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145.png" ContentType="image/png"/>
  <Override PartName="/word/media/rId148.png" ContentType="image/png"/>
  <Override PartName="/word/media/rId118.png" ContentType="image/png"/>
  <Override PartName="/word/media/rId121.png" ContentType="image/png"/>
  <Override PartName="/word/media/rId202.png" ContentType="image/png"/>
  <Override PartName="/word/media/rId61.png" ContentType="image/png"/>
  <Override PartName="/word/media/rId64.png" ContentType="image/png"/>
  <Override PartName="/word/media/rId182.png" ContentType="image/png"/>
  <Override PartName="/word/media/rId185.png" ContentType="image/png"/>
  <Override PartName="/word/media/rId86.png" ContentType="image/png"/>
  <Override PartName="/word/media/rId27.png" ContentType="image/png"/>
  <Override PartName="/word/media/rId23.png" ContentType="image/png"/>
  <Override PartName="/word/media/rId195.png" ContentType="image/png"/>
  <Override PartName="/word/media/rId189.png" ContentType="image/png"/>
  <Override PartName="/word/media/rId37.png" ContentType="image/png"/>
  <Override PartName="/word/media/rId31.png" ContentType="image/png"/>
  <Override PartName="/word/media/rId34.png" ContentType="image/png"/>
  <Override PartName="/word/media/rId40.png" ContentType="image/png"/>
  <Override PartName="/word/media/rId192.png" ContentType="image/png"/>
  <Override PartName="/word/media/rId198.png" ContentType="image/png"/>
  <Override PartName="/word/media/rId67.png" ContentType="image/png"/>
  <Override PartName="/word/media/rId70.png" ContentType="image/png"/>
  <Override PartName="/word/media/rId73.png" ContentType="image/png"/>
  <Override PartName="/word/media/rId124.png" ContentType="image/png"/>
  <Override PartName="/word/media/rId127.png" ContentType="image/png"/>
  <Override PartName="/word/media/rId130.png" ContentType="image/png"/>
  <Override PartName="/word/media/rId51.png" ContentType="image/png"/>
  <Override PartName="/word/media/rId54.png" ContentType="image/png"/>
  <Override PartName="/word/media/rId57.png" ContentType="image/png"/>
  <Override PartName="/word/media/rId97.png" ContentType="image/png"/>
  <Override PartName="/word/media/rId100.png" ContentType="image/png"/>
  <Override PartName="/word/media/rId103.png" ContentType="image/png"/>
  <Override PartName="/word/media/rId45.png" ContentType="image/png"/>
  <Override PartName="/word/media/rId48.png" ContentType="image/png"/>
  <Override PartName="/word/media/rId176.png" ContentType="image/png"/>
  <Override PartName="/word/media/rId179.png" ContentType="image/png"/>
  <Override PartName="/word/media/rId80.png" ContentType="image/png"/>
  <Override PartName="/word/media/rId139.png" ContentType="image/png"/>
  <Override PartName="/word/media/rId142.png" ContentType="image/png"/>
  <Override PartName="/word/media/rId112.png" ContentType="image/png"/>
  <Override PartName="/word/media/rId115.png" ContentType="image/png"/>
  <Override PartName="/word/media/rId77.png" ContentType="image/png"/>
  <Override PartName="/word/media/rId133.png" ContentType="image/png"/>
  <Override PartName="/word/media/rId136.png" ContentType="image/png"/>
  <Override PartName="/word/media/rId106.png" ContentType="image/png"/>
  <Override PartName="/word/media/rId109.png" ContentType="image/png"/>
  <Override PartName="/word/media/rId92.png" ContentType="image/png"/>
  <Override PartName="/word/media/rId89.png" ContentType="image/png"/>
  <Override PartName="/word/media/rId155.png" ContentType="image/png"/>
  <Override PartName="/word/media/rId158.png" ContentType="image/png"/>
  <Override PartName="/word/media/rId152.png" ContentType="image/png"/>
  <Override PartName="/word/media/rId161.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_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9"/>
    <w:bookmarkStart w:id="10" w:name="_189de71b1662f53e83c473ec8dc0507259a7700"/>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10"/>
    <w:bookmarkStart w:id="11" w:name="_d0e0b7bfe2696c104d06d8df71b7dde83e6b7a6"/>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FirstParagraph"/>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(95% CI 23.6–24.4) had some recorded pre-index exposure and 14.7% (95% CI 14.4–15.1) had a course meeting the 42-day duration threshold. The index was the first recorded prescription on or after a documented depression diagnosis, not necessarily the first lifetime exposure or first adequate trial.</w:t>
      </w:r>
    </w:p>
    <w:bookmarkEnd w:id="11"/>
    <w:bookmarkStart w:id="12" w:name="_63bc0803ebe962ba9f374966d573a6a80945fa8"/>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12"/>
    <w:bookmarkStart w:id="13" w:name="_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Predictor</w:t>
            </w:r>
          </w:p>
        </w:tc>
      </w:tr>
      <w:tr>
        <w:tc>
          <w:tcPr/>
          <w:p>
            <w:pPr>
              <w:pStyle w:val="Compact"/>
              <w:jc w:val="left"/>
            </w:pPr>
            <w:r>
              <w:t xml:space="preserve">MDD history before index (days)</w:t>
            </w:r>
          </w:p>
        </w:tc>
      </w:tr>
      <w:tr>
        <w:tc>
          <w:tcPr/>
          <w:p>
            <w:pPr>
              <w:pStyle w:val="Compact"/>
              <w:jc w:val="left"/>
            </w:pPr>
            <w:r>
              <w:t xml:space="preserve">History length (days)</w:t>
            </w:r>
          </w:p>
        </w:tc>
      </w:tr>
      <w:tr>
        <w:tc>
          <w:tcPr/>
          <w:p>
            <w:pPr>
              <w:pStyle w:val="Compact"/>
              <w:jc w:val="left"/>
            </w:pPr>
            <w:r>
              <w:t xml:space="preserve">Encounter count</w:t>
            </w:r>
          </w:p>
        </w:tc>
      </w:tr>
      <w:tr>
        <w:tc>
          <w:tcPr/>
          <w:p>
            <w:pPr>
              <w:pStyle w:val="Compact"/>
              <w:jc w:val="left"/>
            </w:pPr>
            <w:r>
              <w:t xml:space="preserve">ED visits (count)</w:t>
            </w:r>
          </w:p>
        </w:tc>
      </w:tr>
      <w:tr>
        <w:tc>
          <w:tcPr/>
          <w:p>
            <w:pPr>
              <w:pStyle w:val="Compact"/>
              <w:jc w:val="left"/>
            </w:pPr>
            <w:r>
              <w:t xml:space="preserve">Inpatient days before index</w:t>
            </w:r>
          </w:p>
        </w:tc>
      </w:tr>
      <w:tr>
        <w:tc>
          <w:tcPr/>
          <w:p>
            <w:pPr>
              <w:pStyle w:val="Compact"/>
              <w:jc w:val="left"/>
            </w:pPr>
            <w:r>
              <w:t xml:space="preserve">Age (years)</w:t>
            </w:r>
          </w:p>
        </w:tc>
      </w:tr>
      <w:tr>
        <w:tc>
          <w:tcPr/>
          <w:p>
            <w:pPr>
              <w:pStyle w:val="Compact"/>
              <w:jc w:val="left"/>
            </w:pPr>
            <w:r>
              <w:t xml:space="preserve">Medications active at index</w:t>
            </w:r>
          </w:p>
        </w:tc>
      </w:tr>
      <w:tr>
        <w:tc>
          <w:tcPr/>
          <w:p>
            <w:pPr>
              <w:pStyle w:val="Compact"/>
              <w:jc w:val="left"/>
            </w:pPr>
            <w:r>
              <w:t xml:space="preserve">Anti-inflammatories active at index</w:t>
            </w:r>
          </w:p>
        </w:tc>
      </w:tr>
      <w:tr>
        <w:tc>
          <w:tcPr/>
          <w:p>
            <w:pPr>
              <w:pStyle w:val="Compact"/>
              <w:jc w:val="left"/>
            </w:pPr>
            <w:r>
              <w:t xml:space="preserve">Sleep meds active at index</w:t>
            </w:r>
          </w:p>
        </w:tc>
      </w:tr>
      <w:tr>
        <w:tc>
          <w:tcPr/>
          <w:p>
            <w:pPr>
              <w:pStyle w:val="Compact"/>
              <w:jc w:val="left"/>
            </w:pPr>
            <w:r>
              <w:t xml:space="preserve">Anxiolytic days before index</w:t>
            </w:r>
          </w:p>
        </w:tc>
      </w:tr>
      <w:tr>
        <w:tc>
          <w:tcPr/>
          <w:p>
            <w:pPr>
              <w:pStyle w:val="Compact"/>
              <w:jc w:val="left"/>
            </w:pPr>
            <w:r>
              <w:t xml:space="preserve">Bupropion trials (6+ wk)</w:t>
            </w:r>
          </w:p>
        </w:tc>
      </w:tr>
      <w:tr>
        <w:tc>
          <w:tcPr/>
          <w:p>
            <w:pPr>
              <w:pStyle w:val="Compact"/>
              <w:jc w:val="left"/>
            </w:pPr>
            <w:r>
              <w:t xml:space="preserve">Mirtazapine trials (6+ wk)</w:t>
            </w:r>
          </w:p>
        </w:tc>
      </w:tr>
      <w:tr>
        <w:tc>
          <w:tcPr/>
          <w:p>
            <w:pPr>
              <w:pStyle w:val="Compact"/>
              <w:jc w:val="left"/>
            </w:pPr>
            <w:r>
              <w:t xml:space="preserve">SNRI trials (6+ wk)</w:t>
            </w:r>
          </w:p>
        </w:tc>
      </w:tr>
      <w:tr>
        <w:tc>
          <w:tcPr/>
          <w:p>
            <w:pPr>
              <w:pStyle w:val="Compact"/>
              <w:jc w:val="left"/>
            </w:pPr>
            <w:r>
              <w:t xml:space="preserve">SSRI trials (6+ wk)</w:t>
            </w:r>
          </w:p>
        </w:tc>
      </w:tr>
      <w:tr>
        <w:tc>
          <w:tcPr/>
          <w:p>
            <w:pPr>
              <w:pStyle w:val="Compact"/>
              <w:jc w:val="left"/>
            </w:pPr>
            <w:r>
              <w:t xml:space="preserve">Vortioxetine trials (6+ wk)</w:t>
            </w:r>
          </w:p>
        </w:tc>
      </w:tr>
    </w:tbl>
    <w:p>
      <w:pPr>
        <w:pStyle w:val="FirstParagraph"/>
      </w:pPr>
      <w:r>
        <w:t xml:space="preserve">Table M3. Binary predictors by domain.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Block</w:t>
            </w:r>
          </w:p>
        </w:tc>
        <w:tc>
          <w:tcPr/>
          <w:p>
            <w:pPr>
              <w:pStyle w:val="Compact"/>
              <w:jc w:val="left"/>
            </w:pPr>
            <w:r>
              <w:rPr>
                <w:b/>
                <w:bCs/>
              </w:rPr>
              <w:t xml:space="preserve">Predictors</w:t>
            </w:r>
          </w:p>
        </w:tc>
      </w:tr>
      <w:tr>
        <w:tc>
          <w:tcPr/>
          <w:p>
            <w:pPr>
              <w:pStyle w:val="Compact"/>
              <w:jc w:val="left"/>
            </w:pPr>
            <w:r>
              <w:t xml:space="preserve">Clinical flags (3)</w:t>
            </w:r>
          </w:p>
        </w:tc>
        <w:tc>
          <w:tcPr/>
          <w:p>
            <w:pPr>
              <w:pStyle w:val="Compact"/>
              <w:jc w:val="left"/>
            </w:pPr>
            <w:r>
              <w:t xml:space="preserve">MDD in history; Suicidality; Augmentation therapy</w:t>
            </w:r>
          </w:p>
        </w:tc>
      </w:tr>
      <w:tr>
        <w:tc>
          <w:tcPr/>
          <w:p>
            <w:pPr>
              <w:pStyle w:val="Compact"/>
              <w:jc w:val="left"/>
            </w:pPr>
            <w:r>
              <w:t xml:space="preserve">Psychiatric comorbidities (8)</w:t>
            </w:r>
          </w:p>
        </w:tc>
        <w:tc>
          <w:tcPr/>
          <w:p>
            <w:pPr>
              <w:pStyle w:val="Compact"/>
              <w:jc w:val="left"/>
            </w:pPr>
            <w:r>
              <w:t xml:space="preserve">Adjustment disorder; Anxiety disorder; Dysthymia (chronic depression); Insomnia; OCD; PTSD; Social anxiety disorder; Substance use disorder (any)</w:t>
            </w:r>
          </w:p>
        </w:tc>
      </w:tr>
      <w:tr>
        <w:tc>
          <w:tcPr/>
          <w:p>
            <w:pPr>
              <w:pStyle w:val="Compact"/>
              <w:jc w:val="left"/>
            </w:pPr>
            <w:r>
              <w:t xml:space="preserve">Medical comorbidities (4)</w:t>
            </w:r>
          </w:p>
        </w:tc>
        <w:tc>
          <w:tcPr/>
          <w:p>
            <w:pPr>
              <w:pStyle w:val="Compact"/>
              <w:jc w:val="left"/>
            </w:pPr>
            <w:r>
              <w:t xml:space="preserve">Chronic pain; Diabetes; High cholesterol; Thyroid disorder</w:t>
            </w:r>
          </w:p>
        </w:tc>
      </w:tr>
      <w:tr>
        <w:tc>
          <w:tcPr/>
          <w:p>
            <w:pPr>
              <w:pStyle w:val="Compact"/>
              <w:jc w:val="left"/>
            </w:pPr>
            <w:r>
              <w:t xml:space="preserve">Prescribing-constraint / safety (2)</w:t>
            </w:r>
          </w:p>
        </w:tc>
        <w:tc>
          <w:tcPr/>
          <w:p>
            <w:pPr>
              <w:pStyle w:val="Compact"/>
              <w:jc w:val="left"/>
            </w:pPr>
            <w:r>
              <w:t xml:space="preserve">Seizure disorder; Uncontrolled hypertension</w:t>
            </w:r>
          </w:p>
        </w:tc>
      </w:tr>
      <w:tr>
        <w:tc>
          <w:tcPr/>
          <w:p>
            <w:pPr>
              <w:pStyle w:val="Compact"/>
              <w:jc w:val="left"/>
            </w:pPr>
            <w:r>
              <w:t xml:space="preserve">Substance use disorders (10)</w:t>
            </w:r>
          </w:p>
        </w:tc>
        <w:tc>
          <w:tcPr/>
          <w:p>
            <w:pPr>
              <w:pStyle w:val="Compact"/>
              <w:jc w:val="left"/>
            </w:pPr>
            <w:r>
              <w:t xml:space="preserve">Alcohol; Cannabis; Cocaine; Hallucinogen; Inhalant; Nicotine; Opioid; Other stimulant; Other substance; Sedative/hypnotic</w:t>
            </w:r>
          </w:p>
        </w:tc>
      </w:tr>
      <w:tr>
        <w:tc>
          <w:tcPr/>
          <w:p>
            <w:pPr>
              <w:pStyle w:val="Compact"/>
              <w:jc w:val="left"/>
            </w:pPr>
            <w:r>
              <w:t xml:space="preserve">Social determinants of health (9)</w:t>
            </w:r>
          </w:p>
        </w:tc>
        <w:tc>
          <w:tcPr/>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FirstParagraph"/>
      </w:pPr>
      <w:r>
        <w:t xml:space="preserve">Table M4. Categorical fields and encoded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Field</w:t>
            </w:r>
          </w:p>
        </w:tc>
        <w:tc>
          <w:tcPr/>
          <w:p>
            <w:pPr>
              <w:pStyle w:val="Compact"/>
              <w:jc w:val="left"/>
            </w:pPr>
            <w:r>
              <w:rPr>
                <w:b/>
                <w:bCs/>
              </w:rPr>
              <w:t xml:space="preserve">One-hot columns</w:t>
            </w:r>
          </w:p>
        </w:tc>
        <w:tc>
          <w:tcPr/>
          <w:p>
            <w:pPr>
              <w:pStyle w:val="Compact"/>
              <w:jc w:val="left"/>
            </w:pPr>
            <w:r>
              <w:rPr>
                <w:b/>
                <w:bCs/>
              </w:rPr>
              <w:t xml:space="preserve">Levels</w:t>
            </w:r>
          </w:p>
        </w:tc>
      </w:tr>
      <w:tr>
        <w:tc>
          <w:tcPr/>
          <w:p>
            <w:pPr>
              <w:pStyle w:val="Compact"/>
              <w:jc w:val="left"/>
            </w:pPr>
            <w:r>
              <w:t xml:space="preserve">Sex</w:t>
            </w:r>
          </w:p>
        </w:tc>
        <w:tc>
          <w:tcPr/>
          <w:p>
            <w:pPr>
              <w:pStyle w:val="Compact"/>
              <w:jc w:val="left"/>
            </w:pPr>
            <w:r>
              <w:t xml:space="preserve">1</w:t>
            </w:r>
          </w:p>
        </w:tc>
        <w:tc>
          <w:tcPr/>
          <w:p>
            <w:pPr>
              <w:pStyle w:val="Compact"/>
              <w:jc w:val="left"/>
            </w:pPr>
            <w:r>
              <w:t xml:space="preserve">Male (Female = reference, dropped)</w:t>
            </w:r>
          </w:p>
        </w:tc>
      </w:tr>
      <w:tr>
        <w:tc>
          <w:tcPr/>
          <w:p>
            <w:pPr>
              <w:pStyle w:val="Compact"/>
              <w:jc w:val="left"/>
            </w:pPr>
            <w:r>
              <w:t xml:space="preserve">Preferred language</w:t>
            </w:r>
          </w:p>
        </w:tc>
        <w:tc>
          <w:tcPr/>
          <w:p>
            <w:pPr>
              <w:pStyle w:val="Compact"/>
              <w:jc w:val="left"/>
            </w:pPr>
            <w:r>
              <w:t xml:space="preserve">6</w:t>
            </w:r>
          </w:p>
        </w:tc>
        <w:tc>
          <w:tcPr/>
          <w:p>
            <w:pPr>
              <w:pStyle w:val="Compact"/>
              <w:jc w:val="left"/>
            </w:pPr>
            <w:r>
              <w:t xml:space="preserve">Asian/Pacific Islander; English; Other; Other Indo-European; Spanish; Missing</w:t>
            </w:r>
          </w:p>
        </w:tc>
      </w:tr>
      <w:tr>
        <w:tc>
          <w:tcPr/>
          <w:p>
            <w:pPr>
              <w:pStyle w:val="Compact"/>
              <w:jc w:val="left"/>
            </w:pPr>
            <w:r>
              <w:t xml:space="preserve">Marital status</w:t>
            </w:r>
          </w:p>
        </w:tc>
        <w:tc>
          <w:tcPr/>
          <w:p>
            <w:pPr>
              <w:pStyle w:val="Compact"/>
              <w:jc w:val="left"/>
            </w:pPr>
            <w:r>
              <w:t xml:space="preserve">6</w:t>
            </w:r>
          </w:p>
        </w:tc>
        <w:tc>
          <w:tcPr/>
          <w:p>
            <w:pPr>
              <w:pStyle w:val="Compact"/>
              <w:jc w:val="left"/>
            </w:pPr>
            <w:r>
              <w:t xml:space="preserve">Divorced; Never married; Married; Separated; Widowed; Missing</w:t>
            </w:r>
          </w:p>
        </w:tc>
      </w:tr>
      <w:tr>
        <w:tc>
          <w:tcPr/>
          <w:p>
            <w:pPr>
              <w:pStyle w:val="Compact"/>
              <w:jc w:val="left"/>
            </w:pPr>
            <w:r>
              <w:t xml:space="preserve">Religion</w:t>
            </w:r>
          </w:p>
        </w:tc>
        <w:tc>
          <w:tcPr/>
          <w:p>
            <w:pPr>
              <w:pStyle w:val="Compact"/>
              <w:jc w:val="left"/>
            </w:pPr>
            <w:r>
              <w:t xml:space="preserve">6</w:t>
            </w:r>
          </w:p>
        </w:tc>
        <w:tc>
          <w:tcPr/>
          <w:p>
            <w:pPr>
              <w:pStyle w:val="Compact"/>
              <w:jc w:val="left"/>
            </w:pPr>
            <w:r>
              <w:t xml:space="preserve">Catholic; Non-Christian; Orthodox; Other/Unknown; Protestant; Missing</w:t>
            </w:r>
          </w:p>
        </w:tc>
      </w:tr>
      <w:tr>
        <w:tc>
          <w:tcPr/>
          <w:p>
            <w:pPr>
              <w:pStyle w:val="Compact"/>
              <w:jc w:val="left"/>
            </w:pPr>
            <w:r>
              <w:t xml:space="preserve">Smoking status</w:t>
            </w:r>
          </w:p>
        </w:tc>
        <w:tc>
          <w:tcPr/>
          <w:p>
            <w:pPr>
              <w:pStyle w:val="Compact"/>
              <w:jc w:val="left"/>
            </w:pPr>
            <w:r>
              <w:t xml:space="preserve">4</w:t>
            </w:r>
          </w:p>
        </w:tc>
        <w:tc>
          <w:tcPr/>
          <w:p>
            <w:pPr>
              <w:pStyle w:val="Compact"/>
              <w:jc w:val="left"/>
            </w:pPr>
            <w:r>
              <w:t xml:space="preserve">Current; Former; Never; Missing</w:t>
            </w:r>
          </w:p>
        </w:tc>
      </w:tr>
      <w:tr>
        <w:tc>
          <w:tcPr/>
          <w:p>
            <w:pPr>
              <w:pStyle w:val="Compact"/>
              <w:jc w:val="left"/>
            </w:pPr>
            <w:r>
              <w:t xml:space="preserve">Race/ethnicity</w:t>
            </w:r>
          </w:p>
        </w:tc>
        <w:tc>
          <w:tcPr/>
          <w:p>
            <w:pPr>
              <w:pStyle w:val="Compact"/>
              <w:jc w:val="left"/>
            </w:pPr>
            <w:r>
              <w:t xml:space="preserve">8</w:t>
            </w:r>
          </w:p>
        </w:tc>
        <w:tc>
          <w:tcPr/>
          <w:p>
            <w:pPr>
              <w:pStyle w:val="Compact"/>
              <w:jc w:val="left"/>
            </w:pPr>
            <w:r>
              <w:t xml:space="preserve">American Indian/Alaska Native; Asian; Black/African American; Hispanic/Latino; Multi-race; Native Hawaiian/Pacific Islander; White/Caucasian; Missing</w:t>
            </w:r>
          </w:p>
        </w:tc>
      </w:tr>
      <w:tr>
        <w:tc>
          <w:tcPr/>
          <w:p>
            <w:pPr>
              <w:pStyle w:val="Compact"/>
              <w:jc w:val="left"/>
            </w:pPr>
            <w:r>
              <w:t xml:space="preserve">MDD recurrence</w:t>
            </w:r>
          </w:p>
        </w:tc>
        <w:tc>
          <w:tcPr/>
          <w:p>
            <w:pPr>
              <w:pStyle w:val="Compact"/>
              <w:jc w:val="left"/>
            </w:pPr>
            <w:r>
              <w:t xml:space="preserve">4</w:t>
            </w:r>
          </w:p>
        </w:tc>
        <w:tc>
          <w:tcPr/>
          <w:p>
            <w:pPr>
              <w:pStyle w:val="Compact"/>
              <w:jc w:val="left"/>
            </w:pPr>
            <w:r>
              <w:t xml:space="preserve">Unspecified; Single episode; Recurrent; Dysthymia (chronic depression)</w:t>
            </w:r>
          </w:p>
        </w:tc>
      </w:tr>
      <w:tr>
        <w:tc>
          <w:tcPr/>
          <w:p>
            <w:pPr>
              <w:pStyle w:val="Compact"/>
              <w:jc w:val="left"/>
            </w:pPr>
            <w:r>
              <w:t xml:space="preserve">MDD severity</w:t>
            </w:r>
          </w:p>
        </w:tc>
        <w:tc>
          <w:tcPr/>
          <w:p>
            <w:pPr>
              <w:pStyle w:val="Compact"/>
              <w:jc w:val="left"/>
            </w:pPr>
            <w:r>
              <w:t xml:space="preserve">6</w:t>
            </w:r>
          </w:p>
        </w:tc>
        <w:tc>
          <w:tcPr/>
          <w:p>
            <w:pPr>
              <w:pStyle w:val="Compact"/>
              <w:jc w:val="left"/>
            </w:pPr>
            <w:r>
              <w:t xml:space="preserve">Unspecified; Mild; Moderate; Severe; Psychotic; Remission</w:t>
            </w:r>
          </w:p>
        </w:tc>
      </w:tr>
    </w:tbl>
    <w:bookmarkEnd w:id="13"/>
    <w:bookmarkStart w:id="14" w:name="_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14"/>
    <w:bookmarkStart w:id="15" w:name="_6ffa280f75c7cf4892b6b73d89106920f864adb"/>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(95% CI 21.7–22.5)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15"/>
    <w:bookmarkStart w:id="16" w:name="_e512f7c9d6973567a13eda16a9dea9acb2ade7b"/>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16"/>
    <w:bookmarkStart w:id="17" w:name="_4a68fb2b5b9a0d62d178a9835179129c1a57913"/>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17"/>
    <w:bookmarkStart w:id="18" w:name="_f63449e908d2c9454fcf45e2035afbf0ceaf2c8"/>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18"/>
    <w:bookmarkStart w:id="19" w:name="_698e41e0120928c434fa7fbbe21a131ece11f5c"/>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off"/>
                  <m:supHide m:val="off"/>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k</m:t>
                          </m:r>
                        </m:sup>
                        <m:e>
                          <m:sSub>
                            <m:e>
                              <m:r>
                                <m:t>w</m:t>
                              </m:r>
                            </m:e>
                            <m:sub>
                              <m:r>
                                <m:t>i</m:t>
                              </m:r>
                            </m:sub>
                          </m:sSub>
                        </m:e>
                      </m:nary>
                    </m:e>
                  </m:d>
                </m:e>
                <m:sup>
                  <m:r>
                    <m:t>2</m:t>
                  </m:r>
                </m:sup>
              </m:sSup>
            </m:num>
            <m:den>
              <m:nary>
                <m:naryPr>
                  <m:chr m:val="∑"/>
                  <m:limLoc m:val="undOvr"/>
                  <m:subHide m:val="off"/>
                  <m:supHide m:val="off"/>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Logistic-regression-weighted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 To compare encoders whose logistic regressions were fitted under different penalties, the dimensions each model used were counted as the fewest holding 90% of its absolute coefficient mass, because a non-zero count is the full width under an L2 penalty. These counts describe the fitted models and carry no sampling interval.</w:t>
      </w:r>
    </w:p>
    <w:p>
      <w:pPr>
        <w:pStyle w:val="BodyText"/>
      </w:pPr>
      <w:r>
        <w:t xml:space="preserve">Neighbors were chosen in 2 ways, nearest and random. Nearest retrieval selected the k most similar training patients. Random retrieval drew k training patients at random for each test patient and averaged their outcomes with equal weights. A sweep evaluated every k from 1 to all 34,063 training patients for both, nearest retrieval under both metrics and</w:t>
      </w:r>
      <w:r>
        <w:t xml:space="preserve"> </w:t>
      </w:r>
      <m:oMath>
        <m:r>
          <m:t>α</m:t>
        </m:r>
      </m:oMath>
      <w:r>
        <w:t xml:space="preserve"> </w:t>
      </w:r>
      <w:r>
        <w:t xml:space="preserve">= 1, 2, and 5. Random retrieval was nested so that k + 1 neighbors extend the k already drawn, and repeated in 1,000 draws seeded from the study seed; its band at each k is the 2.5th to 97.5th percentile of the AUC across draws. Each retrieval arm, the 2 nearest-neighbor metrics and random retrieval, therefore yields a curve over k, and no single k is the result. Where one value is needed, including ROC curves and confusion matrices, it is read at the arm’s best k: the k with the highest test AUC, the smallest on a tie, and for random retrieval the highest mean across draws. For the primary encoder, the best k was 295 for logistic-regression-weighted and 757 for plain cosine similarity under</w:t>
      </w:r>
      <w:r>
        <w:t xml:space="preserve"> </w:t>
      </w:r>
      <m:oMath>
        <m:r>
          <m:t>α</m:t>
        </m:r>
      </m:oMath>
      <w:r>
        <w:t xml:space="preserve"> </w:t>
      </w:r>
      <w:r>
        <w:t xml:space="preserve">= 1, and 32,720 for random retrieval. Every best k was selected on the test patients, so the values at it are optimistic. These analyses were restricted to embeddings; no mixed-data similarity metric was specified for FEATURE.</w:t>
      </w:r>
    </w:p>
    <w:bookmarkEnd w:id="19"/>
    <w:bookmarkStart w:id="20" w:name="_70107c49b67831db4bf9463fe65972f2291ed9f"/>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bookmarkStart w:id="21" w:name="_bf88c08aa121cce1867f81f3b551b2d5e1fb3db"/>
    <w:p>
      <w:pPr>
        <w:pStyle w:val="Heading1"/>
      </w:pPr>
      <w:r>
        <w:t xml:space="preserve">M12 Evaluation Coverage</w:t>
      </w:r>
    </w:p>
    <w:p>
      <w:pPr>
        <w:pStyle w:val="FirstParagraph"/>
      </w:pPr>
      <w:r>
        <w:t xml:space="preserve">Standard classifiers, encoder comparisons, and concept permutations used the full cohort and common test split. All 4 encoders received both similarity metrics, random retrieval, and the neighborhood-size sweep under the same rules, each weighted by its own embedded logistic regression (manuscript, Nearest-Neighbor Retrieval Across Encoders; Figures 4–6). ROC curves and confusion matrices at best k are reported for all 4 encoders (section S6). Paired contrasts, the precision–recall and calibration panels at best k (sections S2–S3), and the subgroup analyses describe the primary encoder only.</w:t>
      </w:r>
    </w:p>
    <w:bookmarkEnd w:id="21"/>
    <w:bookmarkStart w:id="22" w:name="_a63be560897cb0514a797ab2be8f16f1487b632"/>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F1 score, and likelihood ratios were calculated at the test-set threshold maximizing Youden J. Their 95% CIs come from the same bootstrap resampling of test patients, with the threshold held fixed.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2"/>
    <w:bookmarkStart w:id="44" w:name="_79427edb8601e263098e72c67087e7ef386f251"/>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26" w:name="_1060d720c115f1ad4f94af0846463e30bf583bd"/>
    <w:p>
      <w:pPr>
        <w:pStyle w:val="Heading2"/>
      </w:pPr>
      <w:r>
        <w:t xml:space="preserve">S1.1 Sparsity and cumulative built-in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24" name="Picture"/>
            <a:graphic>
              <a:graphicData uri="http://schemas.openxmlformats.org/drawingml/2006/picture">
                <pic:pic>
                  <pic:nvPicPr>
                    <pic:cNvPr descr="../exports/results/Qwen-Qwen3-Embedding-8B/google_medgemma-27b-text-it/feature_importance/feature_importance_cumulative_EMBEDDED.png" id="25" name="Picture"/>
                    <pic:cNvPicPr>
                      <a:picLocks noChangeArrowheads="1" noChangeAspect="1"/>
                    </pic:cNvPicPr>
                  </pic:nvPicPr>
                  <pic:blipFill>
                    <a:blip r:embed="rId23"/>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26"/>
    <w:bookmarkStart w:id="30" w:name="_bb95a0e07a4dea7bf25dbfb2045c3f351758df0"/>
    <w:p>
      <w:pPr>
        <w:pStyle w:val="Heading2"/>
      </w:pPr>
      <w:r>
        <w:t xml:space="preserve">S1.2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28" name="Picture"/>
            <a:graphic>
              <a:graphicData uri="http://schemas.openxmlformats.org/drawingml/2006/picture">
                <pic:pic>
                  <pic:nvPicPr>
                    <pic:cNvPr descr="../exports/results/Qwen-Qwen3-Embedding-8B/google_medgemma-27b-text-it/feature_importance/feature_correlation_cumulative_EMBEDDED.png" id="29" name="Picture"/>
                    <pic:cNvPicPr>
                      <a:picLocks noChangeArrowheads="1" noChangeAspect="1"/>
                    </pic:cNvPicPr>
                  </pic:nvPicPr>
                  <pic:blipFill>
                    <a:blip r:embed="rId2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0"/>
    <w:bookmarkStart w:id="43" w:name="_132bc64ce34c967e63c98296f18c4409603e286"/>
    <w:p>
      <w:pPr>
        <w:pStyle w:val="Heading2"/>
      </w:pPr>
      <w:r>
        <w:t xml:space="preserve">S1.3 PCA-K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32" name="Picture"/>
            <a:graphic>
              <a:graphicData uri="http://schemas.openxmlformats.org/drawingml/2006/picture">
                <pic:pic>
                  <pic:nvPicPr>
                    <pic:cNvPr descr="../exports/results/Qwen-Qwen3-Embedding-8B/google_medgemma-27b-text-it/feature_importance/feature_importance_pca_sweep_logistic_regression_EMBEDDED.png" id="33" name="Picture"/>
                    <pic:cNvPicPr>
                      <a:picLocks noChangeArrowheads="1" noChangeAspect="1"/>
                    </pic:cNvPicPr>
                  </pic:nvPicPr>
                  <pic:blipFill>
                    <a:blip r:embed="rId3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35" name="Picture"/>
            <a:graphic>
              <a:graphicData uri="http://schemas.openxmlformats.org/drawingml/2006/picture">
                <pic:pic>
                  <pic:nvPicPr>
                    <pic:cNvPr descr="../exports/results/Qwen-Qwen3-Embedding-8B/google_medgemma-27b-text-it/feature_importance/feature_importance_pca_sweep_random_forest_EMBEDDED.png" id="36"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303520" cy="3182111"/>
            <wp:effectExtent b="0" l="0" r="0" t="0"/>
            <wp:docPr descr="" title="" id="38" name="Picture"/>
            <a:graphic>
              <a:graphicData uri="http://schemas.openxmlformats.org/drawingml/2006/picture">
                <pic:pic>
                  <pic:nvPicPr>
                    <pic:cNvPr descr="../exports/results/Qwen-Qwen3-Embedding-8B/google_medgemma-27b-text-it/feature_importance/feature_importance_pca_sweep_gradient_boosting_EMBEDDED.png" id="39" name="Picture"/>
                    <pic:cNvPicPr>
                      <a:picLocks noChangeArrowheads="1" noChangeAspect="1"/>
                    </pic:cNvPicPr>
                  </pic:nvPicPr>
                  <pic:blipFill>
                    <a:blip r:embed="rId3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41" name="Picture"/>
            <a:graphic>
              <a:graphicData uri="http://schemas.openxmlformats.org/drawingml/2006/picture">
                <pic:pic>
                  <pic:nvPicPr>
                    <pic:cNvPr descr="../exports/results/Qwen-Qwen3-Embedding-8B/google_medgemma-27b-text-it/feature_importance/feature_importance_pca_sweep_xgboost_EMBEDDED.png" id="42"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3"/>
    <w:bookmarkEnd w:id="44"/>
    <w:bookmarkStart w:id="60" w:name="_37c5a7aca085f00e238895c3e50aed26129ffba"/>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logistic-regression-weighted,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5000"/>
        <w:tblLayout w:type="fixed"/>
        <w:tblLook w:firstRow="1" w:lastRow="0" w:firstColumn="0" w:lastColumn="0" w:noHBand="0" w:noVBand="0" w:val="0020"/>
      </w:tblPr>
      <w:tblGrid>
        <w:gridCol w:w="2354"/>
        <w:gridCol w:w="3210"/>
        <w:gridCol w:w="2354"/>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AUPRC (95% CI)</w:t>
            </w:r>
          </w:p>
        </w:tc>
      </w:tr>
      <w:tr>
        <w:tc>
          <w:tcPr/>
          <w:p>
            <w:pPr>
              <w:pStyle w:val="Compact"/>
            </w:pPr>
            <w:r>
              <w:t xml:space="preserve">EMBEDDED</w:t>
            </w:r>
          </w:p>
        </w:tc>
        <w:tc>
          <w:tcPr/>
          <w:p>
            <w:pPr>
              <w:pStyle w:val="Compact"/>
            </w:pPr>
            <w:r>
              <w:t xml:space="preserve">Logistic regression</w:t>
            </w:r>
          </w:p>
        </w:tc>
        <w:tc>
          <w:tcPr/>
          <w:p>
            <w:pPr>
              <w:pStyle w:val="Compact"/>
            </w:pPr>
            <w:r>
              <w:t xml:space="preserve">0.302 (0.281–0.325)</w:t>
            </w:r>
          </w:p>
        </w:tc>
      </w:tr>
      <w:tr>
        <w:tc>
          <w:tcPr/>
          <w:p>
            <w:pPr>
              <w:pStyle w:val="Compact"/>
            </w:pPr>
            <w:r>
              <w:t xml:space="preserve">EMBEDDED</w:t>
            </w:r>
          </w:p>
        </w:tc>
        <w:tc>
          <w:tcPr/>
          <w:p>
            <w:pPr>
              <w:pStyle w:val="Compact"/>
            </w:pPr>
            <w:r>
              <w:t xml:space="preserve">Random forest</w:t>
            </w:r>
          </w:p>
        </w:tc>
        <w:tc>
          <w:tcPr/>
          <w:p>
            <w:pPr>
              <w:pStyle w:val="Compact"/>
            </w:pPr>
            <w:r>
              <w:t xml:space="preserve">0.270 (0.250–0.291)</w:t>
            </w:r>
          </w:p>
        </w:tc>
      </w:tr>
      <w:tr>
        <w:tc>
          <w:tcPr/>
          <w:p>
            <w:pPr>
              <w:pStyle w:val="Compact"/>
            </w:pPr>
            <w:r>
              <w:t xml:space="preserve">EMBEDDED</w:t>
            </w:r>
          </w:p>
        </w:tc>
        <w:tc>
          <w:tcPr/>
          <w:p>
            <w:pPr>
              <w:pStyle w:val="Compact"/>
            </w:pPr>
            <w:r>
              <w:t xml:space="preserve">Gradient boosting</w:t>
            </w:r>
          </w:p>
        </w:tc>
        <w:tc>
          <w:tcPr/>
          <w:p>
            <w:pPr>
              <w:pStyle w:val="Compact"/>
            </w:pPr>
            <w:r>
              <w:t xml:space="preserve">0.276 (0.256–0.298)</w:t>
            </w:r>
          </w:p>
        </w:tc>
      </w:tr>
      <w:tr>
        <w:tc>
          <w:tcPr/>
          <w:p>
            <w:pPr>
              <w:pStyle w:val="Compact"/>
            </w:pPr>
            <w:r>
              <w:t xml:space="preserve">EMBEDDED</w:t>
            </w:r>
          </w:p>
        </w:tc>
        <w:tc>
          <w:tcPr/>
          <w:p>
            <w:pPr>
              <w:pStyle w:val="Compact"/>
            </w:pPr>
            <w:r>
              <w:t xml:space="preserve">XGBoost</w:t>
            </w:r>
          </w:p>
        </w:tc>
        <w:tc>
          <w:tcPr/>
          <w:p>
            <w:pPr>
              <w:pStyle w:val="Compact"/>
            </w:pPr>
            <w:r>
              <w:t xml:space="preserve">0.278 (0.257–0.300)</w:t>
            </w:r>
          </w:p>
        </w:tc>
      </w:tr>
      <w:tr>
        <w:tc>
          <w:tcPr/>
          <w:p>
            <w:pPr>
              <w:pStyle w:val="Compact"/>
            </w:pPr>
            <w:r>
              <w:t xml:space="preserve">FEATURE</w:t>
            </w:r>
          </w:p>
        </w:tc>
        <w:tc>
          <w:tcPr/>
          <w:p>
            <w:pPr>
              <w:pStyle w:val="Compact"/>
            </w:pPr>
            <w:r>
              <w:t xml:space="preserve">Logistic regression</w:t>
            </w:r>
          </w:p>
        </w:tc>
        <w:tc>
          <w:tcPr/>
          <w:p>
            <w:pPr>
              <w:pStyle w:val="Compact"/>
            </w:pPr>
            <w:r>
              <w:t xml:space="preserve">0.278 (0.256–0.300)</w:t>
            </w:r>
          </w:p>
        </w:tc>
      </w:tr>
      <w:tr>
        <w:tc>
          <w:tcPr/>
          <w:p>
            <w:pPr>
              <w:pStyle w:val="Compact"/>
            </w:pPr>
            <w:r>
              <w:t xml:space="preserve">FEATURE</w:t>
            </w:r>
          </w:p>
        </w:tc>
        <w:tc>
          <w:tcPr/>
          <w:p>
            <w:pPr>
              <w:pStyle w:val="Compact"/>
            </w:pPr>
            <w:r>
              <w:t xml:space="preserve">Random forest</w:t>
            </w:r>
          </w:p>
        </w:tc>
        <w:tc>
          <w:tcPr/>
          <w:p>
            <w:pPr>
              <w:pStyle w:val="Compact"/>
            </w:pPr>
            <w:r>
              <w:t xml:space="preserve">0.293 (0.271–0.315)</w:t>
            </w:r>
          </w:p>
        </w:tc>
      </w:tr>
      <w:tr>
        <w:tc>
          <w:tcPr/>
          <w:p>
            <w:pPr>
              <w:pStyle w:val="Compact"/>
            </w:pPr>
            <w:r>
              <w:t xml:space="preserve">FEATURE</w:t>
            </w:r>
          </w:p>
        </w:tc>
        <w:tc>
          <w:tcPr/>
          <w:p>
            <w:pPr>
              <w:pStyle w:val="Compact"/>
            </w:pPr>
            <w:r>
              <w:t xml:space="preserve">Gradient boosting</w:t>
            </w:r>
          </w:p>
        </w:tc>
        <w:tc>
          <w:tcPr/>
          <w:p>
            <w:pPr>
              <w:pStyle w:val="Compact"/>
            </w:pPr>
            <w:r>
              <w:t xml:space="preserve">0.288 (0.267–0.309)</w:t>
            </w:r>
          </w:p>
        </w:tc>
      </w:tr>
      <w:tr>
        <w:tc>
          <w:tcPr/>
          <w:p>
            <w:pPr>
              <w:pStyle w:val="Compact"/>
            </w:pPr>
            <w:r>
              <w:t xml:space="preserve">FEATURE</w:t>
            </w:r>
          </w:p>
        </w:tc>
        <w:tc>
          <w:tcPr/>
          <w:p>
            <w:pPr>
              <w:pStyle w:val="Compact"/>
            </w:pPr>
            <w:r>
              <w:t xml:space="preserve">XGBoost</w:t>
            </w:r>
          </w:p>
        </w:tc>
        <w:tc>
          <w:tcPr/>
          <w:p>
            <w:pPr>
              <w:pStyle w:val="Compact"/>
            </w:pPr>
            <w:r>
              <w:t xml:space="preserve">0.298 (0.276–0.322)</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0.272 (0.251–0.294)</w:t>
            </w:r>
          </w:p>
        </w:tc>
      </w:tr>
      <w:tr>
        <w:tc>
          <w:tcPr/>
          <w:p>
            <w:pPr>
              <w:pStyle w:val="Compact"/>
            </w:pPr>
            <w:r>
              <w:t xml:space="preserve">Retrieval</w:t>
            </w:r>
          </w:p>
        </w:tc>
        <w:tc>
          <w:tcPr/>
          <w:p>
            <w:pPr>
              <w:pStyle w:val="Compact"/>
            </w:pPr>
            <w:r>
              <w:t xml:space="preserve">Plain cosine, k = 757</w:t>
            </w:r>
          </w:p>
        </w:tc>
        <w:tc>
          <w:tcPr/>
          <w:p>
            <w:pPr>
              <w:pStyle w:val="Compact"/>
            </w:pPr>
            <w:r>
              <w:t xml:space="preserve">0.264 (0.244–0.286)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0.176 (0.165–0.188)</w:t>
            </w:r>
          </w:p>
        </w:tc>
      </w:tr>
    </w:tbl>
    <w:p>
      <w:pPr>
        <w:pStyle w:val="FirstParagraph"/>
      </w:pPr>
      <w:r>
        <w:t xml:space="preserve">Table S2. Embedded logistic-regression AUPRC by encoder (held-out test set), with bootstrap 95% CIs. No-skill baseline = 0.175.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Encoder</w:t>
            </w:r>
          </w:p>
        </w:tc>
        <w:tc>
          <w:tcPr/>
          <w:p>
            <w:pPr>
              <w:pStyle w:val="Compact"/>
            </w:pPr>
            <w:r>
              <w:rPr>
                <w:b/>
                <w:bCs/>
              </w:rPr>
              <w:t xml:space="preserve">AUPRC (95% CI)</w:t>
            </w:r>
          </w:p>
        </w:tc>
      </w:tr>
      <w:tr>
        <w:tc>
          <w:tcPr/>
          <w:p>
            <w:pPr>
              <w:pStyle w:val="Compact"/>
            </w:pPr>
            <w:r>
              <w:t xml:space="preserve">bge-small-en-v1.5</w:t>
            </w:r>
          </w:p>
        </w:tc>
        <w:tc>
          <w:tcPr/>
          <w:p>
            <w:pPr>
              <w:pStyle w:val="Compact"/>
            </w:pPr>
            <w:r>
              <w:t xml:space="preserve">0.281 (0.260–0.303)</w:t>
            </w:r>
          </w:p>
        </w:tc>
      </w:tr>
      <w:tr>
        <w:tc>
          <w:tcPr/>
          <w:p>
            <w:pPr>
              <w:pStyle w:val="Compact"/>
            </w:pPr>
            <w:r>
              <w:t xml:space="preserve">bge-en-icl</w:t>
            </w:r>
          </w:p>
        </w:tc>
        <w:tc>
          <w:tcPr/>
          <w:p>
            <w:pPr>
              <w:pStyle w:val="Compact"/>
            </w:pPr>
            <w:r>
              <w:t xml:space="preserve">0.297 (0.277–0.320)</w:t>
            </w:r>
          </w:p>
        </w:tc>
      </w:tr>
      <w:tr>
        <w:tc>
          <w:tcPr/>
          <w:p>
            <w:pPr>
              <w:pStyle w:val="Compact"/>
            </w:pPr>
            <w:r>
              <w:t xml:space="preserve">Qwen3-Embedding-4B</w:t>
            </w:r>
          </w:p>
        </w:tc>
        <w:tc>
          <w:tcPr/>
          <w:p>
            <w:pPr>
              <w:pStyle w:val="Compact"/>
            </w:pPr>
            <w:r>
              <w:t xml:space="preserve">0.297 (0.274–0.319)</w:t>
            </w:r>
          </w:p>
        </w:tc>
      </w:tr>
      <w:tr>
        <w:tc>
          <w:tcPr/>
          <w:p>
            <w:pPr>
              <w:pStyle w:val="Compact"/>
            </w:pPr>
            <w:r>
              <w:t xml:space="preserve">Qwen3-Embedding-8B</w:t>
            </w:r>
          </w:p>
        </w:tc>
        <w:tc>
          <w:tcPr/>
          <w:p>
            <w:pPr>
              <w:pStyle w:val="Compact"/>
            </w:pPr>
            <w:r>
              <w:t xml:space="preserve">0.302 (0.281–0.325)</w:t>
            </w:r>
          </w:p>
        </w:tc>
      </w:tr>
    </w:tbl>
    <w:p>
      <w:pPr>
        <w:pStyle w:val="FirstParagraph"/>
      </w:pPr>
      <w:r>
        <w:t xml:space="preserve">A Embedded logistic regression</w:t>
      </w:r>
    </w:p>
    <w:p>
      <w:pPr>
        <w:pStyle w:val="BodyText"/>
      </w:pPr>
      <w:r>
        <w:drawing>
          <wp:inline>
            <wp:extent cx="5303520" cy="2863900"/>
            <wp:effectExtent b="0" l="0" r="0" t="0"/>
            <wp:docPr descr="" title="" id="46" name="Picture"/>
            <a:graphic>
              <a:graphicData uri="http://schemas.openxmlformats.org/drawingml/2006/picture">
                <pic:pic>
                  <pic:nvPicPr>
                    <pic:cNvPr descr="../exports/results/Qwen-Qwen3-Embedding-8B/google_medgemma-27b-text-it/pr_curves/pr_curve_logistic_regression_EMBEDDED.png" id="47"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49" name="Picture"/>
            <a:graphic>
              <a:graphicData uri="http://schemas.openxmlformats.org/drawingml/2006/picture">
                <pic:pic>
                  <pic:nvPicPr>
                    <pic:cNvPr descr="../exports/results/Qwen-Qwen3-Embedding-8B/google_medgemma-27b-text-it/pr_curves/pr_curve_xgboost_FEATURE.png" id="5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52" name="Picture"/>
            <a:graphic>
              <a:graphicData uri="http://schemas.openxmlformats.org/drawingml/2006/picture">
                <pic:pic>
                  <pic:nvPicPr>
                    <pic:cNvPr descr="../exports/results/Qwen-Qwen3-Embedding-8B/google_medgemma-27b-text-it/neighbor_count_sweep/best_k_panels/pr_curve_NEAREST_IMPORTANCE_WEIGHTED_alpha1_k295.png" id="53" name="Picture"/>
                    <pic:cNvPicPr>
                      <a:picLocks noChangeArrowheads="1" noChangeAspect="1"/>
                    </pic:cNvPicPr>
                  </pic:nvPicPr>
                  <pic:blipFill>
                    <a:blip r:embed="rId5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55" name="Picture"/>
            <a:graphic>
              <a:graphicData uri="http://schemas.openxmlformats.org/drawingml/2006/picture">
                <pic:pic>
                  <pic:nvPicPr>
                    <pic:cNvPr descr="../exports/results/Qwen-Qwen3-Embedding-8B/google_medgemma-27b-text-it/neighbor_count_sweep/best_k_panels/pr_curve_NEAREST_PLAIN_COSINE_alpha1_k757.png" id="56" name="Picture"/>
                    <pic:cNvPicPr>
                      <a:picLocks noChangeArrowheads="1" noChangeAspect="1"/>
                    </pic:cNvPicPr>
                  </pic:nvPicPr>
                  <pic:blipFill>
                    <a:blip r:embed="rId5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58" name="Picture"/>
            <a:graphic>
              <a:graphicData uri="http://schemas.openxmlformats.org/drawingml/2006/picture">
                <pic:pic>
                  <pic:nvPicPr>
                    <pic:cNvPr descr="../exports/results/Qwen-Qwen3-Embedding-8B/google_medgemma-27b-text-it/neighbor_count_sweep/best_k_panels/pr_curve_RANDOM_UNIFORM_k32720.png" id="59" name="Picture"/>
                    <pic:cNvPicPr>
                      <a:picLocks noChangeArrowheads="1" noChangeAspect="1"/>
                    </pic:cNvPicPr>
                  </pic:nvPicPr>
                  <pic:blipFill>
                    <a:blip r:embed="rId5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primary Qwen3-Embedding-8B encoder). (A) Embedded logistic regression; (B) feature-vector XGBoost; (C–E) the 3 retrieval arms, each at its own test-selected best k. E is the draw of 1,000 whose ROC AUC at that k is closest to their mean. Every panel’s legend prints average precision with its bootstrap 95% CI (in E, the CI of that one draw over test patients) and the no-skill reference, the positive rate, 0.175 (95% CI 0.167–0.183). Legend average precision differs from the table AUPRC by at most 0.001.</w:t>
      </w:r>
    </w:p>
    <w:bookmarkEnd w:id="60"/>
    <w:bookmarkStart w:id="76" w:name="_24af855a24565bc512e345a16e8d55bb40fcc9a"/>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FirstParagraph"/>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FirstParagraph"/>
      </w:pPr>
      <w:r>
        <w:t xml:space="preserve">A Embedded logistic regression</w:t>
      </w:r>
    </w:p>
    <w:p>
      <w:pPr>
        <w:pStyle w:val="BodyText"/>
      </w:pPr>
      <w:r>
        <w:drawing>
          <wp:inline>
            <wp:extent cx="5303520" cy="2863900"/>
            <wp:effectExtent b="0" l="0" r="0" t="0"/>
            <wp:docPr descr="" title="" id="62" name="Picture"/>
            <a:graphic>
              <a:graphicData uri="http://schemas.openxmlformats.org/drawingml/2006/picture">
                <pic:pic>
                  <pic:nvPicPr>
                    <pic:cNvPr descr="../exports/results/Qwen-Qwen3-Embedding-8B/google_medgemma-27b-text-it/calibration_curves/calibration_curve_logistic_regression_EMBEDDED.png" id="63" name="Picture"/>
                    <pic:cNvPicPr>
                      <a:picLocks noChangeArrowheads="1" noChangeAspect="1"/>
                    </pic:cNvPicPr>
                  </pic:nvPicPr>
                  <pic:blipFill>
                    <a:blip r:embed="rId6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65" name="Picture"/>
            <a:graphic>
              <a:graphicData uri="http://schemas.openxmlformats.org/drawingml/2006/picture">
                <pic:pic>
                  <pic:nvPicPr>
                    <pic:cNvPr descr="../exports/results/Qwen-Qwen3-Embedding-8B/google_medgemma-27b-text-it/calibration_curves/calibration_curve_xgboost_FEATURE.png" id="66" name="Picture"/>
                    <pic:cNvPicPr>
                      <a:picLocks noChangeArrowheads="1" noChangeAspect="1"/>
                    </pic:cNvPicPr>
                  </pic:nvPicPr>
                  <pic:blipFill>
                    <a:blip r:embed="rId6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68" name="Picture"/>
            <a:graphic>
              <a:graphicData uri="http://schemas.openxmlformats.org/drawingml/2006/picture">
                <pic:pic>
                  <pic:nvPicPr>
                    <pic:cNvPr descr="../exports/results/Qwen-Qwen3-Embedding-8B/google_medgemma-27b-text-it/neighbor_count_sweep/best_k_panels/calibration_curve_NEAREST_IMPORTANCE_WEIGHTED_alpha1_k295.png" id="69" name="Picture"/>
                    <pic:cNvPicPr>
                      <a:picLocks noChangeArrowheads="1" noChangeAspect="1"/>
                    </pic:cNvPicPr>
                  </pic:nvPicPr>
                  <pic:blipFill>
                    <a:blip r:embed="rId6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71" name="Picture"/>
            <a:graphic>
              <a:graphicData uri="http://schemas.openxmlformats.org/drawingml/2006/picture">
                <pic:pic>
                  <pic:nvPicPr>
                    <pic:cNvPr descr="../exports/results/Qwen-Qwen3-Embedding-8B/google_medgemma-27b-text-it/neighbor_count_sweep/best_k_panels/calibration_curve_NEAREST_PLAIN_COSINE_alpha1_k757.png" id="72" name="Picture"/>
                    <pic:cNvPicPr>
                      <a:picLocks noChangeArrowheads="1" noChangeAspect="1"/>
                    </pic:cNvPicPr>
                  </pic:nvPicPr>
                  <pic:blipFill>
                    <a:blip r:embed="rId7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74" name="Picture"/>
            <a:graphic>
              <a:graphicData uri="http://schemas.openxmlformats.org/drawingml/2006/picture">
                <pic:pic>
                  <pic:nvPicPr>
                    <pic:cNvPr descr="../exports/results/Qwen-Qwen3-Embedding-8B/google_medgemma-27b-text-it/neighbor_count_sweep/best_k_panels/calibration_curve_RANDOM_UNIFORM_k32720.png" id="75" name="Picture"/>
                    <pic:cNvPicPr>
                      <a:picLocks noChangeArrowheads="1" noChangeAspect="1"/>
                    </pic:cNvPicPr>
                  </pic:nvPicPr>
                  <pic:blipFill>
                    <a:blip r:embed="rId7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76"/>
    <w:bookmarkStart w:id="95" w:name="_c7b59c4eeda87d0d0de760f4b360b7eb391d6aa"/>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2863900"/>
            <wp:effectExtent b="0" l="0" r="0" t="0"/>
            <wp:docPr descr="" title="" id="78" name="Picture"/>
            <a:graphic>
              <a:graphicData uri="http://schemas.openxmlformats.org/drawingml/2006/picture">
                <pic:pic>
                  <pic:nvPicPr>
                    <pic:cNvPr descr="../exports/results/bge-small-en-v1.5/google_medgemma-27b-text-it/cosine_score_random_vs_neighbor.png" id="79" name="Picture"/>
                    <pic:cNvPicPr>
                      <a:picLocks noChangeArrowheads="1" noChangeAspect="1"/>
                    </pic:cNvPicPr>
                  </pic:nvPicPr>
                  <pic:blipFill>
                    <a:blip r:embed="rId7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2863900"/>
            <wp:effectExtent b="0" l="0" r="0" t="0"/>
            <wp:docPr descr="" title="" id="81" name="Picture"/>
            <a:graphic>
              <a:graphicData uri="http://schemas.openxmlformats.org/drawingml/2006/picture">
                <pic:pic>
                  <pic:nvPicPr>
                    <pic:cNvPr descr="../exports/results/bge-en-icl/google_medgemma-27b-text-it/cosine_score_random_vs_neighbor.png" id="82" name="Picture"/>
                    <pic:cNvPicPr>
                      <a:picLocks noChangeArrowheads="1" noChangeAspect="1"/>
                    </pic:cNvPicPr>
                  </pic:nvPicPr>
                  <pic:blipFill>
                    <a:blip r:embed="rId8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Qwen3-Embedding-4B</w:t>
      </w:r>
    </w:p>
    <w:p>
      <w:pPr>
        <w:pStyle w:val="BodyText"/>
      </w:pPr>
      <w:r>
        <w:drawing>
          <wp:inline>
            <wp:extent cx="5303520" cy="2863900"/>
            <wp:effectExtent b="0" l="0" r="0" t="0"/>
            <wp:docPr descr="" title="" id="84" name="Picture"/>
            <a:graphic>
              <a:graphicData uri="http://schemas.openxmlformats.org/drawingml/2006/picture">
                <pic:pic>
                  <pic:nvPicPr>
                    <pic:cNvPr descr="../exports/results/Qwen-Qwen3-Embedding-4B/google_medgemma-27b-text-it/cosine_score_random_vs_neighbor.png" id="85" name="Picture"/>
                    <pic:cNvPicPr>
                      <a:picLocks noChangeArrowheads="1" noChangeAspect="1"/>
                    </pic:cNvPicPr>
                  </pic:nvPicPr>
                  <pic:blipFill>
                    <a:blip r:embed="rId8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2863900"/>
            <wp:effectExtent b="0" l="0" r="0" t="0"/>
            <wp:docPr descr="" title="" id="87" name="Picture"/>
            <a:graphic>
              <a:graphicData uri="http://schemas.openxmlformats.org/drawingml/2006/picture">
                <pic:pic>
                  <pic:nvPicPr>
                    <pic:cNvPr descr="../exports/results/Qwen-Qwen3-Embedding-8B/google_medgemma-27b-text-it/cosine_score_random_vs_neighbor.png" id="88" name="Picture"/>
                    <pic:cNvPicPr>
                      <a:picLocks noChangeArrowheads="1" noChangeAspect="1"/>
                    </pic:cNvPicPr>
                  </pic:nvPicPr>
                  <pic:blipFill>
                    <a:blip r:embed="rId8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“episode”</w:t>
      </w:r>
      <w:r>
        <w:t xml:space="preserve"> </w:t>
      </w:r>
      <w:r>
        <w:t xml:space="preserve">(Table S5).</w:t>
      </w:r>
    </w:p>
    <w:p>
      <w:pPr>
        <w:pStyle w:val="BodyText"/>
      </w:pPr>
      <w:r>
        <w:t xml:space="preserve">The token occurs in</w:t>
      </w:r>
      <w:r>
        <w:t xml:space="preserve"> </w:t>
      </w:r>
      <w:r>
        <w:t xml:space="preserve">“Single Episode”</w:t>
      </w:r>
      <w:r>
        <w:t xml:space="preserve"> </w:t>
      </w:r>
      <w:r>
        <w:t xml:space="preserve">but not</w:t>
      </w:r>
      <w:r>
        <w:t xml:space="preserve"> </w:t>
      </w:r>
      <w:r>
        <w:t xml:space="preserve">“Recurrent”</w:t>
      </w:r>
      <w:r>
        <w:t xml:space="preserve"> </w:t>
      </w:r>
      <w:r>
        <w:t xml:space="preserve">or</w:t>
      </w:r>
      <w:r>
        <w:t xml:space="preserve"> </w:t>
      </w:r>
      <w:r>
        <w:t xml:space="preserve">“Dysthymia.”</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“episode”</w:t>
      </w:r>
      <w:r>
        <w:t xml:space="preserve">; the full cohort contained 28,206 patients coded single episode.</w:t>
      </w:r>
    </w:p>
    <w:p>
      <w:pPr>
        <w:pStyle w:val="BodyText"/>
      </w:pPr>
      <w:r>
        <w:t xml:space="preserve">Cluster A (n=14,438) largely lacked</w:t>
      </w:r>
      <w:r>
        <w:t xml:space="preserve"> </w:t>
      </w:r>
      <w:r>
        <w:t xml:space="preserve">“episode”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“Single”</w:t>
      </w:r>
      <w:r>
        <w:t xml:space="preserve"> </w:t>
      </w:r>
      <w:r>
        <w:t xml:space="preserve">may also denote marital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Token</w:t>
            </w:r>
          </w:p>
        </w:tc>
        <w:tc>
          <w:tcPr/>
          <w:p>
            <w:pPr>
              <w:pStyle w:val="Compact"/>
              <w:jc w:val="left"/>
            </w:pPr>
            <w:r>
              <w:rPr>
                <w:b/>
                <w:bCs/>
              </w:rPr>
              <w:t xml:space="preserve">P(present | cluster A)</w:t>
            </w:r>
          </w:p>
        </w:tc>
        <w:tc>
          <w:tcPr/>
          <w:p>
            <w:pPr>
              <w:pStyle w:val="Compact"/>
              <w:jc w:val="left"/>
            </w:pPr>
            <w:r>
              <w:rPr>
                <w:b/>
                <w:bCs/>
              </w:rPr>
              <w:t xml:space="preserve">P(present | cluster B)</w:t>
            </w:r>
          </w:p>
        </w:tc>
        <w:tc>
          <w:tcPr/>
          <w:p>
            <w:pPr>
              <w:pStyle w:val="Compact"/>
              <w:jc w:val="left"/>
            </w:pPr>
            <w:r>
              <w:rPr>
                <w:b/>
                <w:bCs/>
              </w:rPr>
              <w:t xml:space="preserve">|Δ|</w:t>
            </w:r>
          </w:p>
        </w:tc>
      </w:tr>
      <w:tr>
        <w:tc>
          <w:tcPr/>
          <w:p>
            <w:pPr>
              <w:pStyle w:val="Compact"/>
              <w:jc w:val="left"/>
            </w:pPr>
            <w:r>
              <w:t xml:space="preserve">episode</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recurrent</w:t>
            </w:r>
          </w:p>
        </w:tc>
        <w:tc>
          <w:tcPr/>
          <w:p>
            <w:pPr>
              <w:pStyle w:val="Compact"/>
              <w:jc w:val="left"/>
            </w:pPr>
            <w:r>
              <w:t xml:space="preserve">0.78</w:t>
            </w:r>
          </w:p>
        </w:tc>
        <w:tc>
          <w:tcPr/>
          <w:p>
            <w:pPr>
              <w:pStyle w:val="Compact"/>
              <w:jc w:val="left"/>
            </w:pPr>
            <w:r>
              <w:t xml:space="preserve">0.00</w:t>
            </w:r>
          </w:p>
        </w:tc>
        <w:tc>
          <w:tcPr/>
          <w:p>
            <w:pPr>
              <w:pStyle w:val="Compact"/>
              <w:jc w:val="left"/>
            </w:pPr>
            <w:r>
              <w:t xml:space="preserve">0.78</w:t>
            </w:r>
          </w:p>
        </w:tc>
      </w:tr>
      <w:tr>
        <w:tc>
          <w:tcPr/>
          <w:p>
            <w:pPr>
              <w:pStyle w:val="Compact"/>
              <w:jc w:val="left"/>
            </w:pPr>
            <w:r>
              <w:t xml:space="preserve">single</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0.70</w:t>
            </w:r>
          </w:p>
        </w:tc>
      </w:tr>
      <w:tr>
        <w:tc>
          <w:tcPr/>
          <w:p>
            <w:pPr>
              <w:pStyle w:val="Compact"/>
              <w:jc w:val="left"/>
            </w:pPr>
            <w:r>
              <w:t xml:space="preserve">unspecified</w:t>
            </w:r>
          </w:p>
        </w:tc>
        <w:tc>
          <w:tcPr/>
          <w:p>
            <w:pPr>
              <w:pStyle w:val="Compact"/>
              <w:jc w:val="left"/>
            </w:pPr>
            <w:r>
              <w:t xml:space="preserve">0.39</w:t>
            </w:r>
          </w:p>
        </w:tc>
        <w:tc>
          <w:tcPr/>
          <w:p>
            <w:pPr>
              <w:pStyle w:val="Compact"/>
              <w:jc w:val="left"/>
            </w:pPr>
            <w:r>
              <w:t xml:space="preserve">0.83</w:t>
            </w:r>
          </w:p>
        </w:tc>
        <w:tc>
          <w:tcPr/>
          <w:p>
            <w:pPr>
              <w:pStyle w:val="Compact"/>
              <w:jc w:val="left"/>
            </w:pPr>
            <w:r>
              <w:t xml:space="preserve">0.45</w:t>
            </w:r>
          </w:p>
        </w:tc>
      </w:tr>
      <w:tr>
        <w:tc>
          <w:tcPr/>
          <w:p>
            <w:pPr>
              <w:pStyle w:val="Compact"/>
              <w:jc w:val="left"/>
            </w:pPr>
            <w:r>
              <w:t xml:space="preserve">moderate</w:t>
            </w:r>
          </w:p>
        </w:tc>
        <w:tc>
          <w:tcPr/>
          <w:p>
            <w:pPr>
              <w:pStyle w:val="Compact"/>
              <w:jc w:val="left"/>
            </w:pPr>
            <w:r>
              <w:t xml:space="preserve">0.32</w:t>
            </w:r>
          </w:p>
        </w:tc>
        <w:tc>
          <w:tcPr/>
          <w:p>
            <w:pPr>
              <w:pStyle w:val="Compact"/>
              <w:jc w:val="left"/>
            </w:pPr>
            <w:r>
              <w:t xml:space="preserve">0.09</w:t>
            </w:r>
          </w:p>
        </w:tc>
        <w:tc>
          <w:tcPr/>
          <w:p>
            <w:pPr>
              <w:pStyle w:val="Compact"/>
              <w:jc w:val="left"/>
            </w:pPr>
            <w:r>
              <w:t xml:space="preserve">0.23</w:t>
            </w:r>
          </w:p>
        </w:tc>
      </w:tr>
    </w:tbl>
    <w:p>
      <w:pPr>
        <w:pStyle w:val="FirstParagraph"/>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“episode”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“recurrent”</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“Missing”</w:t>
      </w:r>
      <w:r>
        <w:t xml:space="preserve"> </w:t>
      </w:r>
      <w:r>
        <w:t xml:space="preserve">token. Nested cluster results are summarized in Table S6.</w:t>
      </w:r>
    </w:p>
    <w:p>
      <w:pPr>
        <w:pStyle w:val="BodyText"/>
      </w:pPr>
      <w:r>
        <w:t xml:space="preserve">A All patients</w:t>
      </w:r>
    </w:p>
    <w:p>
      <w:pPr>
        <w:pStyle w:val="BodyText"/>
      </w:pPr>
      <w:r>
        <w:drawing>
          <wp:inline>
            <wp:extent cx="5303520" cy="2846563"/>
            <wp:effectExtent b="0" l="0" r="0" t="0"/>
            <wp:docPr descr="" title="" id="90" name="Picture"/>
            <a:graphic>
              <a:graphicData uri="http://schemas.openxmlformats.org/drawingml/2006/picture">
                <pic:pic>
                  <pic:nvPicPr>
                    <pic:cNvPr descr="../exports/results/notebook_figures/bge_small_recurrence_bimodality.png" id="91" name="Picture"/>
                    <pic:cNvPicPr>
                      <a:picLocks noChangeArrowheads="1" noChangeAspect="1"/>
                    </pic:cNvPicPr>
                  </pic:nvPicPr>
                  <pic:blipFill>
                    <a:blip r:embed="rId89"/>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2846563"/>
            <wp:effectExtent b="0" l="0" r="0" t="0"/>
            <wp:docPr descr="" title="" id="93" name="Picture"/>
            <a:graphic>
              <a:graphicData uri="http://schemas.openxmlformats.org/drawingml/2006/picture">
                <pic:pic>
                  <pic:nvPicPr>
                    <pic:cNvPr descr="../exports/results/notebook_figures/bge_small_cluster0_subsplit.png" id="94" name="Picture"/>
                    <pic:cNvPicPr>
                      <a:picLocks noChangeArrowheads="1" noChangeAspect="1"/>
                    </pic:cNvPicPr>
                  </pic:nvPicPr>
                  <pic:blipFill>
                    <a:blip r:embed="rId92"/>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“episode”</w:t>
      </w:r>
      <w:r>
        <w:t xml:space="preserve"> </w:t>
      </w:r>
      <w:r>
        <w:t xml:space="preserve">across the cohort (A) and on</w:t>
      </w:r>
      <w:r>
        <w:t xml:space="preserve"> </w:t>
      </w:r>
      <w:r>
        <w:t xml:space="preserve">“recurrent”</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“recurrent”</w:t>
      </w:r>
      <w:r>
        <w:t xml:space="preserve"> </w:t>
      </w:r>
      <w:r>
        <w:t xml:space="preserve">in 98% of narratives, whereas the smaller subgroup (n=3,013) contained</w:t>
      </w:r>
      <w:r>
        <w:t xml:space="preserve"> </w:t>
      </w:r>
      <w:r>
        <w:t xml:space="preserve">“unspecified”</w:t>
      </w:r>
      <w:r>
        <w:t xml:space="preserve"> </w:t>
      </w:r>
      <w:r>
        <w:t xml:space="preserve">in all narratives. Cluster B had weaker separation (silhouette 0.21);</w:t>
      </w:r>
      <w:r>
        <w:t xml:space="preserve"> </w:t>
      </w:r>
      <w:r>
        <w:t xml:space="preserve">“Missing”</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Parent cluster (n)</w:t>
            </w:r>
          </w:p>
        </w:tc>
        <w:tc>
          <w:tcPr/>
          <w:p>
            <w:pPr>
              <w:pStyle w:val="Compact"/>
              <w:jc w:val="left"/>
            </w:pPr>
            <w:r>
              <w:rPr>
                <w:b/>
                <w:bCs/>
              </w:rPr>
              <w:t xml:space="preserve">Splits into (n / n)</w:t>
            </w:r>
          </w:p>
        </w:tc>
        <w:tc>
          <w:tcPr/>
          <w:p>
            <w:pPr>
              <w:pStyle w:val="Compact"/>
              <w:jc w:val="left"/>
            </w:pPr>
            <w:r>
              <w:rPr>
                <w:b/>
                <w:bCs/>
              </w:rPr>
              <w:t xml:space="preserve">Driving token</w:t>
            </w:r>
          </w:p>
        </w:tc>
        <w:tc>
          <w:tcPr/>
          <w:p>
            <w:pPr>
              <w:pStyle w:val="Compact"/>
              <w:jc w:val="left"/>
            </w:pPr>
            <w:r>
              <w:rPr>
                <w:b/>
                <w:bCs/>
              </w:rPr>
              <w:t xml:space="preserve">Token present, sub 1 / sub 2</w:t>
            </w:r>
          </w:p>
        </w:tc>
        <w:tc>
          <w:tcPr/>
          <w:p>
            <w:pPr>
              <w:pStyle w:val="Compact"/>
              <w:jc w:val="left"/>
            </w:pPr>
            <w:r>
              <w:rPr>
                <w:b/>
                <w:bCs/>
              </w:rPr>
              <w:t xml:space="preserve">Split silhouette (top level = 0.48)</w:t>
            </w:r>
          </w:p>
        </w:tc>
        <w:tc>
          <w:tcPr/>
          <w:p>
            <w:pPr>
              <w:pStyle w:val="Compact"/>
              <w:jc w:val="left"/>
            </w:pPr>
            <w:r>
              <w:rPr>
                <w:b/>
                <w:bCs/>
              </w:rPr>
              <w:t xml:space="preserve">Separation</w:t>
            </w:r>
          </w:p>
        </w:tc>
      </w:tr>
      <w:tr>
        <w:tc>
          <w:tcPr/>
          <w:p>
            <w:pPr>
              <w:pStyle w:val="Compact"/>
              <w:jc w:val="left"/>
            </w:pPr>
            <w:r>
              <w:t xml:space="preserve">A: no</w:t>
            </w:r>
            <w:r>
              <w:t xml:space="preserve"> </w:t>
            </w:r>
            <w:r>
              <w:t xml:space="preserve">“episode”</w:t>
            </w:r>
            <w:r>
              <w:t xml:space="preserve"> </w:t>
            </w:r>
            <w:r>
              <w:t xml:space="preserve">token (14,438)</w:t>
            </w:r>
          </w:p>
        </w:tc>
        <w:tc>
          <w:tcPr/>
          <w:p>
            <w:pPr>
              <w:pStyle w:val="Compact"/>
              <w:jc w:val="left"/>
            </w:pPr>
            <w:r>
              <w:t xml:space="preserve">recurrent + severity (11,425) / unspecified (3,013)</w:t>
            </w:r>
          </w:p>
        </w:tc>
        <w:tc>
          <w:tcPr/>
          <w:p>
            <w:pPr>
              <w:pStyle w:val="Compact"/>
              <w:jc w:val="left"/>
            </w:pPr>
            <w:r>
              <w:t xml:space="preserve">recurrent</w:t>
            </w:r>
          </w:p>
        </w:tc>
        <w:tc>
          <w:tcPr/>
          <w:p>
            <w:pPr>
              <w:pStyle w:val="Compact"/>
              <w:jc w:val="left"/>
            </w:pPr>
            <w:r>
              <w:t xml:space="preserve">0.98 / 0.00</w:t>
            </w:r>
          </w:p>
        </w:tc>
        <w:tc>
          <w:tcPr/>
          <w:p>
            <w:pPr>
              <w:pStyle w:val="Compact"/>
              <w:jc w:val="left"/>
            </w:pPr>
            <w:r>
              <w:t xml:space="preserve">0.69</w:t>
            </w:r>
          </w:p>
        </w:tc>
        <w:tc>
          <w:tcPr/>
          <w:p>
            <w:pPr>
              <w:pStyle w:val="Compact"/>
              <w:jc w:val="left"/>
            </w:pPr>
            <w:r>
              <w:t xml:space="preserve">Stronger</w:t>
            </w:r>
          </w:p>
        </w:tc>
      </w:tr>
      <w:tr>
        <w:tc>
          <w:tcPr/>
          <w:p>
            <w:pPr>
              <w:pStyle w:val="Compact"/>
              <w:jc w:val="left"/>
            </w:pPr>
            <w:r>
              <w:t xml:space="preserve">B: single-episode (28,141)</w:t>
            </w:r>
          </w:p>
        </w:tc>
        <w:tc>
          <w:tcPr/>
          <w:p>
            <w:pPr>
              <w:pStyle w:val="Compact"/>
              <w:jc w:val="left"/>
            </w:pPr>
            <w:r>
              <w:t xml:space="preserve">sparse record (6,594) / populated record (21,547)</w:t>
            </w:r>
          </w:p>
        </w:tc>
        <w:tc>
          <w:tcPr/>
          <w:p>
            <w:pPr>
              <w:pStyle w:val="Compact"/>
              <w:jc w:val="left"/>
            </w:pPr>
            <w:r>
              <w:t xml:space="preserve">missing</w:t>
            </w:r>
          </w:p>
        </w:tc>
        <w:tc>
          <w:tcPr/>
          <w:p>
            <w:pPr>
              <w:pStyle w:val="Compact"/>
              <w:jc w:val="left"/>
            </w:pPr>
            <w:r>
              <w:t xml:space="preserve">0.88 / 0.02</w:t>
            </w:r>
          </w:p>
        </w:tc>
        <w:tc>
          <w:tcPr/>
          <w:p>
            <w:pPr>
              <w:pStyle w:val="Compact"/>
              <w:jc w:val="left"/>
            </w:pPr>
            <w:r>
              <w:t xml:space="preserve">0.21</w:t>
            </w:r>
          </w:p>
        </w:tc>
        <w:tc>
          <w:tcPr/>
          <w:p>
            <w:pPr>
              <w:pStyle w:val="Compact"/>
              <w:jc w:val="left"/>
            </w:pPr>
            <w:r>
              <w:t xml:space="preserve">Weaker</w:t>
            </w:r>
          </w:p>
        </w:tc>
      </w:tr>
    </w:tbl>
    <w:p>
      <w:pPr>
        <w:pStyle w:val="FirstParagraph"/>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95"/>
    <w:bookmarkStart w:id="96" w:name="_5c48de31bbacefba0a4c9180d4a3c6aa5ea51ef"/>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“anchor”</w:t>
      </w:r>
      <w:r>
        <w:t xml:space="preserve"> </w:t>
      </w:r>
      <w:r>
        <w:t xml:space="preserve">for the index and</w:t>
      </w:r>
      <w:r>
        <w:t xml:space="preserve"> </w:t>
      </w:r>
      <w:r>
        <w:t xml:space="preserve">“Baseline window”</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96"/>
    <w:bookmarkStart w:id="151" w:name="_941040992f17cd95ea753eef2b3c32a0d20580a"/>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every k from 1 to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FirstParagraph"/>
      </w:pPr>
      <w:r>
        <w:t xml:space="preserve">Figures S8 and S9 draw ROC curves and confusion matrices only at each arm’s best k, for all 4 encoders. Panels A–C are the primary encoder’s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5303520" cy="2863900"/>
            <wp:effectExtent b="0" l="0" r="0" t="0"/>
            <wp:docPr descr="" title="" id="98" name="Picture"/>
            <a:graphic>
              <a:graphicData uri="http://schemas.openxmlformats.org/drawingml/2006/picture">
                <pic:pic>
                  <pic:nvPicPr>
                    <pic:cNvPr descr="../exports/results/Qwen-Qwen3-Embedding-8B/google_medgemma-27b-text-it/neighbor_count_sweep/best_k_panels/roc_curve_NEAREST_IMPORTANCE_WEIGHTED_alpha1_k295.png" id="99" name="Picture"/>
                    <pic:cNvPicPr>
                      <a:picLocks noChangeArrowheads="1" noChangeAspect="1"/>
                    </pic:cNvPicPr>
                  </pic:nvPicPr>
                  <pic:blipFill>
                    <a:blip r:embed="rId9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01" name="Picture"/>
            <a:graphic>
              <a:graphicData uri="http://schemas.openxmlformats.org/drawingml/2006/picture">
                <pic:pic>
                  <pic:nvPicPr>
                    <pic:cNvPr descr="../exports/results/Qwen-Qwen3-Embedding-8B/google_medgemma-27b-text-it/neighbor_count_sweep/best_k_panels/roc_curve_NEAREST_PLAIN_COSINE_alpha1_k757.png" id="102" name="Picture"/>
                    <pic:cNvPicPr>
                      <a:picLocks noChangeArrowheads="1" noChangeAspect="1"/>
                    </pic:cNvPicPr>
                  </pic:nvPicPr>
                  <pic:blipFill>
                    <a:blip r:embed="rId10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04" name="Picture"/>
            <a:graphic>
              <a:graphicData uri="http://schemas.openxmlformats.org/drawingml/2006/picture">
                <pic:pic>
                  <pic:nvPicPr>
                    <pic:cNvPr descr="../exports/results/Qwen-Qwen3-Embedding-8B/google_medgemma-27b-text-it/neighbor_count_sweep/best_k_panels/roc_curve_RANDOM_UNIFORM_k32720.png" id="105" name="Picture"/>
                    <pic:cNvPicPr>
                      <a:picLocks noChangeArrowheads="1" noChangeAspect="1"/>
                    </pic:cNvPicPr>
                  </pic:nvPicPr>
                  <pic:blipFill>
                    <a:blip r:embed="rId10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07" name="Picture"/>
            <a:graphic>
              <a:graphicData uri="http://schemas.openxmlformats.org/drawingml/2006/picture">
                <pic:pic>
                  <pic:nvPicPr>
                    <pic:cNvPr descr="../exports/results/bge-small-en-v1.5/google_medgemma-27b-text-it/neighbor_count_sweep/best_k_panels/roc_curve_NEAREST_IMPORTANCE_WEIGHTED_alpha1_k579.png" id="108" name="Picture"/>
                    <pic:cNvPicPr>
                      <a:picLocks noChangeArrowheads="1" noChangeAspect="1"/>
                    </pic:cNvPicPr>
                  </pic:nvPicPr>
                  <pic:blipFill>
                    <a:blip r:embed="rId10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10" name="Picture"/>
            <a:graphic>
              <a:graphicData uri="http://schemas.openxmlformats.org/drawingml/2006/picture">
                <pic:pic>
                  <pic:nvPicPr>
                    <pic:cNvPr descr="../exports/results/bge-small-en-v1.5/google_medgemma-27b-text-it/neighbor_count_sweep/best_k_panels/roc_curve_NEAREST_PLAIN_COSINE_alpha1_k1243.png" id="111" name="Picture"/>
                    <pic:cNvPicPr>
                      <a:picLocks noChangeArrowheads="1" noChangeAspect="1"/>
                    </pic:cNvPicPr>
                  </pic:nvPicPr>
                  <pic:blipFill>
                    <a:blip r:embed="rId10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13" name="Picture"/>
            <a:graphic>
              <a:graphicData uri="http://schemas.openxmlformats.org/drawingml/2006/picture">
                <pic:pic>
                  <pic:nvPicPr>
                    <pic:cNvPr descr="../exports/results/bge-en-icl/google_medgemma-27b-text-it/neighbor_count_sweep/best_k_panels/roc_curve_NEAREST_IMPORTANCE_WEIGHTED_alpha1_k1519.png" id="114" name="Picture"/>
                    <pic:cNvPicPr>
                      <a:picLocks noChangeArrowheads="1" noChangeAspect="1"/>
                    </pic:cNvPicPr>
                  </pic:nvPicPr>
                  <pic:blipFill>
                    <a:blip r:embed="rId11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16" name="Picture"/>
            <a:graphic>
              <a:graphicData uri="http://schemas.openxmlformats.org/drawingml/2006/picture">
                <pic:pic>
                  <pic:nvPicPr>
                    <pic:cNvPr descr="../exports/results/bge-en-icl/google_medgemma-27b-text-it/neighbor_count_sweep/best_k_panels/roc_curve_NEAREST_PLAIN_COSINE_alpha1_k413.png" id="117" name="Picture"/>
                    <pic:cNvPicPr>
                      <a:picLocks noChangeArrowheads="1" noChangeAspect="1"/>
                    </pic:cNvPicPr>
                  </pic:nvPicPr>
                  <pic:blipFill>
                    <a:blip r:embed="rId11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19" name="Picture"/>
            <a:graphic>
              <a:graphicData uri="http://schemas.openxmlformats.org/drawingml/2006/picture">
                <pic:pic>
                  <pic:nvPicPr>
                    <pic:cNvPr descr="../exports/results/Qwen-Qwen3-Embedding-4B/google_medgemma-27b-text-it/neighbor_count_sweep/best_k_panels/roc_curve_NEAREST_IMPORTANCE_WEIGHTED_alpha1_k684.png" id="120" name="Picture"/>
                    <pic:cNvPicPr>
                      <a:picLocks noChangeArrowheads="1" noChangeAspect="1"/>
                    </pic:cNvPicPr>
                  </pic:nvPicPr>
                  <pic:blipFill>
                    <a:blip r:embed="rId11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22" name="Picture"/>
            <a:graphic>
              <a:graphicData uri="http://schemas.openxmlformats.org/drawingml/2006/picture">
                <pic:pic>
                  <pic:nvPicPr>
                    <pic:cNvPr descr="../exports/results/Qwen-Qwen3-Embedding-4B/google_medgemma-27b-text-it/neighbor_count_sweep/best_k_panels/roc_curve_NEAREST_PLAIN_COSINE_alpha1_k493.png" id="123" name="Picture"/>
                    <pic:cNvPicPr>
                      <a:picLocks noChangeArrowheads="1" noChangeAspect="1"/>
                    </pic:cNvPicPr>
                  </pic:nvPicPr>
                  <pic:blipFill>
                    <a:blip r:embed="rId1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the primary encoder,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its band, and the intervals in Figure S9C, are the bootstrap 95% CI of that one draw over test patients, not the 2.5th–97.5th percentile across draws in Table S7.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5303520" cy="2863900"/>
            <wp:effectExtent b="0" l="0" r="0" t="0"/>
            <wp:docPr descr="" title="" id="125" name="Picture"/>
            <a:graphic>
              <a:graphicData uri="http://schemas.openxmlformats.org/drawingml/2006/picture">
                <pic:pic>
                  <pic:nvPicPr>
                    <pic:cNvPr descr="../exports/results/Qwen-Qwen3-Embedding-8B/google_medgemma-27b-text-it/neighbor_count_sweep/best_k_panels/confusion_matrix_NEAREST_IMPORTANCE_WEIGHTED_alpha1_k295.png" id="126" name="Picture"/>
                    <pic:cNvPicPr>
                      <a:picLocks noChangeArrowheads="1" noChangeAspect="1"/>
                    </pic:cNvPicPr>
                  </pic:nvPicPr>
                  <pic:blipFill>
                    <a:blip r:embed="rId12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28" name="Picture"/>
            <a:graphic>
              <a:graphicData uri="http://schemas.openxmlformats.org/drawingml/2006/picture">
                <pic:pic>
                  <pic:nvPicPr>
                    <pic:cNvPr descr="../exports/results/Qwen-Qwen3-Embedding-8B/google_medgemma-27b-text-it/neighbor_count_sweep/best_k_panels/confusion_matrix_NEAREST_PLAIN_COSINE_alpha1_k757.png" id="129" name="Picture"/>
                    <pic:cNvPicPr>
                      <a:picLocks noChangeArrowheads="1" noChangeAspect="1"/>
                    </pic:cNvPicPr>
                  </pic:nvPicPr>
                  <pic:blipFill>
                    <a:blip r:embed="rId12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31" name="Picture"/>
            <a:graphic>
              <a:graphicData uri="http://schemas.openxmlformats.org/drawingml/2006/picture">
                <pic:pic>
                  <pic:nvPicPr>
                    <pic:cNvPr descr="../exports/results/Qwen-Qwen3-Embedding-8B/google_medgemma-27b-text-it/neighbor_count_sweep/best_k_panels/confusion_matrix_RANDOM_UNIFORM_k32720.png" id="132" name="Picture"/>
                    <pic:cNvPicPr>
                      <a:picLocks noChangeArrowheads="1" noChangeAspect="1"/>
                    </pic:cNvPicPr>
                  </pic:nvPicPr>
                  <pic:blipFill>
                    <a:blip r:embed="rId13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34" name="Picture"/>
            <a:graphic>
              <a:graphicData uri="http://schemas.openxmlformats.org/drawingml/2006/picture">
                <pic:pic>
                  <pic:nvPicPr>
                    <pic:cNvPr descr="../exports/results/bge-small-en-v1.5/google_medgemma-27b-text-it/neighbor_count_sweep/best_k_panels/confusion_matrix_NEAREST_IMPORTANCE_WEIGHTED_alpha1_k579.png" id="135" name="Picture"/>
                    <pic:cNvPicPr>
                      <a:picLocks noChangeArrowheads="1" noChangeAspect="1"/>
                    </pic:cNvPicPr>
                  </pic:nvPicPr>
                  <pic:blipFill>
                    <a:blip r:embed="rId13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37" name="Picture"/>
            <a:graphic>
              <a:graphicData uri="http://schemas.openxmlformats.org/drawingml/2006/picture">
                <pic:pic>
                  <pic:nvPicPr>
                    <pic:cNvPr descr="../exports/results/bge-small-en-v1.5/google_medgemma-27b-text-it/neighbor_count_sweep/best_k_panels/confusion_matrix_NEAREST_PLAIN_COSINE_alpha1_k1243.png" id="138" name="Picture"/>
                    <pic:cNvPicPr>
                      <a:picLocks noChangeArrowheads="1" noChangeAspect="1"/>
                    </pic:cNvPicPr>
                  </pic:nvPicPr>
                  <pic:blipFill>
                    <a:blip r:embed="rId13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40" name="Picture"/>
            <a:graphic>
              <a:graphicData uri="http://schemas.openxmlformats.org/drawingml/2006/picture">
                <pic:pic>
                  <pic:nvPicPr>
                    <pic:cNvPr descr="../exports/results/bge-en-icl/google_medgemma-27b-text-it/neighbor_count_sweep/best_k_panels/confusion_matrix_NEAREST_IMPORTANCE_WEIGHTED_alpha1_k1519.png" id="141" name="Picture"/>
                    <pic:cNvPicPr>
                      <a:picLocks noChangeArrowheads="1" noChangeAspect="1"/>
                    </pic:cNvPicPr>
                  </pic:nvPicPr>
                  <pic:blipFill>
                    <a:blip r:embed="rId13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43" name="Picture"/>
            <a:graphic>
              <a:graphicData uri="http://schemas.openxmlformats.org/drawingml/2006/picture">
                <pic:pic>
                  <pic:nvPicPr>
                    <pic:cNvPr descr="../exports/results/bge-en-icl/google_medgemma-27b-text-it/neighbor_count_sweep/best_k_panels/confusion_matrix_NEAREST_PLAIN_COSINE_alpha1_k413.png" id="144" name="Picture"/>
                    <pic:cNvPicPr>
                      <a:picLocks noChangeArrowheads="1" noChangeAspect="1"/>
                    </pic:cNvPicPr>
                  </pic:nvPicPr>
                  <pic:blipFill>
                    <a:blip r:embed="rId14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46" name="Picture"/>
            <a:graphic>
              <a:graphicData uri="http://schemas.openxmlformats.org/drawingml/2006/picture">
                <pic:pic>
                  <pic:nvPicPr>
                    <pic:cNvPr descr="../exports/results/Qwen-Qwen3-Embedding-4B/google_medgemma-27b-text-it/neighbor_count_sweep/best_k_panels/confusion_matrix_NEAREST_IMPORTANCE_WEIGHTED_alpha1_k684.png" id="147" name="Picture"/>
                    <pic:cNvPicPr>
                      <a:picLocks noChangeArrowheads="1" noChangeAspect="1"/>
                    </pic:cNvPicPr>
                  </pic:nvPicPr>
                  <pic:blipFill>
                    <a:blip r:embed="rId1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49" name="Picture"/>
            <a:graphic>
              <a:graphicData uri="http://schemas.openxmlformats.org/drawingml/2006/picture">
                <pic:pic>
                  <pic:nvPicPr>
                    <pic:cNvPr descr="../exports/results/Qwen-Qwen3-Embedding-4B/google_medgemma-27b-text-it/neighbor_count_sweep/best_k_panels/confusion_matrix_NEAREST_PLAIN_COSINE_alpha1_k493.png" id="150" name="Picture"/>
                    <pic:cNvPicPr>
                      <a:picLocks noChangeArrowheads="1" noChangeAspect="1"/>
                    </pic:cNvPicPr>
                  </pic:nvPicPr>
                  <pic:blipFill>
                    <a:blip r:embed="rId1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These operating points were selected and evaluated in the same patients and are descriptive.</w:t>
      </w:r>
    </w:p>
    <w:bookmarkEnd w:id="151"/>
    <w:bookmarkStart w:id="164" w:name="_d34154ca455b25b1a61c40278996f88c519f5f2"/>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53" name="Picture"/>
            <a:graphic>
              <a:graphicData uri="http://schemas.openxmlformats.org/drawingml/2006/picture">
                <pic:pic>
                  <pic:nvPicPr>
                    <pic:cNvPr descr="../exports/results/notebook_figures/density_pre_anchor_history_days.png" id="154" name="Picture"/>
                    <pic:cNvPicPr>
                      <a:picLocks noChangeArrowheads="1" noChangeAspect="1"/>
                    </pic:cNvPicPr>
                  </pic:nvPicPr>
                  <pic:blipFill>
                    <a:blip r:embed="rId15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56" name="Picture"/>
            <a:graphic>
              <a:graphicData uri="http://schemas.openxmlformats.org/drawingml/2006/picture">
                <pic:pic>
                  <pic:nvPicPr>
                    <pic:cNvPr descr="../exports/results/notebook_figures/density_mdd_to_anchor_days.png" id="157" name="Picture"/>
                    <pic:cNvPicPr>
                      <a:picLocks noChangeArrowheads="1" noChangeAspect="1"/>
                    </pic:cNvPicPr>
                  </pic:nvPicPr>
                  <pic:blipFill>
                    <a:blip r:embed="rId15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C Encounter count</w:t>
      </w:r>
    </w:p>
    <w:p>
      <w:pPr>
        <w:pStyle w:val="BodyText"/>
      </w:pPr>
      <w:r>
        <w:drawing>
          <wp:inline>
            <wp:extent cx="5212080" cy="2978331"/>
            <wp:effectExtent b="0" l="0" r="0" t="0"/>
            <wp:docPr descr="" title="" id="159" name="Picture"/>
            <a:graphic>
              <a:graphicData uri="http://schemas.openxmlformats.org/drawingml/2006/picture">
                <pic:pic>
                  <pic:nvPicPr>
                    <pic:cNvPr descr="../exports/results/notebook_figures/density_num_encounters.png" id="160" name="Picture"/>
                    <pic:cNvPicPr>
                      <a:picLocks noChangeArrowheads="1" noChangeAspect="1"/>
                    </pic:cNvPicPr>
                  </pic:nvPicPr>
                  <pic:blipFill>
                    <a:blip r:embed="rId158"/>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62" name="Picture"/>
            <a:graphic>
              <a:graphicData uri="http://schemas.openxmlformats.org/drawingml/2006/picture">
                <pic:pic>
                  <pic:nvPicPr>
                    <pic:cNvPr descr="../exports/results/review/metric_intervals/trd_rate_by_prescription_timing.png" id="163" name="Picture"/>
                    <pic:cNvPicPr>
                      <a:picLocks noChangeArrowheads="1" noChangeAspect="1"/>
                    </pic:cNvPicPr>
                  </pic:nvPicPr>
                  <pic:blipFill>
                    <a:blip r:embed="rId161"/>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logistic-regression-weighted cosine; plain: plain cosine. Random retrieval uses uniform weights and the draw whose AUC at its best k is closest to the mean of 1,000 draws.</w:t>
      </w:r>
    </w:p>
    <w:tbl>
      <w:tblPr>
        <w:tblStyle w:val="Table"/>
        <w:tblW w:type="pct" w:w="5000"/>
        <w:tblLayout w:type="fixed"/>
        <w:tblLook w:firstRow="1" w:lastRow="0" w:firstColumn="0" w:lastColumn="0" w:noHBand="0" w:noVBand="0" w:val="0020"/>
      </w:tblPr>
      <w:tblGrid>
        <w:gridCol w:w="1066"/>
        <w:gridCol w:w="685"/>
        <w:gridCol w:w="685"/>
        <w:gridCol w:w="1827"/>
        <w:gridCol w:w="1827"/>
        <w:gridCol w:w="1827"/>
      </w:tblGrid>
      <w:tr>
        <w:trPr>
          <w:tblHeader w:val="on"/>
        </w:trPr>
        <w:tc>
          <w:tcPr/>
          <w:p>
            <w:pPr>
              <w:pStyle w:val="Compact"/>
            </w:pPr>
            <w:r>
              <w:rPr>
                <w:b/>
                <w:bCs/>
              </w:rPr>
              <w:t xml:space="preserve">Days</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Weighted, k = 295</w:t>
            </w:r>
          </w:p>
        </w:tc>
        <w:tc>
          <w:tcPr/>
          <w:p>
            <w:pPr>
              <w:pStyle w:val="Compact"/>
            </w:pPr>
            <w:r>
              <w:rPr>
                <w:b/>
                <w:bCs/>
              </w:rPr>
              <w:t xml:space="preserve">Plain, k = 757</w:t>
            </w:r>
          </w:p>
        </w:tc>
        <w:tc>
          <w:tcPr/>
          <w:p>
            <w:pPr>
              <w:pStyle w:val="Compact"/>
            </w:pPr>
            <w:r>
              <w:rPr>
                <w:b/>
                <w:bCs/>
              </w:rPr>
              <w:t xml:space="preserve">Random, k = 32,720</w:t>
            </w:r>
          </w:p>
        </w:tc>
      </w:tr>
      <w:tr>
        <w:tc>
          <w:tcPr/>
          <w:p>
            <w:pPr>
              <w:pStyle w:val="Compact"/>
            </w:pPr>
            <w:r>
              <w:t xml:space="preserve">731–1,110</w:t>
            </w:r>
          </w:p>
        </w:tc>
        <w:tc>
          <w:tcPr/>
          <w:p>
            <w:pPr>
              <w:pStyle w:val="Compact"/>
              <w:jc w:val="right"/>
            </w:pPr>
            <w:r>
              <w:t xml:space="preserve">1,706</w:t>
            </w:r>
          </w:p>
        </w:tc>
        <w:tc>
          <w:tcPr/>
          <w:p>
            <w:pPr>
              <w:pStyle w:val="Compact"/>
              <w:jc w:val="right"/>
            </w:pPr>
            <w:r>
              <w:t xml:space="preserve">372</w:t>
            </w:r>
          </w:p>
        </w:tc>
        <w:tc>
          <w:tcPr/>
          <w:p>
            <w:pPr>
              <w:pStyle w:val="Compact"/>
            </w:pPr>
            <w:r>
              <w:t xml:space="preserve">0.625 (0.592–0.657)</w:t>
            </w:r>
          </w:p>
        </w:tc>
        <w:tc>
          <w:tcPr/>
          <w:p>
            <w:pPr>
              <w:pStyle w:val="Compact"/>
            </w:pPr>
            <w:r>
              <w:t xml:space="preserve">0.619 (0.585–0.651)</w:t>
            </w:r>
          </w:p>
        </w:tc>
        <w:tc>
          <w:tcPr/>
          <w:p>
            <w:pPr>
              <w:pStyle w:val="Compact"/>
            </w:pPr>
            <w:r>
              <w:t xml:space="preserve">0.479 (0.447–0.513)</w:t>
            </w:r>
          </w:p>
        </w:tc>
      </w:tr>
      <w:tr>
        <w:tc>
          <w:tcPr/>
          <w:p>
            <w:pPr>
              <w:pStyle w:val="Compact"/>
            </w:pPr>
            <w:r>
              <w:t xml:space="preserve">1,111–1,554</w:t>
            </w:r>
          </w:p>
        </w:tc>
        <w:tc>
          <w:tcPr/>
          <w:p>
            <w:pPr>
              <w:pStyle w:val="Compact"/>
              <w:jc w:val="right"/>
            </w:pPr>
            <w:r>
              <w:t xml:space="preserve">1,704</w:t>
            </w:r>
          </w:p>
        </w:tc>
        <w:tc>
          <w:tcPr/>
          <w:p>
            <w:pPr>
              <w:pStyle w:val="Compact"/>
              <w:jc w:val="right"/>
            </w:pPr>
            <w:r>
              <w:t xml:space="preserve">317</w:t>
            </w:r>
          </w:p>
        </w:tc>
        <w:tc>
          <w:tcPr/>
          <w:p>
            <w:pPr>
              <w:pStyle w:val="Compact"/>
            </w:pPr>
            <w:r>
              <w:t xml:space="preserve">0.624 (0.590–0.658)</w:t>
            </w:r>
          </w:p>
        </w:tc>
        <w:tc>
          <w:tcPr/>
          <w:p>
            <w:pPr>
              <w:pStyle w:val="Compact"/>
            </w:pPr>
            <w:r>
              <w:t xml:space="preserve">0.619 (0.584–0.652)</w:t>
            </w:r>
          </w:p>
        </w:tc>
        <w:tc>
          <w:tcPr/>
          <w:p>
            <w:pPr>
              <w:pStyle w:val="Compact"/>
            </w:pPr>
            <w:r>
              <w:t xml:space="preserve">0.526 (0.489–0.561)</w:t>
            </w:r>
          </w:p>
        </w:tc>
      </w:tr>
      <w:tr>
        <w:tc>
          <w:tcPr/>
          <w:p>
            <w:pPr>
              <w:pStyle w:val="Compact"/>
            </w:pPr>
            <w:r>
              <w:t xml:space="preserve">1,555–2,066</w:t>
            </w:r>
          </w:p>
        </w:tc>
        <w:tc>
          <w:tcPr/>
          <w:p>
            <w:pPr>
              <w:pStyle w:val="Compact"/>
              <w:jc w:val="right"/>
            </w:pPr>
            <w:r>
              <w:t xml:space="preserve">1,701</w:t>
            </w:r>
          </w:p>
        </w:tc>
        <w:tc>
          <w:tcPr/>
          <w:p>
            <w:pPr>
              <w:pStyle w:val="Compact"/>
              <w:jc w:val="right"/>
            </w:pPr>
            <w:r>
              <w:t xml:space="preserve">290</w:t>
            </w:r>
          </w:p>
        </w:tc>
        <w:tc>
          <w:tcPr/>
          <w:p>
            <w:pPr>
              <w:pStyle w:val="Compact"/>
            </w:pPr>
            <w:r>
              <w:t xml:space="preserve">0.600 (0.564–0.636)</w:t>
            </w:r>
          </w:p>
        </w:tc>
        <w:tc>
          <w:tcPr/>
          <w:p>
            <w:pPr>
              <w:pStyle w:val="Compact"/>
            </w:pPr>
            <w:r>
              <w:t xml:space="preserve">0.608 (0.572–0.643)</w:t>
            </w:r>
          </w:p>
        </w:tc>
        <w:tc>
          <w:tcPr/>
          <w:p>
            <w:pPr>
              <w:pStyle w:val="Compact"/>
            </w:pPr>
            <w:r>
              <w:t xml:space="preserve">0.531 (0.492–0.564)</w:t>
            </w:r>
          </w:p>
        </w:tc>
      </w:tr>
      <w:tr>
        <w:tc>
          <w:tcPr/>
          <w:p>
            <w:pPr>
              <w:pStyle w:val="Compact"/>
            </w:pPr>
            <w:r>
              <w:t xml:space="preserve">2,067–2,733</w:t>
            </w:r>
          </w:p>
        </w:tc>
        <w:tc>
          <w:tcPr/>
          <w:p>
            <w:pPr>
              <w:pStyle w:val="Compact"/>
              <w:jc w:val="right"/>
            </w:pPr>
            <w:r>
              <w:t xml:space="preserve">1,704</w:t>
            </w:r>
          </w:p>
        </w:tc>
        <w:tc>
          <w:tcPr/>
          <w:p>
            <w:pPr>
              <w:pStyle w:val="Compact"/>
              <w:jc w:val="right"/>
            </w:pPr>
            <w:r>
              <w:t xml:space="preserve">282</w:t>
            </w:r>
          </w:p>
        </w:tc>
        <w:tc>
          <w:tcPr/>
          <w:p>
            <w:pPr>
              <w:pStyle w:val="Compact"/>
            </w:pPr>
            <w:r>
              <w:t xml:space="preserve">0.633 (0.598–0.669)</w:t>
            </w:r>
          </w:p>
        </w:tc>
        <w:tc>
          <w:tcPr/>
          <w:p>
            <w:pPr>
              <w:pStyle w:val="Compact"/>
            </w:pPr>
            <w:r>
              <w:t xml:space="preserve">0.626 (0.592–0.663)</w:t>
            </w:r>
          </w:p>
        </w:tc>
        <w:tc>
          <w:tcPr/>
          <w:p>
            <w:pPr>
              <w:pStyle w:val="Compact"/>
            </w:pPr>
            <w:r>
              <w:t xml:space="preserve">0.487 (0.449–0.523)</w:t>
            </w:r>
          </w:p>
        </w:tc>
      </w:tr>
      <w:tr>
        <w:tc>
          <w:tcPr/>
          <w:p>
            <w:pPr>
              <w:pStyle w:val="Compact"/>
            </w:pPr>
            <w:r>
              <w:t xml:space="preserve">2,734–5,288</w:t>
            </w:r>
          </w:p>
        </w:tc>
        <w:tc>
          <w:tcPr/>
          <w:p>
            <w:pPr>
              <w:pStyle w:val="Compact"/>
              <w:jc w:val="right"/>
            </w:pPr>
            <w:r>
              <w:t xml:space="preserve">1,701</w:t>
            </w:r>
          </w:p>
        </w:tc>
        <w:tc>
          <w:tcPr/>
          <w:p>
            <w:pPr>
              <w:pStyle w:val="Compact"/>
              <w:jc w:val="right"/>
            </w:pPr>
            <w:r>
              <w:t xml:space="preserve">230</w:t>
            </w:r>
          </w:p>
        </w:tc>
        <w:tc>
          <w:tcPr/>
          <w:p>
            <w:pPr>
              <w:pStyle w:val="Compact"/>
            </w:pPr>
            <w:r>
              <w:t xml:space="preserve">0.619 (0.580–0.655)</w:t>
            </w:r>
          </w:p>
        </w:tc>
        <w:tc>
          <w:tcPr/>
          <w:p>
            <w:pPr>
              <w:pStyle w:val="Compact"/>
            </w:pPr>
            <w:r>
              <w:t xml:space="preserve">0.598 (0.561–0.636)</w:t>
            </w:r>
          </w:p>
        </w:tc>
        <w:tc>
          <w:tcPr/>
          <w:p>
            <w:pPr>
              <w:pStyle w:val="Compact"/>
            </w:pPr>
            <w:r>
              <w:t xml:space="preserve">0.479 (0.437–0.519)</w:t>
            </w:r>
          </w:p>
        </w:tc>
      </w:tr>
    </w:tbl>
    <w:p>
      <w:pPr>
        <w:pStyle w:val="FirstParagraph"/>
      </w:pPr>
      <w:r>
        <w:t xml:space="preserve">AUC ranged from 0.600 to 0.633 for logistic-regression-weighted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164"/>
    <w:bookmarkStart w:id="165" w:name="_9cf754b10130797989fc0acedb76c13f4235cda"/>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FirstParagraph"/>
      </w:pPr>
      <w:r>
        <w:t xml:space="preserve">The measured balance supports internal comparability. It does not establish distributional identity or representativeness of the health system, because both partitions inherit the same sampling design.</w:t>
      </w:r>
    </w:p>
    <w:bookmarkEnd w:id="165"/>
    <w:bookmarkStart w:id="173" w:name="_1cd81a9d82146e44646b3d3efafb429ca92131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166" w:name="_292aabe1f1f2c597b52f00a30de6275b6dd27ea"/>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the primary encoder,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166"/>
    <w:bookmarkStart w:id="167" w:name="_28a962e901bef8a4fcaa60465b695b427d3a2f2"/>
    <w:p>
      <w:pPr>
        <w:pStyle w:val="Heading2"/>
      </w:pPr>
      <w:r>
        <w:t xml:space="preserve">S9.2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LR</w:t>
            </w:r>
          </w:p>
        </w:tc>
        <w:tc>
          <w:tcPr/>
          <w:p>
            <w:pPr>
              <w:pStyle w:val="Compact"/>
            </w:pPr>
            <w:r>
              <w:t xml:space="preserve">0.629 (0.613–0.644)</w:t>
            </w:r>
          </w:p>
        </w:tc>
        <w:tc>
          <w:tcPr/>
          <w:p>
            <w:pPr>
              <w:pStyle w:val="Compact"/>
            </w:pPr>
            <w:r>
              <w:t xml:space="preserve">0.139 (0.134–0.144)</w:t>
            </w:r>
          </w:p>
        </w:tc>
        <w:tc>
          <w:tcPr/>
          <w:p>
            <w:pPr>
              <w:pStyle w:val="Compact"/>
            </w:pPr>
            <w:r>
              <w:t xml:space="preserve">0.95 (0.84–1.05)</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LR</w:t>
            </w:r>
          </w:p>
        </w:tc>
        <w:tc>
          <w:tcPr/>
          <w:p>
            <w:pPr>
              <w:pStyle w:val="Compact"/>
            </w:pPr>
            <w:r>
              <w:t xml:space="preserve">0.626 (0.595–0.655)</w:t>
            </w:r>
          </w:p>
        </w:tc>
        <w:tc>
          <w:tcPr/>
          <w:p>
            <w:pPr>
              <w:pStyle w:val="Compact"/>
            </w:pPr>
            <w:r>
              <w:t xml:space="preserve">0.133 (0.123–0.143)</w:t>
            </w:r>
          </w:p>
        </w:tc>
        <w:tc>
          <w:tcPr/>
          <w:p>
            <w:pPr>
              <w:pStyle w:val="Compact"/>
            </w:pPr>
            <w:r>
              <w:t xml:space="preserve">0.86 (0.65–1.07)</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LR</w:t>
            </w:r>
          </w:p>
        </w:tc>
        <w:tc>
          <w:tcPr/>
          <w:p>
            <w:pPr>
              <w:pStyle w:val="Compact"/>
            </w:pPr>
            <w:r>
              <w:t xml:space="preserve">0.630 (0.612–0.648)</w:t>
            </w:r>
          </w:p>
        </w:tc>
        <w:tc>
          <w:tcPr/>
          <w:p>
            <w:pPr>
              <w:pStyle w:val="Compact"/>
            </w:pPr>
            <w:r>
              <w:t xml:space="preserve">0.141 (0.136–0.147)</w:t>
            </w:r>
          </w:p>
        </w:tc>
        <w:tc>
          <w:tcPr/>
          <w:p>
            <w:pPr>
              <w:pStyle w:val="Compact"/>
            </w:pPr>
            <w:r>
              <w:t xml:space="preserve">0.99 (0.86–1.12)</w:t>
            </w:r>
          </w:p>
        </w:tc>
        <w:tc>
          <w:tcPr/>
          <w:p>
            <w:pPr>
              <w:pStyle w:val="Compact"/>
            </w:pPr>
            <w:r>
              <w:t xml:space="preserve">+0.001 (−0.008 to +0.010)</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LR</w:t>
            </w:r>
          </w:p>
        </w:tc>
        <w:tc>
          <w:tcPr/>
          <w:p>
            <w:pPr>
              <w:pStyle w:val="Compact"/>
            </w:pPr>
            <w:r>
              <w:t xml:space="preserve">0.633 (0.615–0.652)</w:t>
            </w:r>
          </w:p>
        </w:tc>
        <w:tc>
          <w:tcPr/>
          <w:p>
            <w:pPr>
              <w:pStyle w:val="Compact"/>
            </w:pPr>
            <w:r>
              <w:t xml:space="preserve">0.137 (0.132–0.143)</w:t>
            </w:r>
          </w:p>
        </w:tc>
        <w:tc>
          <w:tcPr/>
          <w:p>
            <w:pPr>
              <w:pStyle w:val="Compact"/>
            </w:pPr>
            <w:r>
              <w:t xml:space="preserve">0.98 (0.84–1.11)</w:t>
            </w:r>
          </w:p>
        </w:tc>
        <w:tc>
          <w:tcPr/>
          <w:p>
            <w:pPr>
              <w:pStyle w:val="Compact"/>
            </w:pPr>
            <w:r>
              <w:t xml:space="preserve">+0.001 (−0.008 to +0.009)</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LR</w:t>
            </w:r>
          </w:p>
        </w:tc>
        <w:tc>
          <w:tcPr/>
          <w:p>
            <w:pPr>
              <w:pStyle w:val="Compact"/>
            </w:pPr>
            <w:r>
              <w:t xml:space="preserve">0.608 (0.573–0.643)</w:t>
            </w:r>
          </w:p>
        </w:tc>
        <w:tc>
          <w:tcPr/>
          <w:p>
            <w:pPr>
              <w:pStyle w:val="Compact"/>
            </w:pPr>
            <w:r>
              <w:t xml:space="preserve">0.147 (0.136–0.160)</w:t>
            </w:r>
          </w:p>
        </w:tc>
        <w:tc>
          <w:tcPr/>
          <w:p>
            <w:pPr>
              <w:pStyle w:val="Compact"/>
            </w:pPr>
            <w:r>
              <w:t xml:space="preserve">0.79 (0.56–1.02)</w:t>
            </w:r>
          </w:p>
        </w:tc>
        <w:tc>
          <w:tcPr/>
          <w:p>
            <w:pPr>
              <w:pStyle w:val="Compact"/>
            </w:pPr>
            <w:r>
              <w:t xml:space="preserve">−0.004 (−0.024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LR</w:t>
            </w:r>
          </w:p>
        </w:tc>
        <w:tc>
          <w:tcPr/>
          <w:p>
            <w:pPr>
              <w:pStyle w:val="Compact"/>
            </w:pPr>
            <w:r>
              <w:t xml:space="preserve">0.570 (0.524–0.615)</w:t>
            </w:r>
          </w:p>
        </w:tc>
        <w:tc>
          <w:tcPr/>
          <w:p>
            <w:pPr>
              <w:pStyle w:val="Compact"/>
            </w:pPr>
            <w:r>
              <w:t xml:space="preserve">0.160 (0.146–0.174)</w:t>
            </w:r>
          </w:p>
        </w:tc>
        <w:tc>
          <w:tcPr/>
          <w:p>
            <w:pPr>
              <w:pStyle w:val="Compact"/>
            </w:pPr>
            <w:r>
              <w:t xml:space="preserve">0.60 (0.22–0.92)</w:t>
            </w:r>
          </w:p>
        </w:tc>
        <w:tc>
          <w:tcPr/>
          <w:p>
            <w:pPr>
              <w:pStyle w:val="Compact"/>
            </w:pPr>
            <w:r>
              <w:t xml:space="preserve">+0.012 (−0.014 to +0.036)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LR</w:t>
            </w:r>
          </w:p>
        </w:tc>
        <w:tc>
          <w:tcPr/>
          <w:p>
            <w:pPr>
              <w:pStyle w:val="Compact"/>
            </w:pPr>
            <w:r>
              <w:t xml:space="preserve">0.636 (0.605–0.667)</w:t>
            </w:r>
          </w:p>
        </w:tc>
        <w:tc>
          <w:tcPr/>
          <w:p>
            <w:pPr>
              <w:pStyle w:val="Compact"/>
            </w:pPr>
            <w:r>
              <w:t xml:space="preserve">0.155 (0.145–0.167)</w:t>
            </w:r>
          </w:p>
        </w:tc>
        <w:tc>
          <w:tcPr/>
          <w:p>
            <w:pPr>
              <w:pStyle w:val="Compact"/>
            </w:pPr>
            <w:r>
              <w:t xml:space="preserve">1.00 (0.78–1.24)</w:t>
            </w:r>
          </w:p>
        </w:tc>
        <w:tc>
          <w:tcPr/>
          <w:p>
            <w:pPr>
              <w:pStyle w:val="Compact"/>
            </w:pPr>
            <w:r>
              <w:t xml:space="preserve">−0.002 (−0.020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LR</w:t>
            </w:r>
          </w:p>
        </w:tc>
        <w:tc>
          <w:tcPr/>
          <w:p>
            <w:pPr>
              <w:pStyle w:val="Compact"/>
            </w:pPr>
            <w:r>
              <w:t xml:space="preserve">0.607 (0.580–0.636)</w:t>
            </w:r>
          </w:p>
        </w:tc>
        <w:tc>
          <w:tcPr/>
          <w:p>
            <w:pPr>
              <w:pStyle w:val="Compact"/>
            </w:pPr>
            <w:r>
              <w:t xml:space="preserve">0.143 (0.133–0.151)</w:t>
            </w:r>
          </w:p>
        </w:tc>
        <w:tc>
          <w:tcPr/>
          <w:p>
            <w:pPr>
              <w:pStyle w:val="Compact"/>
            </w:pPr>
            <w:r>
              <w:t xml:space="preserve">0.88 (0.68–1.10)</w:t>
            </w:r>
          </w:p>
        </w:tc>
        <w:tc>
          <w:tcPr/>
          <w:p>
            <w:pPr>
              <w:pStyle w:val="Compact"/>
            </w:pPr>
            <w:r>
              <w:t xml:space="preserve">−0.001 (−0.014 to +0.014)</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LR</w:t>
            </w:r>
          </w:p>
        </w:tc>
        <w:tc>
          <w:tcPr/>
          <w:p>
            <w:pPr>
              <w:pStyle w:val="Compact"/>
            </w:pPr>
            <w:r>
              <w:t xml:space="preserve">0.641 (0.614–0.669)</w:t>
            </w:r>
          </w:p>
        </w:tc>
        <w:tc>
          <w:tcPr/>
          <w:p>
            <w:pPr>
              <w:pStyle w:val="Compact"/>
            </w:pPr>
            <w:r>
              <w:t xml:space="preserve">0.119 (0.110–0.127)</w:t>
            </w:r>
          </w:p>
        </w:tc>
        <w:tc>
          <w:tcPr/>
          <w:p>
            <w:pPr>
              <w:pStyle w:val="Compact"/>
            </w:pPr>
            <w:r>
              <w:t xml:space="preserve">1.18 (0.95–1.43)</w:t>
            </w:r>
          </w:p>
        </w:tc>
        <w:tc>
          <w:tcPr/>
          <w:p>
            <w:pPr>
              <w:pStyle w:val="Compact"/>
            </w:pPr>
            <w:r>
              <w:t xml:space="preserve">−0.003 (−0.016 to +0.010)</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LR</w:t>
            </w:r>
          </w:p>
        </w:tc>
        <w:tc>
          <w:tcPr/>
          <w:p>
            <w:pPr>
              <w:pStyle w:val="Compact"/>
            </w:pPr>
            <w:r>
              <w:t xml:space="preserve">0.607 (0.563–0.649)</w:t>
            </w:r>
          </w:p>
        </w:tc>
        <w:tc>
          <w:tcPr/>
          <w:p>
            <w:pPr>
              <w:pStyle w:val="Compact"/>
            </w:pPr>
            <w:r>
              <w:t xml:space="preserve">0.177 (0.159–0.194)</w:t>
            </w:r>
          </w:p>
        </w:tc>
        <w:tc>
          <w:tcPr/>
          <w:p>
            <w:pPr>
              <w:pStyle w:val="Compact"/>
            </w:pPr>
            <w:r>
              <w:t xml:space="preserve">0.85 (0.52–1.16)</w:t>
            </w:r>
          </w:p>
        </w:tc>
        <w:tc>
          <w:tcPr/>
          <w:p>
            <w:pPr>
              <w:pStyle w:val="Compact"/>
            </w:pPr>
            <w:r>
              <w:t xml:space="preserve">−0.049 (−0.077 to −0.021)</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LR</w:t>
            </w:r>
          </w:p>
        </w:tc>
        <w:tc>
          <w:tcPr/>
          <w:p>
            <w:pPr>
              <w:pStyle w:val="Compact"/>
            </w:pPr>
            <w:r>
              <w:t xml:space="preserve">0.598 (0.569–0.627)</w:t>
            </w:r>
          </w:p>
        </w:tc>
        <w:tc>
          <w:tcPr/>
          <w:p>
            <w:pPr>
              <w:pStyle w:val="Compact"/>
            </w:pPr>
            <w:r>
              <w:t xml:space="preserve">0.149 (0.140–0.159)</w:t>
            </w:r>
          </w:p>
        </w:tc>
        <w:tc>
          <w:tcPr/>
          <w:p>
            <w:pPr>
              <w:pStyle w:val="Compact"/>
            </w:pPr>
            <w:r>
              <w:t xml:space="preserve">0.72 (0.52–0.93)</w:t>
            </w:r>
          </w:p>
        </w:tc>
        <w:tc>
          <w:tcPr/>
          <w:p>
            <w:pPr>
              <w:pStyle w:val="Compact"/>
            </w:pPr>
            <w:r>
              <w:t xml:space="preserve">+0.016 (+0.000 to +0.031)</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LR</w:t>
            </w:r>
          </w:p>
        </w:tc>
        <w:tc>
          <w:tcPr/>
          <w:p>
            <w:pPr>
              <w:pStyle w:val="Compact"/>
            </w:pPr>
            <w:r>
              <w:t xml:space="preserve">0.644 (0.623–0.666)</w:t>
            </w:r>
          </w:p>
        </w:tc>
        <w:tc>
          <w:tcPr/>
          <w:p>
            <w:pPr>
              <w:pStyle w:val="Compact"/>
            </w:pPr>
            <w:r>
              <w:t xml:space="preserve">0.131 (0.124–0.138)</w:t>
            </w:r>
          </w:p>
        </w:tc>
        <w:tc>
          <w:tcPr/>
          <w:p>
            <w:pPr>
              <w:pStyle w:val="Compact"/>
            </w:pPr>
            <w:r>
              <w:t xml:space="preserve">1.10 (0.93–1.28)</w:t>
            </w:r>
          </w:p>
        </w:tc>
        <w:tc>
          <w:tcPr/>
          <w:p>
            <w:pPr>
              <w:pStyle w:val="Compact"/>
            </w:pPr>
            <w:r>
              <w:t xml:space="preserve">−0.002 (−0.013 to +0.008)</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LR</w:t>
            </w:r>
          </w:p>
        </w:tc>
        <w:tc>
          <w:tcPr/>
          <w:p>
            <w:pPr>
              <w:pStyle w:val="Compact"/>
            </w:pPr>
            <w:r>
              <w:t xml:space="preserve">0.518 (0.357–0.687)</w:t>
            </w:r>
          </w:p>
        </w:tc>
        <w:tc>
          <w:tcPr/>
          <w:p>
            <w:pPr>
              <w:pStyle w:val="Compact"/>
            </w:pPr>
            <w:r>
              <w:t xml:space="preserve">0.169 (0.117–0.220)</w:t>
            </w:r>
          </w:p>
        </w:tc>
        <w:tc>
          <w:tcPr/>
          <w:p>
            <w:pPr>
              <w:pStyle w:val="Compact"/>
            </w:pPr>
            <w:r>
              <w:t xml:space="preserve">0.30 (−1.07 to 1.63)</w:t>
            </w:r>
          </w:p>
        </w:tc>
        <w:tc>
          <w:tcPr/>
          <w:p>
            <w:pPr>
              <w:pStyle w:val="Compact"/>
            </w:pPr>
            <w:r>
              <w:t xml:space="preserve">−0.003 (−0.090 to +0.078)</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LR</w:t>
            </w:r>
          </w:p>
        </w:tc>
        <w:tc>
          <w:tcPr/>
          <w:p>
            <w:pPr>
              <w:pStyle w:val="Compact"/>
            </w:pPr>
            <w:r>
              <w:t xml:space="preserve">0.625 (0.572–0.678)</w:t>
            </w:r>
          </w:p>
        </w:tc>
        <w:tc>
          <w:tcPr/>
          <w:p>
            <w:pPr>
              <w:pStyle w:val="Compact"/>
            </w:pPr>
            <w:r>
              <w:t xml:space="preserve">0.112 (0.097–0.127)</w:t>
            </w:r>
          </w:p>
        </w:tc>
        <w:tc>
          <w:tcPr/>
          <w:p>
            <w:pPr>
              <w:pStyle w:val="Compact"/>
            </w:pPr>
            <w:r>
              <w:t xml:space="preserve">1.17 (0.76–1.61)</w:t>
            </w:r>
          </w:p>
        </w:tc>
        <w:tc>
          <w:tcPr/>
          <w:p>
            <w:pPr>
              <w:pStyle w:val="Compact"/>
            </w:pPr>
            <w:r>
              <w:t xml:space="preserve">+0.017 (−0.005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LR</w:t>
            </w:r>
          </w:p>
        </w:tc>
        <w:tc>
          <w:tcPr/>
          <w:p>
            <w:pPr>
              <w:pStyle w:val="Compact"/>
            </w:pPr>
            <w:r>
              <w:t xml:space="preserve">0.617 (0.575–0.660)</w:t>
            </w:r>
          </w:p>
        </w:tc>
        <w:tc>
          <w:tcPr/>
          <w:p>
            <w:pPr>
              <w:pStyle w:val="Compact"/>
            </w:pPr>
            <w:r>
              <w:t xml:space="preserve">0.162 (0.148–0.176)</w:t>
            </w:r>
          </w:p>
        </w:tc>
        <w:tc>
          <w:tcPr/>
          <w:p>
            <w:pPr>
              <w:pStyle w:val="Compact"/>
            </w:pPr>
            <w:r>
              <w:t xml:space="preserve">0.87 (0.61–1.15)</w:t>
            </w:r>
          </w:p>
        </w:tc>
        <w:tc>
          <w:tcPr/>
          <w:p>
            <w:pPr>
              <w:pStyle w:val="Compact"/>
            </w:pPr>
            <w:r>
              <w:t xml:space="preserve">−0.011 (−0.034 to +0.013)</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LR</w:t>
            </w:r>
          </w:p>
        </w:tc>
        <w:tc>
          <w:tcPr/>
          <w:p>
            <w:pPr>
              <w:pStyle w:val="Compact"/>
            </w:pPr>
            <w:r>
              <w:t xml:space="preserve">0.633 (0.603–0.660)</w:t>
            </w:r>
          </w:p>
        </w:tc>
        <w:tc>
          <w:tcPr/>
          <w:p>
            <w:pPr>
              <w:pStyle w:val="Compact"/>
            </w:pPr>
            <w:r>
              <w:t xml:space="preserve">0.140 (0.130–0.150)</w:t>
            </w:r>
          </w:p>
        </w:tc>
        <w:tc>
          <w:tcPr/>
          <w:p>
            <w:pPr>
              <w:pStyle w:val="Compact"/>
            </w:pPr>
            <w:r>
              <w:t xml:space="preserve">0.89 (0.69–1.10)</w:t>
            </w:r>
          </w:p>
        </w:tc>
        <w:tc>
          <w:tcPr/>
          <w:p>
            <w:pPr>
              <w:pStyle w:val="Compact"/>
            </w:pPr>
            <w:r>
              <w:t xml:space="preserve">+0.001 (−0.014 to +0.015)</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LR</w:t>
            </w:r>
          </w:p>
        </w:tc>
        <w:tc>
          <w:tcPr/>
          <w:p>
            <w:pPr>
              <w:pStyle w:val="Compact"/>
            </w:pPr>
            <w:r>
              <w:t xml:space="preserve">0.625 (0.603–0.645)</w:t>
            </w:r>
          </w:p>
        </w:tc>
        <w:tc>
          <w:tcPr/>
          <w:p>
            <w:pPr>
              <w:pStyle w:val="Compact"/>
            </w:pPr>
            <w:r>
              <w:t xml:space="preserve">0.133 (0.127–0.140)</w:t>
            </w:r>
          </w:p>
        </w:tc>
        <w:tc>
          <w:tcPr/>
          <w:p>
            <w:pPr>
              <w:pStyle w:val="Compact"/>
            </w:pPr>
            <w:r>
              <w:t xml:space="preserve">0.99 (0.82–1.13)</w:t>
            </w:r>
          </w:p>
        </w:tc>
        <w:tc>
          <w:tcPr/>
          <w:p>
            <w:pPr>
              <w:pStyle w:val="Compact"/>
            </w:pPr>
            <w:r>
              <w:t xml:space="preserve">+0.002 (−0.008 to +0.012)</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LR</w:t>
            </w:r>
          </w:p>
        </w:tc>
        <w:tc>
          <w:tcPr/>
          <w:p>
            <w:pPr>
              <w:pStyle w:val="Compact"/>
            </w:pPr>
            <w:r>
              <w:t xml:space="preserve">0.648 (0.587–0.710)</w:t>
            </w:r>
          </w:p>
        </w:tc>
        <w:tc>
          <w:tcPr/>
          <w:p>
            <w:pPr>
              <w:pStyle w:val="Compact"/>
            </w:pPr>
            <w:r>
              <w:t xml:space="preserve">0.124 (0.106–0.143)</w:t>
            </w:r>
          </w:p>
        </w:tc>
        <w:tc>
          <w:tcPr/>
          <w:p>
            <w:pPr>
              <w:pStyle w:val="Compact"/>
            </w:pPr>
            <w:r>
              <w:t xml:space="preserve">1.06 (0.63–1.54)</w:t>
            </w:r>
          </w:p>
        </w:tc>
        <w:tc>
          <w:tcPr/>
          <w:p>
            <w:pPr>
              <w:pStyle w:val="Compact"/>
            </w:pPr>
            <w:r>
              <w:t xml:space="preserve">+0.002 (−0.027 to +0.028)</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LR</w:t>
            </w:r>
          </w:p>
        </w:tc>
        <w:tc>
          <w:tcPr/>
          <w:p>
            <w:pPr>
              <w:pStyle w:val="Compact"/>
            </w:pPr>
            <w:r>
              <w:t xml:space="preserve">0.589 (0.537–0.642)</w:t>
            </w:r>
          </w:p>
        </w:tc>
        <w:tc>
          <w:tcPr/>
          <w:p>
            <w:pPr>
              <w:pStyle w:val="Compact"/>
            </w:pPr>
            <w:r>
              <w:t xml:space="preserve">0.153 (0.136–0.170)</w:t>
            </w:r>
          </w:p>
        </w:tc>
        <w:tc>
          <w:tcPr/>
          <w:p>
            <w:pPr>
              <w:pStyle w:val="Compact"/>
            </w:pPr>
            <w:r>
              <w:t xml:space="preserve">0.66 (0.30–1.00)</w:t>
            </w:r>
          </w:p>
        </w:tc>
        <w:tc>
          <w:tcPr/>
          <w:p>
            <w:pPr>
              <w:pStyle w:val="Compact"/>
            </w:pPr>
            <w:r>
              <w:t xml:space="preserve">−0.010 (−0.038 to +0.016)</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LR</w:t>
            </w:r>
          </w:p>
        </w:tc>
        <w:tc>
          <w:tcPr/>
          <w:p>
            <w:pPr>
              <w:pStyle w:val="Compact"/>
            </w:pPr>
            <w:r>
              <w:t xml:space="preserve">0.642 (0.620–0.662)</w:t>
            </w:r>
          </w:p>
        </w:tc>
        <w:tc>
          <w:tcPr/>
          <w:p>
            <w:pPr>
              <w:pStyle w:val="Compact"/>
            </w:pPr>
            <w:r>
              <w:t xml:space="preserve">0.135 (0.128–0.142)</w:t>
            </w:r>
          </w:p>
        </w:tc>
        <w:tc>
          <w:tcPr/>
          <w:p>
            <w:pPr>
              <w:pStyle w:val="Compact"/>
            </w:pPr>
            <w:r>
              <w:t xml:space="preserve">1.05 (0.88–1.19)</w:t>
            </w:r>
          </w:p>
        </w:tc>
        <w:tc>
          <w:tcPr/>
          <w:p>
            <w:pPr>
              <w:pStyle w:val="Compact"/>
            </w:pPr>
            <w:r>
              <w:t xml:space="preserve">+0.002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167"/>
    <w:bookmarkStart w:id="168" w:name="_39e8724432b3da1e325cf9b8494b081dd979d8e"/>
    <w:p>
      <w:pPr>
        <w:pStyle w:val="Heading2"/>
      </w:pPr>
      <w:r>
        <w:t xml:space="preserve">S9.3 Clinical strata</w:t>
      </w:r>
    </w:p>
    <w:p>
      <w:pPr>
        <w:pStyle w:val="FirstParagraph"/>
      </w:pPr>
      <w:r>
        <w:t xml:space="preserve">Table S11. Discrimination and calibration by recorded depression phenotype, one representative model per arm.</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LR</w:t>
            </w:r>
          </w:p>
        </w:tc>
        <w:tc>
          <w:tcPr/>
          <w:p>
            <w:pPr>
              <w:pStyle w:val="Compact"/>
            </w:pPr>
            <w:r>
              <w:t xml:space="preserve">0.607 (0.547–0.667)</w:t>
            </w:r>
          </w:p>
        </w:tc>
        <w:tc>
          <w:tcPr/>
          <w:p>
            <w:pPr>
              <w:pStyle w:val="Compact"/>
            </w:pPr>
            <w:r>
              <w:t xml:space="preserve">0.135 (0.117–0.154)</w:t>
            </w:r>
          </w:p>
        </w:tc>
        <w:tc>
          <w:tcPr/>
          <w:p>
            <w:pPr>
              <w:pStyle w:val="Compact"/>
            </w:pPr>
            <w:r>
              <w:t xml:space="preserve">0.86 (0.30–1.40)</w:t>
            </w:r>
          </w:p>
        </w:tc>
        <w:tc>
          <w:tcPr/>
          <w:p>
            <w:pPr>
              <w:pStyle w:val="Compact"/>
            </w:pPr>
            <w:r>
              <w:t xml:space="preserve">−0.018 (−0.047 to +0.010)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LR</w:t>
            </w:r>
          </w:p>
        </w:tc>
        <w:tc>
          <w:tcPr/>
          <w:p>
            <w:pPr>
              <w:pStyle w:val="Compact"/>
            </w:pPr>
            <w:r>
              <w:t xml:space="preserve">0.634 (0.599–0.670)</w:t>
            </w:r>
          </w:p>
        </w:tc>
        <w:tc>
          <w:tcPr/>
          <w:p>
            <w:pPr>
              <w:pStyle w:val="Compact"/>
            </w:pPr>
            <w:r>
              <w:t xml:space="preserve">0.142 (0.131–0.155)</w:t>
            </w:r>
          </w:p>
        </w:tc>
        <w:tc>
          <w:tcPr/>
          <w:p>
            <w:pPr>
              <w:pStyle w:val="Compact"/>
            </w:pPr>
            <w:r>
              <w:t xml:space="preserve">1.06 (0.75–1.38)</w:t>
            </w:r>
          </w:p>
        </w:tc>
        <w:tc>
          <w:tcPr/>
          <w:p>
            <w:pPr>
              <w:pStyle w:val="Compact"/>
            </w:pPr>
            <w:r>
              <w:t xml:space="preserve">+0.001 (−0.020 to +0.018)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LR</w:t>
            </w:r>
          </w:p>
        </w:tc>
        <w:tc>
          <w:tcPr/>
          <w:p>
            <w:pPr>
              <w:pStyle w:val="Compact"/>
            </w:pPr>
            <w:r>
              <w:t xml:space="preserve">0.636 (0.578–0.690)</w:t>
            </w:r>
          </w:p>
        </w:tc>
        <w:tc>
          <w:tcPr/>
          <w:p>
            <w:pPr>
              <w:pStyle w:val="Compact"/>
            </w:pPr>
            <w:r>
              <w:t xml:space="preserve">0.197 (0.181–0.212)</w:t>
            </w:r>
          </w:p>
        </w:tc>
        <w:tc>
          <w:tcPr/>
          <w:p>
            <w:pPr>
              <w:pStyle w:val="Compact"/>
            </w:pPr>
            <w:r>
              <w:t xml:space="preserve">0.88 (0.54–1.25)</w:t>
            </w:r>
          </w:p>
        </w:tc>
        <w:tc>
          <w:tcPr/>
          <w:p>
            <w:pPr>
              <w:pStyle w:val="Compact"/>
            </w:pPr>
            <w:r>
              <w:t xml:space="preserve">+0.029 (−0.008 to +0.071)</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LR</w:t>
            </w:r>
          </w:p>
        </w:tc>
        <w:tc>
          <w:tcPr/>
          <w:p>
            <w:pPr>
              <w:pStyle w:val="Compact"/>
            </w:pPr>
            <w:r>
              <w:t xml:space="preserve">0.615 (0.595–0.634)</w:t>
            </w:r>
          </w:p>
        </w:tc>
        <w:tc>
          <w:tcPr/>
          <w:p>
            <w:pPr>
              <w:pStyle w:val="Compact"/>
            </w:pPr>
            <w:r>
              <w:t xml:space="preserve">0.134 (0.128–0.141)</w:t>
            </w:r>
          </w:p>
        </w:tc>
        <w:tc>
          <w:tcPr/>
          <w:p>
            <w:pPr>
              <w:pStyle w:val="Compact"/>
            </w:pPr>
            <w:r>
              <w:t xml:space="preserve">0.98 (0.83–1.15)</w:t>
            </w:r>
          </w:p>
        </w:tc>
        <w:tc>
          <w:tcPr/>
          <w:p>
            <w:pPr>
              <w:pStyle w:val="Compact"/>
            </w:pPr>
            <w:r>
              <w:t xml:space="preserve">−0.001 (−0.011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LR</w:t>
            </w:r>
          </w:p>
        </w:tc>
        <w:tc>
          <w:tcPr/>
          <w:p>
            <w:pPr>
              <w:pStyle w:val="Compact"/>
            </w:pPr>
            <w:r>
              <w:t xml:space="preserve">0.627 (0.565–0.687)</w:t>
            </w:r>
          </w:p>
        </w:tc>
        <w:tc>
          <w:tcPr/>
          <w:p>
            <w:pPr>
              <w:pStyle w:val="Compact"/>
            </w:pPr>
            <w:r>
              <w:t xml:space="preserve">0.134 (0.116–0.153)</w:t>
            </w:r>
          </w:p>
        </w:tc>
        <w:tc>
          <w:tcPr/>
          <w:p>
            <w:pPr>
              <w:pStyle w:val="Compact"/>
            </w:pPr>
            <w:r>
              <w:t xml:space="preserve">1.13 (0.59–1.75)</w:t>
            </w:r>
          </w:p>
        </w:tc>
        <w:tc>
          <w:tcPr/>
          <w:p>
            <w:pPr>
              <w:pStyle w:val="Compact"/>
            </w:pPr>
            <w:r>
              <w:t xml:space="preserve">+0.010 (−0.020 to +0.038)</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LR</w:t>
            </w:r>
          </w:p>
        </w:tc>
        <w:tc>
          <w:tcPr/>
          <w:p>
            <w:pPr>
              <w:pStyle w:val="Compact"/>
            </w:pPr>
            <w:r>
              <w:t xml:space="preserve">0.676 (0.648–0.703)</w:t>
            </w:r>
          </w:p>
        </w:tc>
        <w:tc>
          <w:tcPr/>
          <w:p>
            <w:pPr>
              <w:pStyle w:val="Compact"/>
            </w:pPr>
            <w:r>
              <w:t xml:space="preserve">0.148 (0.139–0.158)</w:t>
            </w:r>
          </w:p>
        </w:tc>
        <w:tc>
          <w:tcPr/>
          <w:p>
            <w:pPr>
              <w:pStyle w:val="Compact"/>
            </w:pPr>
            <w:r>
              <w:t xml:space="preserve">1.07 (0.90–1.26)</w:t>
            </w:r>
          </w:p>
        </w:tc>
        <w:tc>
          <w:tcPr/>
          <w:p>
            <w:pPr>
              <w:pStyle w:val="Compact"/>
            </w:pPr>
            <w:r>
              <w:t xml:space="preserve">−0.002 (−0.018 to +0.014)</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LR</w:t>
            </w:r>
          </w:p>
        </w:tc>
        <w:tc>
          <w:tcPr/>
          <w:p>
            <w:pPr>
              <w:pStyle w:val="Compact"/>
            </w:pPr>
            <w:r>
              <w:t xml:space="preserve">0.605 (0.584–0.626)</w:t>
            </w:r>
          </w:p>
        </w:tc>
        <w:tc>
          <w:tcPr/>
          <w:p>
            <w:pPr>
              <w:pStyle w:val="Compact"/>
            </w:pPr>
            <w:r>
              <w:t xml:space="preserve">0.136 (0.130–0.143)</w:t>
            </w:r>
          </w:p>
        </w:tc>
        <w:tc>
          <w:tcPr/>
          <w:p>
            <w:pPr>
              <w:pStyle w:val="Compact"/>
            </w:pPr>
            <w:r>
              <w:t xml:space="preserve">0.83 (0.67–0.99)</w:t>
            </w:r>
          </w:p>
        </w:tc>
        <w:tc>
          <w:tcPr/>
          <w:p>
            <w:pPr>
              <w:pStyle w:val="Compact"/>
            </w:pPr>
            <w:r>
              <w:t xml:space="preserve">−0.000 (−0.011 to +0.009)</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168"/>
    <w:bookmarkStart w:id="172" w:name="_aa5878e662582edeb6724e193a7afb1567e98b0"/>
    <w:p>
      <w:pPr>
        <w:pStyle w:val="Heading2"/>
      </w:pPr>
      <w:r>
        <w:t xml:space="preserve">S9.4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FirstParagraph"/>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170" name="Picture"/>
            <a:graphic>
              <a:graphicData uri="http://schemas.openxmlformats.org/drawingml/2006/picture">
                <pic:pic>
                  <pic:nvPicPr>
                    <pic:cNvPr descr="../exports/results/review/subgroups/subgroup_forest.png" id="171" name="Picture"/>
                    <pic:cNvPicPr>
                      <a:picLocks noChangeArrowheads="1" noChangeAspect="1"/>
                    </pic:cNvPicPr>
                  </pic:nvPicPr>
                  <pic:blipFill>
                    <a:blip r:embed="rId169"/>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172"/>
    <w:bookmarkEnd w:id="173"/>
    <w:bookmarkStart w:id="174" w:name="_e650b54780c89be4b61c8e79b27209b39a2bb9d"/>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Source field</w:t>
            </w:r>
          </w:p>
        </w:tc>
        <w:tc>
          <w:tcPr/>
          <w:p>
            <w:pPr>
              <w:pStyle w:val="Compact"/>
              <w:jc w:val="left"/>
            </w:pPr>
            <w:r>
              <w:rPr>
                <w:b/>
                <w:bCs/>
              </w:rPr>
              <w:t xml:space="preserve">Feature-matrix encoding</w:t>
            </w:r>
          </w:p>
        </w:tc>
        <w:tc>
          <w:tcPr/>
          <w:p>
            <w:pPr>
              <w:pStyle w:val="Compact"/>
              <w:jc w:val="left"/>
            </w:pPr>
            <w:r>
              <w:rPr>
                <w:b/>
                <w:bCs/>
              </w:rPr>
              <w:t xml:space="preserve">Narrative rendering</w:t>
            </w:r>
          </w:p>
        </w:tc>
        <w:tc>
          <w:tcPr/>
          <w:p>
            <w:pPr>
              <w:pStyle w:val="Compact"/>
              <w:jc w:val="left"/>
            </w:pPr>
            <w:r>
              <w:rPr>
                <w:b/>
                <w:bCs/>
              </w:rPr>
              <w:t xml:space="preserve">Missing-value rule</w:t>
            </w:r>
          </w:p>
        </w:tc>
        <w:tc>
          <w:tcPr/>
          <w:p>
            <w:pPr>
              <w:pStyle w:val="Compact"/>
              <w:jc w:val="left"/>
            </w:pPr>
            <w:r>
              <w:rPr>
                <w:b/>
                <w:bCs/>
              </w:rPr>
              <w:t xml:space="preserve">Parity</w:t>
            </w:r>
          </w:p>
        </w:tc>
      </w:tr>
      <w:tr>
        <w:tc>
          <w:tcPr/>
          <w:p>
            <w:pPr>
              <w:pStyle w:val="Compact"/>
              <w:jc w:val="left"/>
            </w:pPr>
            <w:r>
              <w:t xml:space="preserve">MDD recurrence, severity</w:t>
            </w:r>
          </w:p>
        </w:tc>
        <w:tc>
          <w:tcPr/>
          <w:p>
            <w:pPr>
              <w:pStyle w:val="Compact"/>
              <w:jc w:val="left"/>
            </w:pPr>
            <w:r>
              <w:t xml:space="preserve">two categorical columns</w:t>
            </w:r>
          </w:p>
        </w:tc>
        <w:tc>
          <w:tcPr/>
          <w:p>
            <w:pPr>
              <w:pStyle w:val="Compact"/>
              <w:jc w:val="left"/>
            </w:pPr>
            <w:r>
              <w:t xml:space="preserve">Condition: MDD (recurrence, severity)</w:t>
            </w:r>
          </w:p>
        </w:tc>
        <w:tc>
          <w:tcPr/>
          <w:p>
            <w:pPr>
              <w:pStyle w:val="Compact"/>
              <w:jc w:val="left"/>
            </w:pPr>
            <w:r>
              <w:t xml:space="preserve">empty string is a level in both</w:t>
            </w:r>
          </w:p>
        </w:tc>
        <w:tc>
          <w:tcPr/>
          <w:p>
            <w:pPr>
              <w:pStyle w:val="Compact"/>
              <w:jc w:val="left"/>
            </w:pPr>
            <w:r>
              <w:t xml:space="preserve">matched</w:t>
            </w:r>
          </w:p>
        </w:tc>
      </w:tr>
      <w:tr>
        <w:tc>
          <w:tcPr/>
          <w:p>
            <w:pPr>
              <w:pStyle w:val="Compact"/>
              <w:jc w:val="left"/>
            </w:pPr>
            <w:r>
              <w:t xml:space="preserve">Index date</w:t>
            </w:r>
          </w:p>
        </w:tc>
        <w:tc>
          <w:tcPr/>
          <w:p>
            <w:pPr>
              <w:pStyle w:val="Compact"/>
              <w:jc w:val="left"/>
            </w:pPr>
            <w:r>
              <w:t xml:space="preserve">no column</w:t>
            </w:r>
          </w:p>
        </w:tc>
        <w:tc>
          <w:tcPr/>
          <w:p>
            <w:pPr>
              <w:pStyle w:val="Compact"/>
              <w:jc w:val="left"/>
            </w:pPr>
            <w:r>
              <w:t xml:space="preserve">Index date: YYYY-MM-DD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Lookback window width</w:t>
            </w:r>
          </w:p>
        </w:tc>
        <w:tc>
          <w:tcPr/>
          <w:p>
            <w:pPr>
              <w:pStyle w:val="Compact"/>
              <w:jc w:val="left"/>
            </w:pPr>
            <w:r>
              <w:t xml:space="preserve">no column (constant)</w:t>
            </w:r>
          </w:p>
        </w:tc>
        <w:tc>
          <w:tcPr/>
          <w:p>
            <w:pPr>
              <w:pStyle w:val="Compact"/>
              <w:jc w:val="left"/>
            </w:pPr>
            <w:r>
              <w:t xml:space="preserve">Baseline window: −730...0 days</w:t>
            </w:r>
          </w:p>
        </w:tc>
        <w:tc>
          <w:tcPr/>
          <w:p>
            <w:pPr>
              <w:pStyle w:val="Compact"/>
              <w:jc w:val="left"/>
            </w:pPr>
            <w:r>
              <w:t xml:space="preserve">never missing</w:t>
            </w:r>
          </w:p>
        </w:tc>
        <w:tc>
          <w:tcPr/>
          <w:p>
            <w:pPr>
              <w:pStyle w:val="Compact"/>
              <w:jc w:val="left"/>
            </w:pPr>
            <w:r>
              <w:t xml:space="preserve">matched (carries no information)</w:t>
            </w:r>
          </w:p>
        </w:tc>
      </w:tr>
      <w:tr>
        <w:tc>
          <w:tcPr/>
          <w:p>
            <w:pPr>
              <w:pStyle w:val="Compact"/>
              <w:jc w:val="left"/>
            </w:pPr>
            <w:r>
              <w:t xml:space="preserve">MDD-to-index gap</w:t>
            </w:r>
          </w:p>
        </w:tc>
        <w:tc>
          <w:tcPr/>
          <w:p>
            <w:pPr>
              <w:pStyle w:val="Compact"/>
              <w:jc w:val="left"/>
            </w:pPr>
            <w:r>
              <w:t xml:space="preserve">mdd_to_anchor_days, float</w:t>
            </w:r>
          </w:p>
        </w:tc>
        <w:tc>
          <w:tcPr/>
          <w:p>
            <w:pPr>
              <w:pStyle w:val="Compact"/>
              <w:jc w:val="left"/>
            </w:pPr>
            <w:r>
              <w:t xml:space="preserve">MDD-to-anchor gap: N days</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Encounter count in window</w:t>
            </w:r>
          </w:p>
        </w:tc>
        <w:tc>
          <w:tcPr/>
          <w:p>
            <w:pPr>
              <w:pStyle w:val="Compact"/>
              <w:jc w:val="left"/>
            </w:pPr>
            <w:r>
              <w:t xml:space="preserve">num_encounters, float</w:t>
            </w:r>
          </w:p>
        </w:tc>
        <w:tc>
          <w:tcPr/>
          <w:p>
            <w:pPr>
              <w:pStyle w:val="Compact"/>
              <w:jc w:val="left"/>
            </w:pPr>
            <w:r>
              <w:t xml:space="preserve">Encounters in window: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MDD inside lookback window</w:t>
            </w:r>
          </w:p>
        </w:tc>
        <w:tc>
          <w:tcPr/>
          <w:p>
            <w:pPr>
              <w:pStyle w:val="Compact"/>
              <w:jc w:val="left"/>
            </w:pPr>
            <w:r>
              <w:t xml:space="preserve">mdd_within_window, boolean</w:t>
            </w:r>
          </w:p>
        </w:tc>
        <w:tc>
          <w:tcPr/>
          <w:p>
            <w:pPr>
              <w:pStyle w:val="Compact"/>
              <w:jc w:val="left"/>
            </w:pPr>
            <w:r>
              <w:t xml:space="preserve">MDD within window: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Recorded pre-index history length</w:t>
            </w:r>
          </w:p>
        </w:tc>
        <w:tc>
          <w:tcPr/>
          <w:p>
            <w:pPr>
              <w:pStyle w:val="Compact"/>
              <w:jc w:val="left"/>
            </w:pPr>
            <w:r>
              <w:t xml:space="preserve">pre_anchor_history_days, float</w:t>
            </w:r>
          </w:p>
        </w:tc>
        <w:tc>
          <w:tcPr/>
          <w:p>
            <w:pPr>
              <w:pStyle w:val="Compact"/>
              <w:jc w:val="left"/>
            </w:pPr>
            <w:r>
              <w:t xml:space="preserve">not rendered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Age</w:t>
            </w:r>
          </w:p>
        </w:tc>
        <w:tc>
          <w:tcPr/>
          <w:p>
            <w:pPr>
              <w:pStyle w:val="Compact"/>
              <w:jc w:val="left"/>
            </w:pPr>
            <w:r>
              <w:t xml:space="preserve">AgeInYears, float</w:t>
            </w:r>
          </w:p>
        </w:tc>
        <w:tc>
          <w:tcPr/>
          <w:p>
            <w:pPr>
              <w:pStyle w:val="Compact"/>
              <w:jc w:val="left"/>
            </w:pPr>
            <w:r>
              <w:t xml:space="preserve">AgeInYears: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Sex</w:t>
            </w:r>
          </w:p>
        </w:tc>
        <w:tc>
          <w:tcPr/>
          <w:p>
            <w:pPr>
              <w:pStyle w:val="Compact"/>
              <w:jc w:val="left"/>
            </w:pPr>
            <w:r>
              <w:t xml:space="preserve">categorical</w:t>
            </w:r>
          </w:p>
        </w:tc>
        <w:tc>
          <w:tcPr/>
          <w:p>
            <w:pPr>
              <w:pStyle w:val="Compact"/>
              <w:jc w:val="left"/>
            </w:pPr>
            <w:r>
              <w:t xml:space="preserve">Sex: X</w:t>
            </w:r>
          </w:p>
        </w:tc>
        <w:tc>
          <w:tcPr/>
          <w:p>
            <w:pPr>
              <w:pStyle w:val="Compact"/>
              <w:jc w:val="left"/>
            </w:pPr>
            <w:r>
              <w:t xml:space="preserve">absent value becomes its own one-hot level; narrative prints the raw token</w:t>
            </w:r>
          </w:p>
        </w:tc>
        <w:tc>
          <w:tcPr/>
          <w:p>
            <w:pPr>
              <w:pStyle w:val="Compact"/>
              <w:jc w:val="left"/>
            </w:pPr>
            <w:r>
              <w:t xml:space="preserve">matched</w:t>
            </w:r>
          </w:p>
        </w:tc>
      </w:tr>
      <w:tr>
        <w:tc>
          <w:tcPr/>
          <w:p>
            <w:pPr>
              <w:pStyle w:val="Compact"/>
              <w:jc w:val="left"/>
            </w:pPr>
            <w:r>
              <w:t xml:space="preserve">Race / ethnicity</w:t>
            </w:r>
          </w:p>
        </w:tc>
        <w:tc>
          <w:tcPr/>
          <w:p>
            <w:pPr>
              <w:pStyle w:val="Compact"/>
              <w:jc w:val="left"/>
            </w:pPr>
            <w:r>
              <w:t xml:space="preserve">categorical, seven levels</w:t>
            </w:r>
          </w:p>
        </w:tc>
        <w:tc>
          <w:tcPr/>
          <w:p>
            <w:pPr>
              <w:pStyle w:val="Compact"/>
              <w:jc w:val="left"/>
            </w:pPr>
            <w:r>
              <w:t xml:space="preserve">Race_Ethnicity: X</w:t>
            </w:r>
          </w:p>
        </w:tc>
        <w:tc>
          <w:tcPr/>
          <w:p>
            <w:pPr>
              <w:pStyle w:val="Compact"/>
              <w:jc w:val="left"/>
            </w:pPr>
            <w:r>
              <w:t xml:space="preserve">own one-hot level; narrative prints raw token</w:t>
            </w:r>
          </w:p>
        </w:tc>
        <w:tc>
          <w:tcPr/>
          <w:p>
            <w:pPr>
              <w:pStyle w:val="Compact"/>
              <w:jc w:val="left"/>
            </w:pPr>
            <w:r>
              <w:t xml:space="preserve">matched</w:t>
            </w:r>
          </w:p>
        </w:tc>
      </w:tr>
      <w:tr>
        <w:tc>
          <w:tcPr/>
          <w:p>
            <w:pPr>
              <w:pStyle w:val="Compact"/>
              <w:jc w:val="left"/>
            </w:pPr>
            <w:r>
              <w:t xml:space="preserve">Preferred language</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Marital status</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Religion</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Smoking status</w:t>
            </w:r>
          </w:p>
        </w:tc>
        <w:tc>
          <w:tcPr/>
          <w:p>
            <w:pPr>
              <w:pStyle w:val="Compact"/>
              <w:jc w:val="left"/>
            </w:pPr>
            <w:r>
              <w:t xml:space="preserve">categorical, collapsed to three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Sexual orientation</w:t>
            </w:r>
          </w:p>
        </w:tc>
        <w:tc>
          <w:tcPr/>
          <w:p>
            <w:pPr>
              <w:pStyle w:val="Compact"/>
              <w:jc w:val="left"/>
            </w:pPr>
            <w:r>
              <w:t xml:space="preserve">no column</w:t>
            </w:r>
          </w:p>
        </w:tc>
        <w:tc>
          <w:tcPr/>
          <w:p>
            <w:pPr>
              <w:pStyle w:val="Compact"/>
              <w:jc w:val="left"/>
            </w:pPr>
            <w:r>
              <w:t xml:space="preserve">SexualOrientation: X</w:t>
            </w:r>
          </w:p>
        </w:tc>
        <w:tc>
          <w:tcPr/>
          <w:p>
            <w:pPr>
              <w:pStyle w:val="Compact"/>
              <w:jc w:val="left"/>
            </w:pPr>
            <w:r>
              <w:t xml:space="preserve">rendered as the literal token nan when recorded-but-empty</w:t>
            </w:r>
          </w:p>
        </w:tc>
        <w:tc>
          <w:tcPr/>
          <w:p>
            <w:pPr>
              <w:pStyle w:val="Compact"/>
              <w:jc w:val="left"/>
            </w:pPr>
            <w:r>
              <w:t xml:space="preserve">asymmetric</w:t>
            </w:r>
          </w:p>
        </w:tc>
      </w:tr>
      <w:tr>
        <w:tc>
          <w:tcPr/>
          <w:p>
            <w:pPr>
              <w:pStyle w:val="Compact"/>
              <w:jc w:val="left"/>
            </w:pPr>
            <w:r>
              <w:t xml:space="preserve">Social determinants of health</w:t>
            </w:r>
          </w:p>
        </w:tc>
        <w:tc>
          <w:tcPr/>
          <w:p>
            <w:pPr>
              <w:pStyle w:val="Compact"/>
              <w:jc w:val="left"/>
            </w:pPr>
            <w:r>
              <w:t xml:space="preserve">nine boolean columns</w:t>
            </w:r>
          </w:p>
        </w:tc>
        <w:tc>
          <w:tcPr/>
          <w:p>
            <w:pPr>
              <w:pStyle w:val="Compact"/>
              <w:jc w:val="left"/>
            </w:pPr>
            <w:r>
              <w:t xml:space="preserve">SDOH: list of present categories only</w:t>
            </w:r>
          </w:p>
        </w:tc>
        <w:tc>
          <w:tcPr/>
          <w:p>
            <w:pPr>
              <w:pStyle w:val="Compact"/>
              <w:jc w:val="left"/>
            </w:pPr>
            <w:r>
              <w:t xml:space="preserve">absence is an explicit False in the matrix, an omission from the list in the narrative</w:t>
            </w:r>
          </w:p>
        </w:tc>
        <w:tc>
          <w:tcPr/>
          <w:p>
            <w:pPr>
              <w:pStyle w:val="Compact"/>
              <w:jc w:val="left"/>
            </w:pPr>
            <w:r>
              <w:t xml:space="preserve">matched in content</w:t>
            </w:r>
          </w:p>
        </w:tc>
      </w:tr>
      <w:tr>
        <w:tc>
          <w:tcPr/>
          <w:p>
            <w:pPr>
              <w:pStyle w:val="Compact"/>
              <w:jc w:val="left"/>
            </w:pPr>
            <w:r>
              <w:t xml:space="preserve">BMI, systolic BP, diastolic BP</w:t>
            </w:r>
          </w:p>
        </w:tc>
        <w:tc>
          <w:tcPr/>
          <w:p>
            <w:pPr>
              <w:pStyle w:val="Compact"/>
              <w:jc w:val="left"/>
            </w:pPr>
            <w:r>
              <w:t xml:space="preserve">dropped at load</w:t>
            </w:r>
          </w:p>
        </w:tc>
        <w:tc>
          <w:tcPr/>
          <w:p>
            <w:pPr>
              <w:pStyle w:val="Compact"/>
              <w:jc w:val="left"/>
            </w:pPr>
            <w:r>
              <w:t xml:space="preserve">BMI: N | BP (mean): S/D, or Missing</w:t>
            </w:r>
          </w:p>
        </w:tc>
        <w:tc>
          <w:tcPr/>
          <w:p>
            <w:pPr>
              <w:pStyle w:val="Compact"/>
              <w:jc w:val="left"/>
            </w:pPr>
            <w:r>
              <w:t xml:space="preserve">dropped, so no rule; narrative prints Missing</w:t>
            </w:r>
          </w:p>
        </w:tc>
        <w:tc>
          <w:tcPr/>
          <w:p>
            <w:pPr>
              <w:pStyle w:val="Compact"/>
              <w:jc w:val="left"/>
            </w:pPr>
            <w:r>
              <w:t xml:space="preserve">asymmetric</w:t>
            </w:r>
          </w:p>
        </w:tc>
      </w:tr>
      <w:tr>
        <w:tc>
          <w:tcPr/>
          <w:p>
            <w:pPr>
              <w:pStyle w:val="Compact"/>
              <w:jc w:val="left"/>
            </w:pPr>
            <w:r>
              <w:t xml:space="preserve">Psychiatric comorbidity (8 flags)</w:t>
            </w:r>
          </w:p>
        </w:tc>
        <w:tc>
          <w:tcPr/>
          <w:p>
            <w:pPr>
              <w:pStyle w:val="Compact"/>
              <w:jc w:val="left"/>
            </w:pPr>
            <w:r>
              <w:t xml:space="preserve">eight boolean columns</w:t>
            </w:r>
          </w:p>
        </w:tc>
        <w:tc>
          <w:tcPr/>
          <w:p>
            <w:pPr>
              <w:pStyle w:val="Compact"/>
              <w:jc w:val="left"/>
            </w:pPr>
            <w:r>
              <w:t xml:space="preserve">ARM: Present/Absent for all eight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Suicidality flag</w:t>
            </w:r>
          </w:p>
        </w:tc>
        <w:tc>
          <w:tcPr/>
          <w:p>
            <w:pPr>
              <w:pStyle w:val="Compact"/>
              <w:jc w:val="left"/>
            </w:pPr>
            <w:r>
              <w:t xml:space="preserve">boolean</w:t>
            </w:r>
          </w:p>
        </w:tc>
        <w:tc>
          <w:tcPr/>
          <w:p>
            <w:pPr>
              <w:pStyle w:val="Compact"/>
              <w:jc w:val="left"/>
            </w:pPr>
            <w:r>
              <w:t xml:space="preserve">SUICIDE FLAG (2y):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Substance-use specifics (10)</w:t>
            </w:r>
          </w:p>
        </w:tc>
        <w:tc>
          <w:tcPr/>
          <w:p>
            <w:pPr>
              <w:pStyle w:val="Compact"/>
              <w:jc w:val="left"/>
            </w:pPr>
            <w:r>
              <w:t xml:space="preserve">ten boolean columns</w:t>
            </w:r>
          </w:p>
        </w:tc>
        <w:tc>
          <w:tcPr/>
          <w:p>
            <w:pPr>
              <w:pStyle w:val="Compact"/>
              <w:jc w:val="left"/>
            </w:pPr>
            <w:r>
              <w:t xml:space="preserve">names of present substances only</w:t>
            </w:r>
          </w:p>
        </w:tc>
        <w:tc>
          <w:tcPr/>
          <w:p>
            <w:pPr>
              <w:pStyle w:val="Compact"/>
              <w:jc w:val="left"/>
            </w:pPr>
            <w:r>
              <w:t xml:space="preserve">absence explicit in matrix, omitted in narrative</w:t>
            </w:r>
          </w:p>
        </w:tc>
        <w:tc>
          <w:tcPr/>
          <w:p>
            <w:pPr>
              <w:pStyle w:val="Compact"/>
              <w:jc w:val="left"/>
            </w:pPr>
            <w:r>
              <w:t xml:space="preserve">matched in content</w:t>
            </w:r>
          </w:p>
        </w:tc>
      </w:tr>
      <w:tr>
        <w:tc>
          <w:tcPr/>
          <w:p>
            <w:pPr>
              <w:pStyle w:val="Compact"/>
              <w:jc w:val="left"/>
            </w:pPr>
            <w:r>
              <w:t xml:space="preserve">General medical comorbidity (4)</w:t>
            </w:r>
          </w:p>
        </w:tc>
        <w:tc>
          <w:tcPr/>
          <w:p>
            <w:pPr>
              <w:pStyle w:val="Compact"/>
              <w:jc w:val="left"/>
            </w:pPr>
            <w:r>
              <w:t xml:space="preserve">four boolean columns</w:t>
            </w:r>
          </w:p>
        </w:tc>
        <w:tc>
          <w:tcPr/>
          <w:p>
            <w:pPr>
              <w:pStyle w:val="Compact"/>
              <w:jc w:val="left"/>
            </w:pPr>
            <w:r>
              <w:t xml:space="preserve">ARM: Present/Absent for all four</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Prior adequate AD trials</w:t>
            </w:r>
          </w:p>
        </w:tc>
        <w:tc>
          <w:tcPr/>
          <w:p>
            <w:pPr>
              <w:pStyle w:val="Compact"/>
              <w:jc w:val="left"/>
            </w:pPr>
            <w:r>
              <w:t xml:space="preserve">five per-class trial counts</w:t>
            </w:r>
          </w:p>
        </w:tc>
        <w:tc>
          <w:tcPr/>
          <w:p>
            <w:pPr>
              <w:pStyle w:val="Compact"/>
              <w:jc w:val="left"/>
            </w:pPr>
            <w:r>
              <w:t xml:space="preserve">Prior adequate AD trials: CLASS: n for all five</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Benzodiazepine days</w:t>
            </w:r>
          </w:p>
        </w:tc>
        <w:tc>
          <w:tcPr/>
          <w:p>
            <w:pPr>
              <w:pStyle w:val="Compact"/>
              <w:jc w:val="left"/>
            </w:pPr>
            <w:r>
              <w:t xml:space="preserve">benzo_days_coverage, float</w:t>
            </w:r>
          </w:p>
        </w:tc>
        <w:tc>
          <w:tcPr/>
          <w:p>
            <w:pPr>
              <w:pStyle w:val="Compact"/>
              <w:jc w:val="left"/>
            </w:pPr>
            <w:r>
              <w:t xml:space="preserve">Benzodiazepine days (2y):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Hypnotics</w:t>
            </w:r>
          </w:p>
        </w:tc>
        <w:tc>
          <w:tcPr/>
          <w:p>
            <w:pPr>
              <w:pStyle w:val="Compact"/>
              <w:jc w:val="left"/>
            </w:pPr>
            <w:r>
              <w:t xml:space="preserve">hypnotics_burden,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Active medications</w:t>
            </w:r>
          </w:p>
        </w:tc>
        <w:tc>
          <w:tcPr/>
          <w:p>
            <w:pPr>
              <w:pStyle w:val="Compact"/>
              <w:jc w:val="left"/>
            </w:pPr>
            <w:r>
              <w:t xml:space="preserve">polypharmacy_count,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NSAIDs</w:t>
            </w:r>
          </w:p>
        </w:tc>
        <w:tc>
          <w:tcPr/>
          <w:p>
            <w:pPr>
              <w:pStyle w:val="Compact"/>
              <w:jc w:val="left"/>
            </w:pPr>
            <w:r>
              <w:t xml:space="preserve">nsaid_count,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Psychiatric inpatient days, ED visits</w:t>
            </w:r>
          </w:p>
        </w:tc>
        <w:tc>
          <w:tcPr/>
          <w:p>
            <w:pPr>
              <w:pStyle w:val="Compact"/>
              <w:jc w:val="left"/>
            </w:pPr>
            <w:r>
              <w:t xml:space="preserve">two float columns</w:t>
            </w:r>
          </w:p>
        </w:tc>
        <w:tc>
          <w:tcPr/>
          <w:p>
            <w:pPr>
              <w:pStyle w:val="Compact"/>
              <w:jc w:val="left"/>
            </w:pPr>
            <w:r>
              <w:t xml:space="preserve">Psych inpatient days: N | ED psych visits: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Prescribing-safety comorbidity (2)</w:t>
            </w:r>
          </w:p>
        </w:tc>
        <w:tc>
          <w:tcPr/>
          <w:p>
            <w:pPr>
              <w:pStyle w:val="Compact"/>
              <w:jc w:val="left"/>
            </w:pPr>
            <w:r>
              <w:t xml:space="preserve">two boolean columns</w:t>
            </w:r>
          </w:p>
        </w:tc>
        <w:tc>
          <w:tcPr/>
          <w:p>
            <w:pPr>
              <w:pStyle w:val="Compact"/>
              <w:jc w:val="left"/>
            </w:pPr>
            <w:r>
              <w:t xml:space="preserve">ARM: Present/Absent</w:t>
            </w:r>
          </w:p>
        </w:tc>
        <w:tc>
          <w:tcPr/>
          <w:p>
            <w:pPr>
              <w:pStyle w:val="Compact"/>
              <w:jc w:val="left"/>
            </w:pPr>
            <w:r>
              <w:t xml:space="preserve">never missing</w:t>
            </w:r>
          </w:p>
        </w:tc>
        <w:tc>
          <w:tcPr/>
          <w:p>
            <w:pPr>
              <w:pStyle w:val="Compact"/>
              <w:jc w:val="left"/>
            </w:pPr>
            <w:r>
              <w:t xml:space="preserve">matched</w:t>
            </w:r>
          </w:p>
        </w:tc>
      </w:tr>
    </w:tbl>
    <w:p>
      <w:pPr>
        <w:pStyle w:val="FirstParagraph"/>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174"/>
    <w:bookmarkStart w:id="175" w:name="_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(95% CI 17.6–18.4) among female and 16.2% (95% CI 15.6–16.9) among male patients. It declined across age groups: 20.6% (95% CI 19.5–21.7) at 18–29 years (1,135/5,513), 20.3% (95% CI 19.5–21.2) at 30–44 (1,836/9,025), 18.4% (95% CI 17.8–19.1) at 45–64 (2,445/13,268), and 13.8% (95% CI 13.3–14.4) at 65 or older (2,039/14,773). Selected social-determinant strata had higher frequencies: upbringing-related issues, 33.0% (95% CI 27.3–39.3); legal issues, 26.1% (95% CI 18.9–34.8); employment issues, 24.0% (95% CI 17.9–31.4); and family or support-group issues, 22.9% (95% CI 20.0–26.2). Small counts limit these comparisons. Missing race/ethnicity was associated with a frequency of 15.5% (46/297; 95% CI 11.8–20.0), versus 17.5% (95% CI 17.2–17.9)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Characteristic</w:t>
            </w:r>
          </w:p>
        </w:tc>
        <w:tc>
          <w:tcPr/>
          <w:p>
            <w:pPr>
              <w:pStyle w:val="Compact"/>
              <w:jc w:val="left"/>
            </w:pPr>
            <w:r>
              <w:rPr>
                <w:b/>
                <w:bCs/>
              </w:rPr>
              <w:t xml:space="preserve">Level</w:t>
            </w:r>
          </w:p>
        </w:tc>
        <w:tc>
          <w:tcPr/>
          <w:p>
            <w:pPr>
              <w:pStyle w:val="Compact"/>
              <w:jc w:val="left"/>
            </w:pPr>
            <w:r>
              <w:rPr>
                <w:b/>
                <w:bCs/>
              </w:rPr>
              <w:t xml:space="preserve">Overall</w:t>
            </w:r>
          </w:p>
        </w:tc>
        <w:tc>
          <w:tcPr/>
          <w:p>
            <w:pPr>
              <w:pStyle w:val="Compact"/>
              <w:jc w:val="left"/>
            </w:pPr>
            <w:r>
              <w:rPr>
                <w:b/>
                <w:bCs/>
              </w:rPr>
              <w:t xml:space="preserve">TRD+</w:t>
            </w:r>
          </w:p>
        </w:tc>
        <w:tc>
          <w:tcPr/>
          <w:p>
            <w:pPr>
              <w:pStyle w:val="Compact"/>
              <w:jc w:val="left"/>
            </w:pPr>
            <w:r>
              <w:rPr>
                <w:b/>
                <w:bCs/>
              </w:rPr>
              <w:t xml:space="preserve">TRD−</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median (IQR)</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Age band</w:t>
            </w:r>
          </w:p>
        </w:tc>
        <w:tc>
          <w:tcPr/>
          <w:p>
            <w:pPr>
              <w:pStyle w:val="Compact"/>
              <w:jc w:val="left"/>
            </w:pPr>
            <w:r>
              <w:t xml:space="preserve">18–29</w:t>
            </w:r>
          </w:p>
        </w:tc>
        <w:tc>
          <w:tcPr/>
          <w:p>
            <w:pPr>
              <w:pStyle w:val="Compact"/>
              <w:jc w:val="left"/>
            </w:pPr>
            <w:r>
              <w:t xml:space="preserve">5,513 (12.9%)</w:t>
            </w:r>
          </w:p>
        </w:tc>
        <w:tc>
          <w:tcPr/>
          <w:p>
            <w:pPr>
              <w:pStyle w:val="Compact"/>
              <w:jc w:val="left"/>
            </w:pPr>
            <w:r>
              <w:t xml:space="preserve">1,135 (15.2%)</w:t>
            </w:r>
          </w:p>
        </w:tc>
        <w:tc>
          <w:tcPr/>
          <w:p>
            <w:pPr>
              <w:pStyle w:val="Compact"/>
              <w:jc w:val="left"/>
            </w:pPr>
            <w:r>
              <w:t xml:space="preserve">4,378 (12.5%)</w:t>
            </w:r>
          </w:p>
        </w:tc>
        <w:tc>
          <w:tcPr/>
          <w:p>
            <w:pPr>
              <w:pStyle w:val="Compact"/>
              <w:jc w:val="left"/>
            </w:pPr>
            <w:r>
              <w:t xml:space="preserve">0.080</w:t>
            </w:r>
          </w:p>
        </w:tc>
      </w:tr>
      <w:tr>
        <w:tc>
          <w:tcPr/>
          <w:p>
            <w:pPr>
              <w:pStyle w:val="Compact"/>
            </w:pPr>
          </w:p>
        </w:tc>
        <w:tc>
          <w:tcPr/>
          <w:p>
            <w:pPr>
              <w:pStyle w:val="Compact"/>
              <w:jc w:val="left"/>
            </w:pPr>
            <w:r>
              <w:t xml:space="preserve">30–44</w:t>
            </w:r>
          </w:p>
        </w:tc>
        <w:tc>
          <w:tcPr/>
          <w:p>
            <w:pPr>
              <w:pStyle w:val="Compact"/>
              <w:jc w:val="left"/>
            </w:pPr>
            <w:r>
              <w:t xml:space="preserve">9,025 (21.2%)</w:t>
            </w:r>
          </w:p>
        </w:tc>
        <w:tc>
          <w:tcPr/>
          <w:p>
            <w:pPr>
              <w:pStyle w:val="Compact"/>
              <w:jc w:val="left"/>
            </w:pPr>
            <w:r>
              <w:t xml:space="preserve">1,836 (24.6%)</w:t>
            </w:r>
          </w:p>
        </w:tc>
        <w:tc>
          <w:tcPr/>
          <w:p>
            <w:pPr>
              <w:pStyle w:val="Compact"/>
              <w:jc w:val="left"/>
            </w:pPr>
            <w:r>
              <w:t xml:space="preserve">7,189 (20.5%)</w:t>
            </w:r>
          </w:p>
        </w:tc>
        <w:tc>
          <w:tcPr/>
          <w:p>
            <w:pPr>
              <w:pStyle w:val="Compact"/>
              <w:jc w:val="left"/>
            </w:pPr>
            <w:r>
              <w:t xml:space="preserve">0.100</w:t>
            </w:r>
          </w:p>
        </w:tc>
      </w:tr>
      <w:tr>
        <w:tc>
          <w:tcPr/>
          <w:p>
            <w:pPr>
              <w:pStyle w:val="Compact"/>
            </w:pPr>
          </w:p>
        </w:tc>
        <w:tc>
          <w:tcPr/>
          <w:p>
            <w:pPr>
              <w:pStyle w:val="Compact"/>
              <w:jc w:val="left"/>
            </w:pPr>
            <w:r>
              <w:t xml:space="preserve">45–64</w:t>
            </w:r>
          </w:p>
        </w:tc>
        <w:tc>
          <w:tcPr/>
          <w:p>
            <w:pPr>
              <w:pStyle w:val="Compact"/>
              <w:jc w:val="left"/>
            </w:pPr>
            <w:r>
              <w:t xml:space="preserve">13,268 (31.2%)</w:t>
            </w:r>
          </w:p>
        </w:tc>
        <w:tc>
          <w:tcPr/>
          <w:p>
            <w:pPr>
              <w:pStyle w:val="Compact"/>
              <w:jc w:val="left"/>
            </w:pPr>
            <w:r>
              <w:t xml:space="preserve">2,445 (32.8%)</w:t>
            </w:r>
          </w:p>
        </w:tc>
        <w:tc>
          <w:tcPr/>
          <w:p>
            <w:pPr>
              <w:pStyle w:val="Compact"/>
              <w:jc w:val="left"/>
            </w:pPr>
            <w:r>
              <w:t xml:space="preserve">10,823 (30.8%)</w:t>
            </w:r>
          </w:p>
        </w:tc>
        <w:tc>
          <w:tcPr/>
          <w:p>
            <w:pPr>
              <w:pStyle w:val="Compact"/>
              <w:jc w:val="left"/>
            </w:pPr>
            <w:r>
              <w:t xml:space="preserve">0.043</w:t>
            </w:r>
          </w:p>
        </w:tc>
      </w:tr>
      <w:tr>
        <w:tc>
          <w:tcPr/>
          <w:p>
            <w:pPr>
              <w:pStyle w:val="Compact"/>
            </w:pPr>
          </w:p>
        </w:tc>
        <w:tc>
          <w:tcPr/>
          <w:p>
            <w:pPr>
              <w:pStyle w:val="Compact"/>
              <w:jc w:val="left"/>
            </w:pPr>
            <w:r>
              <w:t xml:space="preserve">65+</w:t>
            </w:r>
          </w:p>
        </w:tc>
        <w:tc>
          <w:tcPr/>
          <w:p>
            <w:pPr>
              <w:pStyle w:val="Compact"/>
              <w:jc w:val="left"/>
            </w:pPr>
            <w:r>
              <w:t xml:space="preserve">14,773 (34.7%)</w:t>
            </w:r>
          </w:p>
        </w:tc>
        <w:tc>
          <w:tcPr/>
          <w:p>
            <w:pPr>
              <w:pStyle w:val="Compact"/>
              <w:jc w:val="left"/>
            </w:pPr>
            <w:r>
              <w:t xml:space="preserve">2,039 (27.4%)</w:t>
            </w:r>
          </w:p>
        </w:tc>
        <w:tc>
          <w:tcPr/>
          <w:p>
            <w:pPr>
              <w:pStyle w:val="Compact"/>
              <w:jc w:val="left"/>
            </w:pPr>
            <w:r>
              <w:t xml:space="preserve">12,734 (36.3%)</w:t>
            </w:r>
          </w:p>
        </w:tc>
        <w:tc>
          <w:tcPr/>
          <w:p>
            <w:pPr>
              <w:pStyle w:val="Compact"/>
              <w:jc w:val="left"/>
            </w:pPr>
            <w:r>
              <w:t xml:space="preserve">−0.192</w:t>
            </w:r>
          </w:p>
        </w:tc>
      </w:tr>
      <w:tr>
        <w:tc>
          <w:tcPr/>
          <w:p>
            <w:pPr>
              <w:pStyle w:val="Compact"/>
              <w:jc w:val="left"/>
            </w:pPr>
            <w:r>
              <w:t xml:space="preserve">Sex</w:t>
            </w:r>
          </w:p>
        </w:tc>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Race/ethnicity</w:t>
            </w:r>
          </w:p>
        </w:tc>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pPr>
          </w:p>
        </w:tc>
        <w:tc>
          <w:tcPr/>
          <w:p>
            <w:pPr>
              <w:pStyle w:val="Compact"/>
              <w:jc w:val="left"/>
            </w:pPr>
            <w:r>
              <w:t xml:space="preserve">Black/African American</w:t>
            </w:r>
          </w:p>
        </w:tc>
        <w:tc>
          <w:tcPr/>
          <w:p>
            <w:pPr>
              <w:pStyle w:val="Compact"/>
              <w:jc w:val="left"/>
            </w:pPr>
            <w:r>
              <w:t xml:space="preserve">2,368 (5.6%)</w:t>
            </w:r>
          </w:p>
        </w:tc>
        <w:tc>
          <w:tcPr/>
          <w:p>
            <w:pPr>
              <w:pStyle w:val="Compact"/>
              <w:jc w:val="left"/>
            </w:pPr>
            <w:r>
              <w:t xml:space="preserve">401 (5.4%)</w:t>
            </w:r>
          </w:p>
        </w:tc>
        <w:tc>
          <w:tcPr/>
          <w:p>
            <w:pPr>
              <w:pStyle w:val="Compact"/>
              <w:jc w:val="left"/>
            </w:pPr>
            <w:r>
              <w:t xml:space="preserve">1,967 (5.6%)</w:t>
            </w:r>
          </w:p>
        </w:tc>
        <w:tc>
          <w:tcPr/>
          <w:p>
            <w:pPr>
              <w:pStyle w:val="Compact"/>
              <w:jc w:val="left"/>
            </w:pPr>
            <w:r>
              <w:t xml:space="preserve">−0.010</w:t>
            </w:r>
          </w:p>
        </w:tc>
      </w:tr>
      <w:tr>
        <w:tc>
          <w:tcPr/>
          <w:p>
            <w:pPr>
              <w:pStyle w:val="Compact"/>
            </w:pPr>
          </w:p>
        </w:tc>
        <w:tc>
          <w:tcPr/>
          <w:p>
            <w:pPr>
              <w:pStyle w:val="Compact"/>
              <w:jc w:val="left"/>
            </w:pPr>
            <w:r>
              <w:t xml:space="preserve">Am. Indian/Alaska Native</w:t>
            </w:r>
          </w:p>
        </w:tc>
        <w:tc>
          <w:tcPr/>
          <w:p>
            <w:pPr>
              <w:pStyle w:val="Compact"/>
              <w:jc w:val="left"/>
            </w:pPr>
            <w:r>
              <w:t xml:space="preserve">2,033 (4.8%)</w:t>
            </w:r>
          </w:p>
        </w:tc>
        <w:tc>
          <w:tcPr/>
          <w:p>
            <w:pPr>
              <w:pStyle w:val="Compact"/>
              <w:jc w:val="left"/>
            </w:pPr>
            <w:r>
              <w:t xml:space="preserve">394 (5.3%)</w:t>
            </w:r>
          </w:p>
        </w:tc>
        <w:tc>
          <w:tcPr/>
          <w:p>
            <w:pPr>
              <w:pStyle w:val="Compact"/>
              <w:jc w:val="left"/>
            </w:pPr>
            <w:r>
              <w:t xml:space="preserve">1,639 (4.7%)</w:t>
            </w:r>
          </w:p>
        </w:tc>
        <w:tc>
          <w:tcPr/>
          <w:p>
            <w:pPr>
              <w:pStyle w:val="Compact"/>
              <w:jc w:val="left"/>
            </w:pPr>
            <w:r>
              <w:t xml:space="preserve">0.028</w:t>
            </w:r>
          </w:p>
        </w:tc>
      </w:tr>
      <w:tr>
        <w:tc>
          <w:tcPr/>
          <w:p>
            <w:pPr>
              <w:pStyle w:val="Compact"/>
            </w:pPr>
          </w:p>
        </w:tc>
        <w:tc>
          <w:tcPr/>
          <w:p>
            <w:pPr>
              <w:pStyle w:val="Compact"/>
              <w:jc w:val="left"/>
            </w:pPr>
            <w:r>
              <w:t xml:space="preserve">Missing</w:t>
            </w:r>
          </w:p>
        </w:tc>
        <w:tc>
          <w:tcPr/>
          <w:p>
            <w:pPr>
              <w:pStyle w:val="Compact"/>
              <w:jc w:val="left"/>
            </w:pPr>
            <w:r>
              <w:t xml:space="preserve">297 (0.7%)</w:t>
            </w:r>
          </w:p>
        </w:tc>
        <w:tc>
          <w:tcPr/>
          <w:p>
            <w:pPr>
              <w:pStyle w:val="Compact"/>
              <w:jc w:val="left"/>
            </w:pPr>
            <w:r>
              <w:t xml:space="preserve">46 (0.6%)</w:t>
            </w:r>
          </w:p>
        </w:tc>
        <w:tc>
          <w:tcPr/>
          <w:p>
            <w:pPr>
              <w:pStyle w:val="Compact"/>
              <w:jc w:val="left"/>
            </w:pPr>
            <w:r>
              <w:t xml:space="preserve">251 (0.7%)</w:t>
            </w:r>
          </w:p>
        </w:tc>
        <w:tc>
          <w:tcPr/>
          <w:p>
            <w:pPr>
              <w:pStyle w:val="Compact"/>
              <w:jc w:val="left"/>
            </w:pPr>
            <w:r>
              <w:t xml:space="preserve">−0.012</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MDD recurrence</w:t>
            </w:r>
          </w:p>
        </w:tc>
        <w:tc>
          <w:tcPr/>
          <w:p>
            <w:pPr>
              <w:pStyle w:val="Compact"/>
              <w:jc w:val="left"/>
            </w:pPr>
            <w:r>
              <w:t xml:space="preserve">Recurrent</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pPr>
          </w:p>
        </w:tc>
        <w:tc>
          <w:tcPr/>
          <w:p>
            <w:pPr>
              <w:pStyle w:val="Compact"/>
              <w:jc w:val="left"/>
            </w:pPr>
            <w:r>
              <w:t xml:space="preserve">Single episode</w:t>
            </w:r>
          </w:p>
        </w:tc>
        <w:tc>
          <w:tcPr/>
          <w:p>
            <w:pPr>
              <w:pStyle w:val="Compact"/>
              <w:jc w:val="left"/>
            </w:pPr>
            <w:r>
              <w:t xml:space="preserve">28,206 (66.2%)</w:t>
            </w:r>
          </w:p>
        </w:tc>
        <w:tc>
          <w:tcPr/>
          <w:p>
            <w:pPr>
              <w:pStyle w:val="Compact"/>
              <w:jc w:val="left"/>
            </w:pPr>
            <w:r>
              <w:t xml:space="preserve">4,721 (63.3%)</w:t>
            </w:r>
          </w:p>
        </w:tc>
        <w:tc>
          <w:tcPr/>
          <w:p>
            <w:pPr>
              <w:pStyle w:val="Compact"/>
              <w:jc w:val="left"/>
            </w:pPr>
            <w:r>
              <w:t xml:space="preserve">23,485 (66.9%)</w:t>
            </w:r>
          </w:p>
        </w:tc>
        <w:tc>
          <w:tcPr/>
          <w:p>
            <w:pPr>
              <w:pStyle w:val="Compact"/>
              <w:jc w:val="left"/>
            </w:pPr>
            <w:r>
              <w:t xml:space="preserve">−0.074</w:t>
            </w:r>
          </w:p>
        </w:tc>
      </w:tr>
      <w:tr>
        <w:tc>
          <w:tcPr/>
          <w:p>
            <w:pPr>
              <w:pStyle w:val="Compact"/>
              <w:jc w:val="left"/>
            </w:pPr>
            <w:r>
              <w:t xml:space="preserve">MDD severity</w:t>
            </w:r>
          </w:p>
        </w:tc>
        <w:tc>
          <w:tcPr/>
          <w:p>
            <w:pPr>
              <w:pStyle w:val="Compact"/>
              <w:jc w:val="left"/>
            </w:pPr>
            <w:r>
              <w:t xml:space="preserve">Severe</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pPr>
          </w:p>
        </w:tc>
        <w:tc>
          <w:tcPr/>
          <w:p>
            <w:pPr>
              <w:pStyle w:val="Compact"/>
              <w:jc w:val="left"/>
            </w:pPr>
            <w:r>
              <w:t xml:space="preserve">Moderate</w:t>
            </w:r>
          </w:p>
        </w:tc>
        <w:tc>
          <w:tcPr/>
          <w:p>
            <w:pPr>
              <w:pStyle w:val="Compact"/>
              <w:jc w:val="left"/>
            </w:pPr>
            <w:r>
              <w:t xml:space="preserve">7,233 (17.0%)</w:t>
            </w:r>
          </w:p>
        </w:tc>
        <w:tc>
          <w:tcPr/>
          <w:p>
            <w:pPr>
              <w:pStyle w:val="Compact"/>
              <w:jc w:val="left"/>
            </w:pPr>
            <w:r>
              <w:t xml:space="preserve">1,300 (17.4%)</w:t>
            </w:r>
          </w:p>
        </w:tc>
        <w:tc>
          <w:tcPr/>
          <w:p>
            <w:pPr>
              <w:pStyle w:val="Compact"/>
              <w:jc w:val="left"/>
            </w:pPr>
            <w:r>
              <w:t xml:space="preserve">5,933 (16.9%)</w:t>
            </w:r>
          </w:p>
        </w:tc>
        <w:tc>
          <w:tcPr/>
          <w:p>
            <w:pPr>
              <w:pStyle w:val="Compact"/>
              <w:jc w:val="left"/>
            </w:pPr>
            <w:r>
              <w:t xml:space="preserve">0.014</w:t>
            </w:r>
          </w:p>
        </w:tc>
      </w:tr>
      <w:tr>
        <w:tc>
          <w:tcPr/>
          <w:p>
            <w:pPr>
              <w:pStyle w:val="Compact"/>
            </w:pPr>
          </w:p>
        </w:tc>
        <w:tc>
          <w:tcPr/>
          <w:p>
            <w:pPr>
              <w:pStyle w:val="Compact"/>
              <w:jc w:val="left"/>
            </w:pPr>
            <w:r>
              <w:t xml:space="preserve">Psychotic</w:t>
            </w:r>
          </w:p>
        </w:tc>
        <w:tc>
          <w:tcPr/>
          <w:p>
            <w:pPr>
              <w:pStyle w:val="Compact"/>
              <w:jc w:val="left"/>
            </w:pPr>
            <w:r>
              <w:t xml:space="preserve">112 (0.3%)</w:t>
            </w:r>
          </w:p>
        </w:tc>
        <w:tc>
          <w:tcPr/>
          <w:p>
            <w:pPr>
              <w:pStyle w:val="Compact"/>
              <w:jc w:val="left"/>
            </w:pPr>
            <w:r>
              <w:t xml:space="preserve">35 (0.5%)</w:t>
            </w:r>
          </w:p>
        </w:tc>
        <w:tc>
          <w:tcPr/>
          <w:p>
            <w:pPr>
              <w:pStyle w:val="Compact"/>
              <w:jc w:val="left"/>
            </w:pPr>
            <w:r>
              <w:t xml:space="preserve">77 (0.2%)</w:t>
            </w:r>
          </w:p>
        </w:tc>
        <w:tc>
          <w:tcPr/>
          <w:p>
            <w:pPr>
              <w:pStyle w:val="Compact"/>
              <w:jc w:val="left"/>
            </w:pPr>
            <w:r>
              <w:t xml:space="preserve">0.043</w:t>
            </w:r>
          </w:p>
        </w:tc>
      </w:tr>
      <w:tr>
        <w:tc>
          <w:tcPr/>
          <w:p>
            <w:pPr>
              <w:pStyle w:val="Compact"/>
            </w:pPr>
          </w:p>
        </w:tc>
        <w:tc>
          <w:tcPr/>
          <w:p>
            <w:pPr>
              <w:pStyle w:val="Compact"/>
              <w:jc w:val="left"/>
            </w:pPr>
            <w:r>
              <w:t xml:space="preserve">Unspecified</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True</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True</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True</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True</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True</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Alcohol use disorder</w:t>
            </w:r>
          </w:p>
        </w:tc>
        <w:tc>
          <w:tcPr/>
          <w:p>
            <w:pPr>
              <w:pStyle w:val="Compact"/>
              <w:jc w:val="left"/>
            </w:pPr>
            <w:r>
              <w:t xml:space="preserve">True</w:t>
            </w:r>
          </w:p>
        </w:tc>
        <w:tc>
          <w:tcPr/>
          <w:p>
            <w:pPr>
              <w:pStyle w:val="Compact"/>
              <w:jc w:val="left"/>
            </w:pPr>
            <w:r>
              <w:t xml:space="preserve">1,875 (4.4%)</w:t>
            </w:r>
          </w:p>
        </w:tc>
        <w:tc>
          <w:tcPr/>
          <w:p>
            <w:pPr>
              <w:pStyle w:val="Compact"/>
              <w:jc w:val="left"/>
            </w:pPr>
            <w:r>
              <w:t xml:space="preserve">501 (6.7%)</w:t>
            </w:r>
          </w:p>
        </w:tc>
        <w:tc>
          <w:tcPr/>
          <w:p>
            <w:pPr>
              <w:pStyle w:val="Compact"/>
              <w:jc w:val="left"/>
            </w:pPr>
            <w:r>
              <w:t xml:space="preserve">1,374 (3.9%)</w:t>
            </w:r>
          </w:p>
        </w:tc>
        <w:tc>
          <w:tcPr/>
          <w:p>
            <w:pPr>
              <w:pStyle w:val="Compact"/>
              <w:jc w:val="left"/>
            </w:pPr>
            <w:r>
              <w:t xml:space="preserve">0.125</w:t>
            </w:r>
          </w:p>
        </w:tc>
      </w:tr>
      <w:tr>
        <w:tc>
          <w:tcPr/>
          <w:p>
            <w:pPr>
              <w:pStyle w:val="Compact"/>
              <w:jc w:val="left"/>
            </w:pPr>
            <w:r>
              <w:t xml:space="preserve">Opioid use disorder</w:t>
            </w:r>
          </w:p>
        </w:tc>
        <w:tc>
          <w:tcPr/>
          <w:p>
            <w:pPr>
              <w:pStyle w:val="Compact"/>
              <w:jc w:val="left"/>
            </w:pPr>
            <w:r>
              <w:t xml:space="preserve">True</w:t>
            </w:r>
          </w:p>
        </w:tc>
        <w:tc>
          <w:tcPr/>
          <w:p>
            <w:pPr>
              <w:pStyle w:val="Compact"/>
              <w:jc w:val="left"/>
            </w:pPr>
            <w:r>
              <w:t xml:space="preserve">1,281 (3.0%)</w:t>
            </w:r>
          </w:p>
        </w:tc>
        <w:tc>
          <w:tcPr/>
          <w:p>
            <w:pPr>
              <w:pStyle w:val="Compact"/>
              <w:jc w:val="left"/>
            </w:pPr>
            <w:r>
              <w:t xml:space="preserve">337 (4.5%)</w:t>
            </w:r>
          </w:p>
        </w:tc>
        <w:tc>
          <w:tcPr/>
          <w:p>
            <w:pPr>
              <w:pStyle w:val="Compact"/>
              <w:jc w:val="left"/>
            </w:pPr>
            <w:r>
              <w:t xml:space="preserve">944 (2.7%)</w:t>
            </w:r>
          </w:p>
        </w:tc>
        <w:tc>
          <w:tcPr/>
          <w:p>
            <w:pPr>
              <w:pStyle w:val="Compact"/>
              <w:jc w:val="left"/>
            </w:pPr>
            <w:r>
              <w:t xml:space="preserve">0.098</w:t>
            </w:r>
          </w:p>
        </w:tc>
      </w:tr>
      <w:tr>
        <w:tc>
          <w:tcPr/>
          <w:p>
            <w:pPr>
              <w:pStyle w:val="Compact"/>
              <w:jc w:val="left"/>
            </w:pPr>
            <w:r>
              <w:t xml:space="preserve">Adjustment disorder</w:t>
            </w:r>
          </w:p>
        </w:tc>
        <w:tc>
          <w:tcPr/>
          <w:p>
            <w:pPr>
              <w:pStyle w:val="Compact"/>
              <w:jc w:val="left"/>
            </w:pPr>
            <w:r>
              <w:t xml:space="preserve">True</w:t>
            </w:r>
          </w:p>
        </w:tc>
        <w:tc>
          <w:tcPr/>
          <w:p>
            <w:pPr>
              <w:pStyle w:val="Compact"/>
              <w:jc w:val="left"/>
            </w:pPr>
            <w:r>
              <w:t xml:space="preserve">2,918 (6.9%)</w:t>
            </w:r>
          </w:p>
        </w:tc>
        <w:tc>
          <w:tcPr/>
          <w:p>
            <w:pPr>
              <w:pStyle w:val="Compact"/>
              <w:jc w:val="left"/>
            </w:pPr>
            <w:r>
              <w:t xml:space="preserve">663 (8.9%)</w:t>
            </w:r>
          </w:p>
        </w:tc>
        <w:tc>
          <w:tcPr/>
          <w:p>
            <w:pPr>
              <w:pStyle w:val="Compact"/>
              <w:jc w:val="left"/>
            </w:pPr>
            <w:r>
              <w:t xml:space="preserve">2,255 (6.4%)</w:t>
            </w:r>
          </w:p>
        </w:tc>
        <w:tc>
          <w:tcPr/>
          <w:p>
            <w:pPr>
              <w:pStyle w:val="Compact"/>
              <w:jc w:val="left"/>
            </w:pPr>
            <w:r>
              <w:t xml:space="preserve">0.093</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True</w:t>
            </w:r>
          </w:p>
        </w:tc>
        <w:tc>
          <w:tcPr/>
          <w:p>
            <w:pPr>
              <w:pStyle w:val="Compact"/>
              <w:jc w:val="left"/>
            </w:pPr>
            <w:r>
              <w:t xml:space="preserve">15,747 (37.0%)</w:t>
            </w:r>
          </w:p>
        </w:tc>
        <w:tc>
          <w:tcPr/>
          <w:p>
            <w:pPr>
              <w:pStyle w:val="Compact"/>
              <w:jc w:val="left"/>
            </w:pPr>
            <w:r>
              <w:t xml:space="preserve">2,202 (29.5%)</w:t>
            </w:r>
          </w:p>
        </w:tc>
        <w:tc>
          <w:tcPr/>
          <w:p>
            <w:pPr>
              <w:pStyle w:val="Compact"/>
              <w:jc w:val="left"/>
            </w:pPr>
            <w:r>
              <w:t xml:space="preserve">13,545 (38.6%)</w:t>
            </w:r>
          </w:p>
        </w:tc>
        <w:tc>
          <w:tcPr/>
          <w:p>
            <w:pPr>
              <w:pStyle w:val="Compact"/>
              <w:jc w:val="left"/>
            </w:pPr>
            <w:r>
              <w:t xml:space="preserve">−0.191</w:t>
            </w:r>
          </w:p>
        </w:tc>
      </w:tr>
      <w:tr>
        <w:tc>
          <w:tcPr/>
          <w:p>
            <w:pPr>
              <w:pStyle w:val="Compact"/>
              <w:jc w:val="left"/>
            </w:pPr>
            <w:r>
              <w:t xml:space="preserve">Uncontrolled hypertension</w:t>
            </w:r>
          </w:p>
        </w:tc>
        <w:tc>
          <w:tcPr/>
          <w:p>
            <w:pPr>
              <w:pStyle w:val="Compact"/>
              <w:jc w:val="left"/>
            </w:pPr>
            <w:r>
              <w:t xml:space="preserve">True</w:t>
            </w:r>
          </w:p>
        </w:tc>
        <w:tc>
          <w:tcPr/>
          <w:p>
            <w:pPr>
              <w:pStyle w:val="Compact"/>
              <w:jc w:val="left"/>
            </w:pPr>
            <w:r>
              <w:t xml:space="preserve">15,680 (36.8%)</w:t>
            </w:r>
          </w:p>
        </w:tc>
        <w:tc>
          <w:tcPr/>
          <w:p>
            <w:pPr>
              <w:pStyle w:val="Compact"/>
              <w:jc w:val="left"/>
            </w:pPr>
            <w:r>
              <w:t xml:space="preserve">2,366 (31.7%)</w:t>
            </w:r>
          </w:p>
        </w:tc>
        <w:tc>
          <w:tcPr/>
          <w:p>
            <w:pPr>
              <w:pStyle w:val="Compact"/>
              <w:jc w:val="left"/>
            </w:pPr>
            <w:r>
              <w:t xml:space="preserve">13,314 (37.9%)</w:t>
            </w:r>
          </w:p>
        </w:tc>
        <w:tc>
          <w:tcPr/>
          <w:p>
            <w:pPr>
              <w:pStyle w:val="Compact"/>
              <w:jc w:val="left"/>
            </w:pPr>
            <w:r>
              <w:t xml:space="preserve">−0.130</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median (IQR)</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median (IQR)</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median (IQR)</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treatment exposure recorded</w:t>
            </w:r>
          </w:p>
        </w:tc>
        <w:tc>
          <w:tcPr/>
          <w:p>
            <w:pPr>
              <w:pStyle w:val="Compact"/>
              <w:jc w:val="left"/>
            </w:pPr>
            <w:r>
              <w:t xml:space="preserve">True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adequate AD trial (any class)</w:t>
            </w:r>
          </w:p>
        </w:tc>
        <w:tc>
          <w:tcPr/>
          <w:p>
            <w:pPr>
              <w:pStyle w:val="Compact"/>
              <w:jc w:val="left"/>
            </w:pPr>
            <w:r>
              <w:t xml:space="preserve">True</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r>
        <w:tc>
          <w:tcPr/>
          <w:p>
            <w:pPr>
              <w:pStyle w:val="Compact"/>
              <w:jc w:val="left"/>
            </w:pPr>
            <w:r>
              <w:t xml:space="preserve">Benzodiazepine days recorded</w:t>
            </w:r>
          </w:p>
        </w:tc>
        <w:tc>
          <w:tcPr/>
          <w:p>
            <w:pPr>
              <w:pStyle w:val="Compact"/>
              <w:jc w:val="left"/>
            </w:pPr>
            <w:r>
              <w:t xml:space="preserve">True</w:t>
            </w:r>
          </w:p>
        </w:tc>
        <w:tc>
          <w:tcPr/>
          <w:p>
            <w:pPr>
              <w:pStyle w:val="Compact"/>
              <w:jc w:val="left"/>
            </w:pPr>
            <w:r>
              <w:t xml:space="preserve">4,724 (11.1%)</w:t>
            </w:r>
          </w:p>
        </w:tc>
        <w:tc>
          <w:tcPr/>
          <w:p>
            <w:pPr>
              <w:pStyle w:val="Compact"/>
              <w:jc w:val="left"/>
            </w:pPr>
            <w:r>
              <w:t xml:space="preserve">989 (13.3%)</w:t>
            </w:r>
          </w:p>
        </w:tc>
        <w:tc>
          <w:tcPr/>
          <w:p>
            <w:pPr>
              <w:pStyle w:val="Compact"/>
              <w:jc w:val="left"/>
            </w:pPr>
            <w:r>
              <w:t xml:space="preserve">3,735 (10.6%)</w:t>
            </w:r>
          </w:p>
        </w:tc>
        <w:tc>
          <w:tcPr/>
          <w:p>
            <w:pPr>
              <w:pStyle w:val="Compact"/>
              <w:jc w:val="left"/>
            </w:pPr>
            <w:r>
              <w:t xml:space="preserve">0.081</w:t>
            </w:r>
          </w:p>
        </w:tc>
      </w:tr>
      <w:tr>
        <w:tc>
          <w:tcPr/>
          <w:p>
            <w:pPr>
              <w:pStyle w:val="Compact"/>
              <w:jc w:val="left"/>
            </w:pPr>
            <w:r>
              <w:t xml:space="preserve">Hypnotic recorded</w:t>
            </w:r>
          </w:p>
        </w:tc>
        <w:tc>
          <w:tcPr/>
          <w:p>
            <w:pPr>
              <w:pStyle w:val="Compact"/>
              <w:jc w:val="left"/>
            </w:pPr>
            <w:r>
              <w:t xml:space="preserve">True</w:t>
            </w:r>
          </w:p>
        </w:tc>
        <w:tc>
          <w:tcPr/>
          <w:p>
            <w:pPr>
              <w:pStyle w:val="Compact"/>
              <w:jc w:val="left"/>
            </w:pPr>
            <w:r>
              <w:t xml:space="preserve">1,661 (3.9%)</w:t>
            </w:r>
          </w:p>
        </w:tc>
        <w:tc>
          <w:tcPr/>
          <w:p>
            <w:pPr>
              <w:pStyle w:val="Compact"/>
              <w:jc w:val="left"/>
            </w:pPr>
            <w:r>
              <w:t xml:space="preserve">292 (3.9%)</w:t>
            </w:r>
          </w:p>
        </w:tc>
        <w:tc>
          <w:tcPr/>
          <w:p>
            <w:pPr>
              <w:pStyle w:val="Compact"/>
              <w:jc w:val="left"/>
            </w:pPr>
            <w:r>
              <w:t xml:space="preserve">1,369 (3.9%)</w:t>
            </w:r>
          </w:p>
        </w:tc>
        <w:tc>
          <w:tcPr/>
          <w:p>
            <w:pPr>
              <w:pStyle w:val="Compact"/>
              <w:jc w:val="left"/>
            </w:pPr>
            <w:r>
              <w:t xml:space="preserve">0.001</w:t>
            </w:r>
          </w:p>
        </w:tc>
      </w:tr>
      <w:tr>
        <w:tc>
          <w:tcPr/>
          <w:p>
            <w:pPr>
              <w:pStyle w:val="Compact"/>
              <w:jc w:val="left"/>
            </w:pPr>
            <w:r>
              <w:t xml:space="preserve">Augmentation therapy used</w:t>
            </w:r>
          </w:p>
        </w:tc>
        <w:tc>
          <w:tcPr/>
          <w:p>
            <w:pPr>
              <w:pStyle w:val="Compact"/>
              <w:jc w:val="left"/>
            </w:pPr>
            <w:r>
              <w:t xml:space="preserve">True</w:t>
            </w:r>
          </w:p>
        </w:tc>
        <w:tc>
          <w:tcPr/>
          <w:p>
            <w:pPr>
              <w:pStyle w:val="Compact"/>
              <w:jc w:val="left"/>
            </w:pPr>
            <w:r>
              <w:t xml:space="preserve">422 (1.0%)</w:t>
            </w:r>
          </w:p>
        </w:tc>
        <w:tc>
          <w:tcPr/>
          <w:p>
            <w:pPr>
              <w:pStyle w:val="Compact"/>
              <w:jc w:val="left"/>
            </w:pPr>
            <w:r>
              <w:t xml:space="preserve">108 (1.4%)</w:t>
            </w:r>
          </w:p>
        </w:tc>
        <w:tc>
          <w:tcPr/>
          <w:p>
            <w:pPr>
              <w:pStyle w:val="Compact"/>
              <w:jc w:val="left"/>
            </w:pPr>
            <w:r>
              <w:t xml:space="preserve">314 (0.9%)</w:t>
            </w:r>
          </w:p>
        </w:tc>
        <w:tc>
          <w:tcPr/>
          <w:p>
            <w:pPr>
              <w:pStyle w:val="Compact"/>
              <w:jc w:val="left"/>
            </w:pPr>
            <w:r>
              <w:t xml:space="preserve">0.052</w:t>
            </w:r>
          </w:p>
        </w:tc>
      </w:tr>
    </w:tbl>
    <w:bookmarkEnd w:id="175"/>
    <w:bookmarkStart w:id="206" w:name="_3b319a28540a2eebde7c4dc81a578fb022a8db8"/>
    <w:p>
      <w:pPr>
        <w:pStyle w:val="Heading1"/>
      </w:pPr>
      <w:r>
        <w:t xml:space="preserve">S12 Additional Model Diagnostics and Encoder Estimates</w:t>
      </w:r>
    </w:p>
    <w:bookmarkStart w:id="188" w:name="_5b8a779de4102ca75eefec1c07ca7681b858af1"/>
    <w:p>
      <w:pPr>
        <w:pStyle w:val="Heading2"/>
      </w:pPr>
      <w:r>
        <w:t xml:space="preserve">S12.1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0.647 (95% CI 0.623–0.670) and 0.615 (95% CI 0.591–0.638) and specificity 0.583 (95% CI 0.570–0.594) and 0.606 (95% CI 0.594–0.618). Their F1 scores were 0.36 (95% CI 0.34–0.37) and 0.35 (95% CI 0.34–0.37), positive likelihood ratios 1.55 (95% CI 1.48–1.62) and 1.56 (95% CI 1.48–1.63), and negative likelihood ratios 0.61 (95% CI 0.56–0.65) and 0.64 (95% CI 0.60–0.68). They identified 964 and 917 of 1,491 positive patients, missing 527 and 574, with 2,932 and 2,768 false positives and 4,093 and 4,257 true negatives among 7,025 negative patients,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77" name="Picture"/>
            <a:graphic>
              <a:graphicData uri="http://schemas.openxmlformats.org/drawingml/2006/picture">
                <pic:pic>
                  <pic:nvPicPr>
                    <pic:cNvPr descr="../exports/results/Qwen-Qwen3-Embedding-8B/google_medgemma-27b-text-it/roc_curves/roc_curve_logistic_regression_EMBEDDED.png" id="178" name="Picture"/>
                    <pic:cNvPicPr>
                      <a:picLocks noChangeArrowheads="1" noChangeAspect="1"/>
                    </pic:cNvPicPr>
                  </pic:nvPicPr>
                  <pic:blipFill>
                    <a:blip r:embed="rId17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0" name="Picture"/>
            <a:graphic>
              <a:graphicData uri="http://schemas.openxmlformats.org/drawingml/2006/picture">
                <pic:pic>
                  <pic:nvPicPr>
                    <pic:cNvPr descr="../exports/results/Qwen-Qwen3-Embedding-8B/google_medgemma-27b-text-it/roc_curves/roc_curve_xgboost_FEATURE.png" id="181" name="Picture"/>
                    <pic:cNvPicPr>
                      <a:picLocks noChangeArrowheads="1" noChangeAspect="1"/>
                    </pic:cNvPicPr>
                  </pic:nvPicPr>
                  <pic:blipFill>
                    <a:blip r:embed="rId17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83" name="Picture"/>
            <a:graphic>
              <a:graphicData uri="http://schemas.openxmlformats.org/drawingml/2006/picture">
                <pic:pic>
                  <pic:nvPicPr>
                    <pic:cNvPr descr="../exports/results/Qwen-Qwen3-Embedding-8B/google_medgemma-27b-text-it/confusion_matrices/confusion_matrix_logistic_regression_EMBEDDED.png" id="184" name="Picture"/>
                    <pic:cNvPicPr>
                      <a:picLocks noChangeArrowheads="1" noChangeAspect="1"/>
                    </pic:cNvPicPr>
                  </pic:nvPicPr>
                  <pic:blipFill>
                    <a:blip r:embed="rId18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6" name="Picture"/>
            <a:graphic>
              <a:graphicData uri="http://schemas.openxmlformats.org/drawingml/2006/picture">
                <pic:pic>
                  <pic:nvPicPr>
                    <pic:cNvPr descr="../exports/results/Qwen-Qwen3-Embedding-8B/google_medgemma-27b-text-it/confusion_matrices/confusion_matrix_xgboost_FEATURE.png" id="187" name="Picture"/>
                    <pic:cNvPicPr>
                      <a:picLocks noChangeArrowheads="1" noChangeAspect="1"/>
                    </pic:cNvPicPr>
                  </pic:nvPicPr>
                  <pic:blipFill>
                    <a:blip r:embed="rId18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188"/>
    <w:bookmarkStart w:id="201" w:name="_5a6a39393feced4ecfd88c612f38c214cb95258"/>
    <w:p>
      <w:pPr>
        <w:pStyle w:val="Heading2"/>
      </w:pPr>
      <w:r>
        <w:t xml:space="preserve">S12.2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90" name="Picture"/>
            <a:graphic>
              <a:graphicData uri="http://schemas.openxmlformats.org/drawingml/2006/picture">
                <pic:pic>
                  <pic:nvPicPr>
                    <pic:cNvPr descr="../exports/results/Qwen-Qwen3-Embedding-8B/google_medgemma-27b-text-it/feature_importance/feature_importance_logistic_regression.png" id="191" name="Picture"/>
                    <pic:cNvPicPr>
                      <a:picLocks noChangeArrowheads="1" noChangeAspect="1"/>
                    </pic:cNvPicPr>
                  </pic:nvPicPr>
                  <pic:blipFill>
                    <a:blip r:embed="rId18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93" name="Picture"/>
            <a:graphic>
              <a:graphicData uri="http://schemas.openxmlformats.org/drawingml/2006/picture">
                <pic:pic>
                  <pic:nvPicPr>
                    <pic:cNvPr descr="../exports/results/Qwen-Qwen3-Embedding-8B/google_medgemma-27b-text-it/feature_importance/feature_importance_random_forest.png" id="194" name="Picture"/>
                    <pic:cNvPicPr>
                      <a:picLocks noChangeArrowheads="1" noChangeAspect="1"/>
                    </pic:cNvPicPr>
                  </pic:nvPicPr>
                  <pic:blipFill>
                    <a:blip r:embed="rId19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212080" cy="3179368"/>
            <wp:effectExtent b="0" l="0" r="0" t="0"/>
            <wp:docPr descr="" title="" id="196" name="Picture"/>
            <a:graphic>
              <a:graphicData uri="http://schemas.openxmlformats.org/drawingml/2006/picture">
                <pic:pic>
                  <pic:nvPicPr>
                    <pic:cNvPr descr="../exports/results/Qwen-Qwen3-Embedding-8B/google_medgemma-27b-text-it/feature_importance/feature_importance_gradient_boosting.png" id="197" name="Picture"/>
                    <pic:cNvPicPr>
                      <a:picLocks noChangeArrowheads="1" noChangeAspect="1"/>
                    </pic:cNvPicPr>
                  </pic:nvPicPr>
                  <pic:blipFill>
                    <a:blip r:embed="rId19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99" name="Picture"/>
            <a:graphic>
              <a:graphicData uri="http://schemas.openxmlformats.org/drawingml/2006/picture">
                <pic:pic>
                  <pic:nvPicPr>
                    <pic:cNvPr descr="../exports/results/Qwen-Qwen3-Embedding-8B/google_medgemma-27b-text-it/feature_importance/feature_importance_xgboost.png" id="200" name="Picture"/>
                    <pic:cNvPicPr>
                      <a:picLocks noChangeArrowheads="1" noChangeAspect="1"/>
                    </pic:cNvPicPr>
                  </pic:nvPicPr>
                  <pic:blipFill>
                    <a:blip r:embed="rId198"/>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coefficient magnitude, with color giving the coefficient’s sign. Tree bars show native importance; colors reflect univariate associations, not conditional model effects or causal directions.</w:t>
      </w:r>
    </w:p>
    <w:bookmarkEnd w:id="201"/>
    <w:bookmarkStart w:id="205" w:name="_9c90e6317a1eb1fb56099f7747be04e13f0dc6a"/>
    <w:p>
      <w:pPr>
        <w:pStyle w:val="Heading2"/>
      </w:pPr>
      <w:r>
        <w:t xml:space="preserve">S12.3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S15 gives each model’s absolute AUC.</w:t>
      </w:r>
    </w:p>
    <w:p>
      <w:pPr>
        <w:pStyle w:val="BodyText"/>
      </w:pPr>
      <w:r>
        <w:drawing>
          <wp:inline>
            <wp:extent cx="5486400" cy="4059936"/>
            <wp:effectExtent b="0" l="0" r="0" t="0"/>
            <wp:docPr descr="" title="" id="203" name="Picture"/>
            <a:graphic>
              <a:graphicData uri="http://schemas.openxmlformats.org/drawingml/2006/picture">
                <pic:pic>
                  <pic:nvPicPr>
                    <pic:cNvPr descr="../exports/results/Qwen-Qwen3-Embedding-8B/google_medgemma-27b-text-it/ablation_roc_ci_EMBEDDED.png" id="204" name="Picture"/>
                    <pic:cNvPicPr>
                      <a:picLocks noChangeArrowheads="1" noChangeAspect="1"/>
                    </pic:cNvPicPr>
                  </pic:nvPicPr>
                  <pic:blipFill>
                    <a:blip r:embed="rId202"/>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205"/>
    <w:bookmarkEnd w:id="206"/>
    <w:bookmarkStart w:id="207"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0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202" Target="media/rId202.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86" Target="media/rId86.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95" Target="media/rId195.png" /><Relationship Type="http://schemas.openxmlformats.org/officeDocument/2006/relationships/image" Id="rId189" Target="media/rId189.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192" Target="media/rId192.png" /><Relationship Type="http://schemas.openxmlformats.org/officeDocument/2006/relationships/image" Id="rId198" Target="media/rId198.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77" Target="media/rId77.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61" Target="media/rId161.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2026-10-06T11:27:12Z</dcterms:created>
  <dcterms:modified xsi:type="dcterms:W3CDTF">2026-10-06T11:27:12Z</dcterms:modified>
</cp:coreProperties>
</file>

<file path=docProps/custom.xml><?xml version="1.0" encoding="utf-8"?>
<Properties xmlns="http://schemas.openxmlformats.org/officeDocument/2006/custom-properties" xmlns:vt="http://schemas.openxmlformats.org/officeDocument/2006/docPropsVTypes"/>
</file>