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29 September 2026</w:t>
      </w:r>
    </w:p>
    <w:p>
      <w:pPr>
        <w:pStyle w:val="BodyText"/>
      </w:pPr>
      <w:r>
        <w:t xml:space="preserve">The Editors</w:t>
      </w:r>
      <w:r>
        <w:t xml:space="preserve"> </w:t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Feature Vectors and Narrative Embeddings for Predicting a Treatment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Proxy for Treatment Resistant Depression: Retrospective Cohort</w:t>
      </w:r>
      <w:r>
        <w:rPr>
          <w:bCs/>
          <w:b/>
        </w:rPr>
        <w:t xml:space="preserve"> </w:t>
      </w:r>
      <w:r>
        <w:rPr>
          <w:bCs/>
          <w:b/>
        </w:rPr>
        <w:t xml:space="preserve">Study,</w:t>
      </w:r>
      <w:r>
        <w:rPr>
          <w:bCs/>
          <w:b/>
        </w:rPr>
        <w:t xml:space="preserve">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Cs/>
          <w:i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rule-based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the two approaches</w:t>
      </w:r>
      <w:r>
        <w:t xml:space="preserve"> </w:t>
      </w:r>
      <w:r>
        <w:t xml:space="preserve">performed similarly. Embedded logistic regression reached a receiver</w:t>
      </w:r>
      <w:r>
        <w:t xml:space="preserve"> </w:t>
      </w:r>
      <w:r>
        <w:t xml:space="preserve">operating characteristic area under the curve (ROC AUC) of 0.657 (95% CI</w:t>
      </w:r>
      <w:r>
        <w:t xml:space="preserve"> </w:t>
      </w:r>
      <w:r>
        <w:t xml:space="preserve">0.643-0.672). Feature-vector XGBoost reached 0.649 (95% CI 0.634-0.664).</w:t>
      </w:r>
      <w:r>
        <w:t xml:space="preserve"> </w:t>
      </w:r>
      <w:r>
        <w:t xml:space="preserve">Their paired difference was 0.008 (95% CI -0.003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encoders, at 0.645 (95% CI 0.629-0.660) to 0.657.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0.003, and every such interval</w:t>
      </w:r>
      <w:r>
        <w:t xml:space="preserve"> </w:t>
      </w:r>
      <w:r>
        <w:t xml:space="preserve">included zero. Nearest-neighbor retrieval over the embedding showed that</w:t>
      </w:r>
      <w:r>
        <w:t xml:space="preserve"> </w:t>
      </w:r>
      <w:r>
        <w:t xml:space="preserve">proximity tracks outcome risk, but it stayed below both leading classifiers</w:t>
      </w:r>
      <w:r>
        <w:t xml:space="preserve"> </w:t>
      </w:r>
      <w:r>
        <w:t xml:space="preserve">at every neighborhood size. Logistic-regression-weighted retrieval reached 0.625 (95%</w:t>
      </w:r>
      <w:r>
        <w:t xml:space="preserve"> </w:t>
      </w:r>
      <w:r>
        <w:t xml:space="preserve">CI 0.610-0.641) at 295 neighbors, a size chosen on the test patients.</w:t>
      </w:r>
      <w:r>
        <w:t xml:space="preserve"> </w:t>
      </w:r>
      <w:r>
        <w:t xml:space="preserve">Randomly chosen neighbors reached 0.500 (2.5th-97.5th percentile across</w:t>
      </w:r>
      <w:r>
        <w:t xml:space="preserve"> </w:t>
      </w:r>
      <w:r>
        <w:t xml:space="preserve">1,000 draws 0.484-0.515).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Cs/>
          <w:b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https://github.com/Pirate-Hunter-Zoro/TRD-EHR. Funding, conflict</w:t>
      </w:r>
      <w:r>
        <w:t xml:space="preserve"> </w:t>
      </w:r>
      <w:r>
        <w:t xml:space="preserve">of interest, and ethics/IRB statements are provided in the manuscript’s</w:t>
      </w:r>
      <w:r>
        <w:t xml:space="preserve"> </w:t>
      </w:r>
      <w:r>
        <w:t xml:space="preserve">Declarations: no conflicts of interest are declared; the work was funded</w:t>
      </w:r>
      <w:r>
        <w:t xml:space="preserve"> </w:t>
      </w:r>
      <w:r>
        <w:t xml:space="preserve">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containing no protected health information,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t xml:space="preserve"> </w:t>
      </w:r>
      <w:r>
        <w:t xml:space="preserve">Laureate Institute for Brain Research</w:t>
      </w:r>
      <w:r>
        <w:t xml:space="preserve"> </w:t>
      </w:r>
      <w:r>
        <w:t xml:space="preserve">6655 South Yale Avenue, Tulsa, OK 74136, United States</w:t>
      </w:r>
      <w:r>
        <w:t xml:space="preserve"> </w:t>
      </w:r>
      <w:r>
        <w:t xml:space="preserve">mferguson@laureateinstitute.org</w:t>
      </w:r>
      <w:r>
        <w:t xml:space="preserve"> </w:t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2026-10-01T22:56:44Z</dcterms:created>
  <dcterms:modified xsi:type="dcterms:W3CDTF">2026-10-01T22:56:44Z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