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12-evaluation-coverage"/>
    <w:p>
      <w:pPr>
        <w:pStyle w:val="Heading1"/>
      </w:pPr>
      <w:r>
        <w:t xml:space="preserve">M12 Evaluation Coverage</w:t>
      </w:r>
    </w:p>
    <w:p>
      <w:pPr>
        <w:pStyle w:val="FirstParagraph"/>
      </w:pPr>
      <w:r>
        <w:t xml:space="preserve">Standard classifiers, encoder comparisons, and concept permutations used the full cohort and common test split. The primary Qwen3-Embedding-8B encoder received both similarity metrics, the negative controls, and the neighborhood-size sweep. Retrieval results for the other encoders are not reported; both similarity metrics and the sweep describe the primary encoder only.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2026-09-30T03:53:14Z</dcterms:created>
  <dcterms:modified xsi:type="dcterms:W3CDTF">2026-09-30T03:53:14Z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