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png" ContentType="image/png"/>
  <Override PartName="/word/media/rId22.png" ContentType="image/png"/>
  <Override PartName="/word/media/rId2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3-calibration"/>
    <w:p>
      <w:pPr>
        <w:pStyle w:val="Heading1"/>
      </w:pPr>
      <w:r>
        <w:t xml:space="preserve">S3 Calibration</w:t>
      </w:r>
    </w:p>
    <w:p>
      <w:pPr>
        <w:pStyle w:val="FirstParagraph"/>
      </w:pPr>
      <w:r>
        <w:t xml:space="preserve">Table S3 reports Brier score and weighted calibration error (WCE), for which lower values are better. Scores ranged from 0.137 to 0.140 and 0.004 to 0.018, respectively. The binned calibration slopes and intercepts originally reported in the manuscript are retained below,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Both metrics describe the cohort’s observed outcome frequency.</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Brier</w:t>
            </w:r>
          </w:p>
        </w:tc>
        <w:tc>
          <w:p>
            <w:pPr>
              <w:pStyle w:val="Compact"/>
              <w:jc w:val="left"/>
            </w:pPr>
            <w:r>
              <w:rPr>
                <w:bCs/>
                <w:b/>
              </w:rPr>
              <w:t xml:space="preserve">WCE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0.137</w:t>
            </w:r>
          </w:p>
        </w:tc>
        <w:tc>
          <w:p>
            <w:pPr>
              <w:pStyle w:val="Compact"/>
              <w:jc w:val="left"/>
            </w:pPr>
            <w:r>
              <w:t xml:space="preserve">0.010</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0.140</w:t>
            </w:r>
          </w:p>
        </w:tc>
        <w:tc>
          <w:p>
            <w:pPr>
              <w:pStyle w:val="Compact"/>
              <w:jc w:val="left"/>
            </w:pPr>
            <w:r>
              <w:t xml:space="preserve">0.006</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0.139</w:t>
            </w:r>
          </w:p>
        </w:tc>
        <w:tc>
          <w:p>
            <w:pPr>
              <w:pStyle w:val="Compact"/>
              <w:jc w:val="left"/>
            </w:pPr>
            <w:r>
              <w:t xml:space="preserve">0.004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0.139</w:t>
            </w:r>
          </w:p>
        </w:tc>
        <w:tc>
          <w:p>
            <w:pPr>
              <w:pStyle w:val="Compact"/>
              <w:jc w:val="left"/>
            </w:pPr>
            <w:r>
              <w:t xml:space="preserve">0.013</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0.139</w:t>
            </w:r>
          </w:p>
        </w:tc>
        <w:tc>
          <w:p>
            <w:pPr>
              <w:pStyle w:val="Compact"/>
              <w:jc w:val="left"/>
            </w:pPr>
            <w:r>
              <w:t xml:space="preserve">0.005</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0.139</w:t>
            </w:r>
          </w:p>
        </w:tc>
        <w:tc>
          <w:p>
            <w:pPr>
              <w:pStyle w:val="Compact"/>
              <w:jc w:val="left"/>
            </w:pPr>
            <w:r>
              <w:t xml:space="preserve">0.018</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0.138</w:t>
            </w:r>
          </w:p>
        </w:tc>
        <w:tc>
          <w:p>
            <w:pPr>
              <w:pStyle w:val="Compact"/>
              <w:jc w:val="left"/>
            </w:pPr>
            <w:r>
              <w:t xml:space="preserve">0.010</w:t>
            </w:r>
          </w:p>
        </w:tc>
      </w:tr>
      <w:tr>
        <w:tc>
          <w:p>
            <w:pPr>
              <w:pStyle w:val="Compact"/>
              <w:jc w:val="left"/>
            </w:pPr>
            <w:r>
              <w:t xml:space="preserve">FEATURE</w:t>
            </w:r>
          </w:p>
        </w:tc>
        <w:tc>
          <w:p>
            <w:pPr>
              <w:pStyle w:val="Compact"/>
              <w:jc w:val="left"/>
            </w:pPr>
            <w:r>
              <w:t xml:space="preserve">XGBoost</w:t>
            </w:r>
          </w:p>
        </w:tc>
        <w:tc>
          <w:p>
            <w:pPr>
              <w:pStyle w:val="Compact"/>
              <w:jc w:val="left"/>
            </w:pPr>
            <w:r>
              <w:t xml:space="preserve">0.138</w:t>
            </w:r>
          </w:p>
        </w:tc>
        <w:tc>
          <w:p>
            <w:pPr>
              <w:pStyle w:val="Compact"/>
              <w:jc w:val="left"/>
            </w:pPr>
            <w:r>
              <w:t xml:space="preserve">0.012</w:t>
            </w:r>
          </w:p>
        </w:tc>
      </w:tr>
    </w:tbl>
    <w:p>
      <w:pPr>
        <w:pStyle w:val="BodyText"/>
      </w:pPr>
      <w:r>
        <w:t xml:space="preserve">Retrieval rows, each at its own test-selected best k, with bootstrap 95% CIs:</w:t>
      </w:r>
    </w:p>
    <w:tbl>
      <w:tblPr>
        <w:tblStyle w:val="Table"/>
        <w:tblW w:type="pct" w:w="0.0"/>
        <w:tblLook w:firstRow="1" w:lastRow="0" w:firstColumn="0" w:lastColumn="0" w:noHBand="0" w:noVBand="0" w:val="0020"/>
      </w:tblPr>
      <w:tblGrid/>
      <w:tr>
        <w:tc>
          <w:p>
            <w:pPr>
              <w:pStyle w:val="Compact"/>
              <w:jc w:val="left"/>
            </w:pPr>
            <w:r>
              <w:rPr>
                <w:bCs/>
                <w:b/>
              </w:rPr>
              <w:t xml:space="preserve">Retrieval arm</w:t>
            </w:r>
          </w:p>
        </w:tc>
        <w:tc>
          <w:p>
            <w:pPr>
              <w:pStyle w:val="Compact"/>
              <w:jc w:val="left"/>
            </w:pPr>
            <w:r>
              <w:rPr>
                <w:bCs/>
                <w:b/>
              </w:rPr>
              <w:t xml:space="preserve">Brier (95% CI)</w:t>
            </w:r>
          </w:p>
        </w:tc>
        <w:tc>
          <w:p>
            <w:pPr>
              <w:pStyle w:val="Compact"/>
              <w:jc w:val="left"/>
            </w:pPr>
            <w:r>
              <w:rPr>
                <w:bCs/>
                <w:b/>
              </w:rPr>
              <w:t xml:space="preserve">WCE (95% CI)</w:t>
            </w:r>
          </w:p>
        </w:tc>
      </w:tr>
      <w:tr>
        <w:tc>
          <w:p>
            <w:pPr>
              <w:pStyle w:val="Compact"/>
              <w:jc w:val="left"/>
            </w:pPr>
            <w:r>
              <w:t xml:space="preserve">Importance-weighted cosine, k = 295</w:t>
            </w:r>
          </w:p>
        </w:tc>
        <w:tc>
          <w:p>
            <w:pPr>
              <w:pStyle w:val="Compact"/>
              <w:jc w:val="left"/>
            </w:pPr>
            <w:r>
              <w:t xml:space="preserve">0.140 (0.134–0.145)</w:t>
            </w:r>
          </w:p>
        </w:tc>
        <w:tc>
          <w:p>
            <w:pPr>
              <w:pStyle w:val="Compact"/>
              <w:jc w:val="left"/>
            </w:pPr>
            <w:r>
              <w:t xml:space="preserve">0.005 (0.003–0.014)</w:t>
            </w:r>
          </w:p>
        </w:tc>
      </w:tr>
      <w:tr>
        <w:tc>
          <w:p>
            <w:pPr>
              <w:pStyle w:val="Compact"/>
              <w:jc w:val="left"/>
            </w:pPr>
            <w:r>
              <w:t xml:space="preserve">Plain cosine, k = 757</w:t>
            </w:r>
          </w:p>
        </w:tc>
        <w:tc>
          <w:p>
            <w:pPr>
              <w:pStyle w:val="Compact"/>
              <w:jc w:val="left"/>
            </w:pPr>
            <w:r>
              <w:t xml:space="preserve">0.141 (0.135–0.146)</w:t>
            </w:r>
          </w:p>
        </w:tc>
        <w:tc>
          <w:p>
            <w:pPr>
              <w:pStyle w:val="Compact"/>
              <w:jc w:val="left"/>
            </w:pPr>
            <w:r>
              <w:t xml:space="preserve">0.009 (0.004–0.016)</w:t>
            </w:r>
          </w:p>
        </w:tc>
      </w:tr>
      <w:tr>
        <w:tc>
          <w:p>
            <w:pPr>
              <w:pStyle w:val="Compact"/>
              <w:jc w:val="left"/>
            </w:pPr>
            <w:r>
              <w:t xml:space="preserve">Random, uniform weights, k = 32,720</w:t>
            </w:r>
          </w:p>
        </w:tc>
        <w:tc>
          <w:p>
            <w:pPr>
              <w:pStyle w:val="Compact"/>
              <w:jc w:val="left"/>
            </w:pPr>
            <w:r>
              <w:t xml:space="preserve">0.144 (0.139–0.150)</w:t>
            </w:r>
          </w:p>
        </w:tc>
        <w:tc>
          <w:p>
            <w:pPr>
              <w:pStyle w:val="Compact"/>
              <w:jc w:val="left"/>
            </w:pPr>
            <w:r>
              <w:t xml:space="preserve">0.000 (0.000–0.009)</w:t>
            </w:r>
          </w:p>
        </w:tc>
      </w:tr>
    </w:tbl>
    <w:p>
      <w:pPr>
        <w:pStyle w:val="BodyText"/>
      </w:pPr>
      <w:r>
        <w:t xml:space="preserve">Table S4. Slopes and intercepts fitted to the binned calibration curves. These descriptive values are retained from the original overall calibration analysis and are not individual-level logistic calibration parameters. See section S9 for the latter.</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Binned slope</w:t>
            </w:r>
          </w:p>
        </w:tc>
        <w:tc>
          <w:p>
            <w:pPr>
              <w:pStyle w:val="Compact"/>
              <w:jc w:val="left"/>
            </w:pPr>
            <w:r>
              <w:rPr>
                <w:bCs/>
                <w:b/>
              </w:rPr>
              <w:t xml:space="preserve">Binned intercept</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1.27</w:t>
            </w:r>
          </w:p>
        </w:tc>
        <w:tc>
          <w:p>
            <w:pPr>
              <w:pStyle w:val="Compact"/>
              <w:jc w:val="left"/>
            </w:pPr>
            <w:r>
              <w:t xml:space="preserve">−0.07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1.15</w:t>
            </w:r>
          </w:p>
        </w:tc>
        <w:tc>
          <w:p>
            <w:pPr>
              <w:pStyle w:val="Compact"/>
              <w:jc w:val="left"/>
            </w:pPr>
            <w:r>
              <w:t xml:space="preserve">−0.02</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1.01</w:t>
            </w:r>
          </w:p>
        </w:tc>
        <w:tc>
          <w:p>
            <w:pPr>
              <w:pStyle w:val="Compact"/>
              <w:jc w:val="left"/>
            </w:pPr>
            <w:r>
              <w:t xml:space="preserve">0.01</w:t>
            </w:r>
          </w:p>
        </w:tc>
      </w:tr>
      <w:tr>
        <w:tc>
          <w:p>
            <w:pPr>
              <w:pStyle w:val="Compact"/>
              <w:jc w:val="left"/>
            </w:pPr>
            <w:r>
              <w:t xml:space="preserve">EMBEDDED</w:t>
            </w:r>
          </w:p>
        </w:tc>
        <w:tc>
          <w:p>
            <w:pPr>
              <w:pStyle w:val="Compact"/>
              <w:jc w:val="left"/>
            </w:pPr>
            <w:r>
              <w:t xml:space="preserve">XGBoost</w:t>
            </w:r>
          </w:p>
        </w:tc>
        <w:tc>
          <w:p>
            <w:pPr>
              <w:pStyle w:val="Compact"/>
              <w:jc w:val="left"/>
            </w:pPr>
            <w:r>
              <w:t xml:space="preserve">0.75</w:t>
            </w:r>
          </w:p>
        </w:tc>
        <w:tc>
          <w:p>
            <w:pPr>
              <w:pStyle w:val="Compact"/>
              <w:jc w:val="left"/>
            </w:pPr>
            <w:r>
              <w:t xml:space="preserve">0.07</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0.78</w:t>
            </w:r>
          </w:p>
        </w:tc>
        <w:tc>
          <w:p>
            <w:pPr>
              <w:pStyle w:val="Compact"/>
              <w:jc w:val="left"/>
            </w:pPr>
            <w:r>
              <w:t xml:space="preserve">0.06</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1.84</w:t>
            </w:r>
          </w:p>
        </w:tc>
        <w:tc>
          <w:p>
            <w:pPr>
              <w:pStyle w:val="Compact"/>
              <w:jc w:val="left"/>
            </w:pPr>
            <w:r>
              <w:t xml:space="preserve">−0.15</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0.87</w:t>
            </w:r>
          </w:p>
        </w:tc>
        <w:tc>
          <w:p>
            <w:pPr>
              <w:pStyle w:val="Compact"/>
              <w:jc w:val="left"/>
            </w:pPr>
            <w:r>
              <w:t xml:space="preserve">0.04</w:t>
            </w:r>
          </w:p>
        </w:tc>
      </w:tr>
      <w:tr>
        <w:tc>
          <w:p>
            <w:pPr>
              <w:pStyle w:val="Compact"/>
              <w:jc w:val="left"/>
            </w:pPr>
            <w:r>
              <w:t xml:space="preserve">FEATURE</w:t>
            </w:r>
          </w:p>
        </w:tc>
        <w:tc>
          <w:p>
            <w:pPr>
              <w:pStyle w:val="Compact"/>
              <w:jc w:val="left"/>
            </w:pPr>
            <w:r>
              <w:t xml:space="preserve">XGBoost</w:t>
            </w:r>
          </w:p>
        </w:tc>
        <w:tc>
          <w:p>
            <w:pPr>
              <w:pStyle w:val="Compact"/>
              <w:jc w:val="left"/>
            </w:pPr>
            <w:r>
              <w:t xml:space="preserve">1.02</w:t>
            </w:r>
          </w:p>
        </w:tc>
        <w:tc>
          <w:p>
            <w:pPr>
              <w:pStyle w:val="Compact"/>
              <w:jc w:val="left"/>
            </w:pPr>
            <w:r>
              <w:t xml:space="preserve">0.02</w:t>
            </w:r>
          </w:p>
        </w:tc>
      </w:tr>
    </w:tbl>
    <w:p>
      <w:pPr>
        <w:pStyle w:val="BodyText"/>
      </w:pPr>
      <w:r>
        <w:t xml:space="preserve">Retrieval rows, each at its own test-selected best k, with bootstrap 95% CIs. For random retrieval every predicted risk lies between 0.173 and 0.176, so a slope cannot be estimated.</w:t>
      </w:r>
    </w:p>
    <w:tbl>
      <w:tblPr>
        <w:tblStyle w:val="Table"/>
        <w:tblW w:type="pct" w:w="0.0"/>
        <w:tblLook w:firstRow="1" w:lastRow="0" w:firstColumn="0" w:lastColumn="0" w:noHBand="0" w:noVBand="0" w:val="0020"/>
      </w:tblPr>
      <w:tblGrid/>
      <w:tr>
        <w:tc>
          <w:p>
            <w:pPr>
              <w:pStyle w:val="Compact"/>
              <w:jc w:val="left"/>
            </w:pPr>
            <w:r>
              <w:rPr>
                <w:bCs/>
                <w:b/>
              </w:rPr>
              <w:t xml:space="preserve">Retrieval arm</w:t>
            </w:r>
          </w:p>
        </w:tc>
        <w:tc>
          <w:p>
            <w:pPr>
              <w:pStyle w:val="Compact"/>
              <w:jc w:val="left"/>
            </w:pPr>
            <w:r>
              <w:rPr>
                <w:bCs/>
                <w:b/>
              </w:rPr>
              <w:t xml:space="preserve">Slope (95% CI)</w:t>
            </w:r>
          </w:p>
        </w:tc>
        <w:tc>
          <w:p>
            <w:pPr>
              <w:pStyle w:val="Compact"/>
              <w:jc w:val="left"/>
            </w:pPr>
            <w:r>
              <w:rPr>
                <w:bCs/>
                <w:b/>
              </w:rPr>
              <w:t xml:space="preserve">Intercept (95% CI)</w:t>
            </w:r>
          </w:p>
        </w:tc>
      </w:tr>
      <w:tr>
        <w:tc>
          <w:p>
            <w:pPr>
              <w:pStyle w:val="Compact"/>
              <w:jc w:val="left"/>
            </w:pPr>
            <w:r>
              <w:t xml:space="preserve">Weighted cosine, k = 295</w:t>
            </w:r>
          </w:p>
        </w:tc>
        <w:tc>
          <w:p>
            <w:pPr>
              <w:pStyle w:val="Compact"/>
              <w:jc w:val="left"/>
            </w:pPr>
            <w:r>
              <w:t xml:space="preserve">1.37 (1.07–1.69)</w:t>
            </w:r>
          </w:p>
        </w:tc>
        <w:tc>
          <w:p>
            <w:pPr>
              <w:pStyle w:val="Compact"/>
              <w:jc w:val="left"/>
            </w:pPr>
            <w:r>
              <w:t xml:space="preserve">−0.06 (−0.11 to −0.01)</w:t>
            </w:r>
          </w:p>
        </w:tc>
      </w:tr>
      <w:tr>
        <w:tc>
          <w:p>
            <w:pPr>
              <w:pStyle w:val="Compact"/>
              <w:jc w:val="left"/>
            </w:pPr>
            <w:r>
              <w:t xml:space="preserve">Plain cosine, k = 757</w:t>
            </w:r>
          </w:p>
        </w:tc>
        <w:tc>
          <w:p>
            <w:pPr>
              <w:pStyle w:val="Compact"/>
              <w:jc w:val="left"/>
            </w:pPr>
            <w:r>
              <w:t xml:space="preserve">2.66 (1.30–2.78)</w:t>
            </w:r>
          </w:p>
        </w:tc>
        <w:tc>
          <w:p>
            <w:pPr>
              <w:pStyle w:val="Compact"/>
              <w:jc w:val="left"/>
            </w:pPr>
            <w:r>
              <w:t xml:space="preserve">−0.27 (−0.29 to −0.05)</w:t>
            </w:r>
          </w:p>
        </w:tc>
      </w:tr>
      <w:tr>
        <w:tc>
          <w:p>
            <w:pPr>
              <w:pStyle w:val="Compact"/>
              <w:jc w:val="left"/>
            </w:pPr>
            <w:r>
              <w:t xml:space="preserve">Random, k = 32,720</w:t>
            </w:r>
          </w:p>
        </w:tc>
        <w:tc>
          <w:p>
            <w:pPr>
              <w:pStyle w:val="Compact"/>
              <w:jc w:val="left"/>
            </w:pPr>
            <w:r>
              <w:t xml:space="preserve">not estimable</w:t>
            </w:r>
          </w:p>
        </w:tc>
        <w:tc>
          <w:p>
            <w:pPr>
              <w:pStyle w:val="Compact"/>
              <w:jc w:val="lef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logistic_regression_EMBEDDED.png" id="0"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xgboost_FEATURE.png" id="0" name="Picture"/>
                    <pic:cNvPicPr>
                      <a:picLocks noChangeArrowheads="1" noChangeAspect="1"/>
                    </pic:cNvPicPr>
                  </pic:nvPicPr>
                  <pic:blipFill>
                    <a:blip r:embed="rId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Importance-weighted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IMPORTANCE_WEIGHTED_alpha1_k295.png" id="0" name="Picture"/>
                    <pic:cNvPicPr>
                      <a:picLocks noChangeArrowheads="1" noChangeAspect="1"/>
                    </pic:cNvPicPr>
                  </pic:nvPicPr>
                  <pic:blipFill>
                    <a:blip r:embed="rId2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PLAIN_COSINE_alpha1_k757.png" id="0"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RANDOM_UNIFORM_k32720.png" id="0" name="Picture"/>
                    <pic:cNvPicPr>
                      <a:picLocks noChangeArrowheads="1" noChangeAspect="1"/>
                    </pic:cNvPicPr>
                  </pic:nvPicPr>
                  <pic:blipFill>
                    <a:blip r:embed="rId2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2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 Target="media/rId21.png"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2026-09-30T03:53:15Z</dcterms:created>
  <dcterms:modified xsi:type="dcterms:W3CDTF">2026-09-30T03:53:15Z</dcterms:modified>
</cp:coreProperties>
</file>

<file path=docProps/custom.xml><?xml version="1.0" encoding="utf-8"?>
<Properties xmlns="http://schemas.openxmlformats.org/officeDocument/2006/custom-properties" xmlns:vt="http://schemas.openxmlformats.org/officeDocument/2006/docPropsVTypes"/>
</file>