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25.png" ContentType="image/png"/>
  <Override PartName="/word/media/rId20.png" ContentType="image/png"/>
  <Override PartName="/word/media/rId2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6-neighbor-prediction"/>
    <w:p>
      <w:pPr>
        <w:pStyle w:val="Heading1"/>
      </w:pPr>
      <w:r>
        <w:t xml:space="preserve">S6 Neighbor Prediction</w:t>
      </w:r>
    </w:p>
    <w:p>
      <w:pPr>
        <w:pStyle w:val="FirstParagraph"/>
      </w:pPr>
      <w:r>
        <w:t xml:space="preserve">Retrieval over the embedding carried outcome information but did not reach the trained classifiers. Random retrieval stayed at chance at every k: its band across draws covered 0.5 at all 34,063. Its best k, 32,720, reached 0.500 (2.5th–97.5th percentile across draws 0.484–0.515), and that k is noise. Farthest retrieval reached 0.432 (95% CI 0.416–0.449) (Table S7). At their best k, importance-weighted retrieval exceeded random by 0.125 (95% CI 0.103–0.147) and plain cosine by 0.118 (95% CI 0.096–0.140). These intervals combine bootstrap resampling of the test patients with the spread across the 1,000 random draws. AUPRC at each arm’s best k was 0.272 (95% CI 0.251–0.294) for importance-weighted, 0.264 (95% CI 0.244–0.286) for plain cosine, and 0.176 (95% CI 0.165–0.188) for random retrieval, against an outcome rate of 0.175 (section S2). Calibration is in section S3.</w:t>
      </w:r>
    </w:p>
    <w:p>
      <w:pPr>
        <w:pStyle w:val="BodyText"/>
      </w:pPr>
      <w:r>
        <w:t xml:space="preserve">Neighborhood size mattered more than the metric. Both curves rose to a plateau from about 300 neighbors (manuscript Figure 4). Each metric at its own best k differed by 0.007 (95% CI −0.001 to 0.014). The best k was selected on test patients, so those maxima are optimistic. Using every training patient as a neighbor involves no selection and gave 0.624 (95% CI 0.607–0.639) for the importance-weighted metric and 0.608 (95% CI 0.592–0.624) for plain cosine. The sharpening exponent changed the maxima by at most 0.002.</w:t>
      </w:r>
    </w:p>
    <w:p>
      <w:pPr>
        <w:pStyle w:val="BodyText"/>
      </w:pPr>
      <w:r>
        <w:t xml:space="preserve">The best retrieval result over every k and exponent, 0.625, remained below feature-vector XGBoost by 0.024 (95% CI 0.012–0.036) and below embedded logistic regression by 0.032 (95% CI 0.022–0.043), from paired bootstrap resampling of the 8,516 test patients.</w:t>
      </w:r>
    </w:p>
    <w:p>
      <w:pPr>
        <w:pStyle w:val="BodyText"/>
      </w:pPr>
      <w:r>
        <w:t xml:space="preserve">Table S7. Neighbor-prediction ROC AUC for the primary encoder by retrieval scheme, similarity metric, and neighborhood size,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1. Best k is the test-selected maximum and is optimistic. The uniform random row gives the mean across 1,000 draws and the 2.5th–97.5th percentile of the draws. Farthest retrieval uses the retrieval pipeline’s k = 50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5.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Similarity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Neighbors (k)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 AUC (95% CI)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Nearest</w:t>
            </w:r>
          </w:p>
        </w:tc>
        <w:tc>
          <w:p>
            <w:pPr>
              <w:pStyle w:val="Compact"/>
              <w:jc w:val="left"/>
            </w:pPr>
            <w:r>
              <w:t xml:space="preserve">Plain cosine</w:t>
            </w:r>
          </w:p>
        </w:tc>
        <w:tc>
          <w:p>
            <w:pPr>
              <w:pStyle w:val="Compact"/>
              <w:jc w:val="left"/>
            </w:pPr>
            <w:r>
              <w:t xml:space="preserve">best, 757</w:t>
            </w:r>
          </w:p>
        </w:tc>
        <w:tc>
          <w:p>
            <w:pPr>
              <w:pStyle w:val="Compact"/>
              <w:jc w:val="left"/>
            </w:pPr>
            <w:r>
              <w:t xml:space="preserve">0.618 (0.602–0.634)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Nearest</w:t>
            </w:r>
          </w:p>
        </w:tc>
        <w:tc>
          <w:p>
            <w:pPr>
              <w:pStyle w:val="Compact"/>
              <w:jc w:val="left"/>
            </w:pPr>
            <w:r>
              <w:t xml:space="preserve">Importance-weighted</w:t>
            </w:r>
          </w:p>
        </w:tc>
        <w:tc>
          <w:p>
            <w:pPr>
              <w:pStyle w:val="Compact"/>
              <w:jc w:val="left"/>
            </w:pPr>
            <w:r>
              <w:t xml:space="preserve">best, 295</w:t>
            </w:r>
          </w:p>
        </w:tc>
        <w:tc>
          <w:p>
            <w:pPr>
              <w:pStyle w:val="Compact"/>
              <w:jc w:val="left"/>
            </w:pPr>
            <w:r>
              <w:t xml:space="preserve">0.625 (0.610–0.641)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Nearest</w:t>
            </w:r>
          </w:p>
        </w:tc>
        <w:tc>
          <w:p>
            <w:pPr>
              <w:pStyle w:val="Compact"/>
              <w:jc w:val="left"/>
            </w:pPr>
            <w:r>
              <w:t xml:space="preserve">Plain cosine</w:t>
            </w:r>
          </w:p>
        </w:tc>
        <w:tc>
          <w:p>
            <w:pPr>
              <w:pStyle w:val="Compact"/>
              <w:jc w:val="left"/>
            </w:pPr>
            <w:r>
              <w:t xml:space="preserve">all, 34,063</w:t>
            </w:r>
          </w:p>
        </w:tc>
        <w:tc>
          <w:p>
            <w:pPr>
              <w:pStyle w:val="Compact"/>
              <w:jc w:val="left"/>
            </w:pPr>
            <w:r>
              <w:t xml:space="preserve">0.608 (0.592–0.624)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Nearest</w:t>
            </w:r>
          </w:p>
        </w:tc>
        <w:tc>
          <w:p>
            <w:pPr>
              <w:pStyle w:val="Compact"/>
              <w:jc w:val="left"/>
            </w:pPr>
            <w:r>
              <w:t xml:space="preserve">Importance-weighted</w:t>
            </w:r>
          </w:p>
        </w:tc>
        <w:tc>
          <w:p>
            <w:pPr>
              <w:pStyle w:val="Compact"/>
              <w:jc w:val="left"/>
            </w:pPr>
            <w:r>
              <w:t xml:space="preserve">all, 34,063</w:t>
            </w:r>
          </w:p>
        </w:tc>
        <w:tc>
          <w:p>
            <w:pPr>
              <w:pStyle w:val="Compact"/>
              <w:jc w:val="left"/>
            </w:pPr>
            <w:r>
              <w:t xml:space="preserve">0.624 (0.607–0.639)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p>
            <w:pPr>
              <w:pStyle w:val="Compact"/>
              <w:jc w:val="left"/>
            </w:pPr>
            <w:r>
              <w:t xml:space="preserve">best, 32,720</w:t>
            </w:r>
          </w:p>
        </w:tc>
        <w:tc>
          <w:p>
            <w:pPr>
              <w:pStyle w:val="Compact"/>
              <w:jc w:val="left"/>
            </w:pPr>
            <w:r>
              <w:t xml:space="preserve">0.500 (0.484–0.515)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Farthest</w:t>
            </w:r>
          </w:p>
        </w:tc>
        <w:tc>
          <w:p>
            <w:pPr>
              <w:pStyle w:val="Compact"/>
              <w:jc w:val="left"/>
            </w:pPr>
            <w:r>
              <w:t xml:space="preserve">Plain cosine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0.432 (0.416–0.449)</w:t>
            </w:r>
          </w:p>
        </w:tc>
      </w:tr>
    </w:tbl>
    <w:p>
      <w:pPr>
        <w:pStyle w:val="BodyText"/>
      </w:pPr>
      <w:r>
        <w:t xml:space="preserve">A Importance-weighted nearest retrieval, k = 295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roc_curve_NEAREST_IMPORTANCE_WEIGHTED_alpha1_k29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Plain-cosine nearest retrieval, k = 757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roc_curve_NEAREST_PLAIN_COSINE_alpha1_k75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 Random retrieval, uniform weights, k = 32,720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roc_curve_RANDOM_UNIFORM_k327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S8. ROC curves for importance-weighted (A) and plain-cosine (B) nearest retrieval and uniform random retrieval (C), each at its own test-selected best k,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 for A and B. C is the draw whose AUC at that k is closest to the mean of 1,000 draws. Shaded bands are bootstrap 95% CIs. ROC: receiver operating characteristic.</w:t>
      </w:r>
    </w:p>
    <w:p>
      <w:pPr>
        <w:pStyle w:val="BodyText"/>
      </w:pPr>
      <w:r>
        <w:t xml:space="preserve">A Importance-weighted nearest retrieval, k = 295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confusion_matrix_NEAREST_IMPORTANCE_WEIGHTED_alpha1_k29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Plain-cosine nearest retrieval, k = 757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confusion_matrix_NEAREST_PLAIN_COSINE_alpha1_k75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 Random retrieval, uniform weights, k = 32,720</w:t>
      </w:r>
    </w:p>
    <w:p>
      <w:pPr>
        <w:pStyle w:val="BodyText"/>
      </w:pPr>
      <w:r>
        <w:drawing>
          <wp:inline>
            <wp:extent cx="5303520" cy="286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neighbor_count_sweep/best_k_panels/confusion_matrix_RANDOM_UNIFORM_k327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S9. Confusion matrices for the three arms of Figure S8 at the same k, at test-selected Youden J thresholds, with bootstrap 95% CIs on every metric at that threshold. These operating points were selected and evaluated in the same patients and are descriptive.</w:t>
      </w:r>
    </w:p>
    <w:bookmarkEnd w:id="2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2026-09-30T03:53:15Z</dcterms:created>
  <dcterms:modified xsi:type="dcterms:W3CDTF">2026-09-30T03:53:15Z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