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8-training-and-test-characteristics"/>
    <w:p>
      <w:pPr>
        <w:pStyle w:val="Heading1"/>
      </w:pPr>
      <w:r>
        <w:t xml:space="preserve">S8 Training and Test Characteristics</w:t>
      </w:r>
    </w:p>
    <w:p>
      <w:pPr>
        <w:pStyle w:val="FirstParagraph"/>
      </w:pPr>
      <w:r>
        <w:t xml:space="preserve">Table S9 compares selected characteristics in the shared training and test split.</w:t>
      </w:r>
    </w:p>
    <w:p>
      <w:pPr>
        <w:pStyle w:val="BodyText"/>
      </w:pPr>
      <w:r>
        <w:t xml:space="preserve">Across 100 predictor rows, maximum absolute SMD was 0.036. The largest value involved a social-determinant flag present in 22 training patients and no test patient. Outcome rates match because the split was stratified.</w:t>
      </w:r>
    </w:p>
    <w:p>
      <w:pPr>
        <w:pStyle w:val="BodyText"/>
      </w:pPr>
      <w:r>
        <w:t xml:space="preserve">Table S9. Held-out patients against training patients on the characteristics reported in Table 1. Continuous variables are median (IQR); categorical and boolean entries are n (%). SMD is training minus held-out, in pooled standard deviations. Vital signs are shown because they describe the cohort, but they are rendered only in the narrative representation and are absent from the feature matrix as published (Supplement S10).</w:t>
      </w:r>
    </w:p>
    <w:tbl>
      <w:tblPr>
        <w:tblStyle w:val="Table"/>
        <w:tblW w:type="pct" w:w="0.0"/>
        <w:tblLook w:firstRow="1" w:lastRow="0" w:firstColumn="0" w:lastColumn="0" w:noHBand="0" w:noVBand="0" w:val="0020"/>
      </w:tblPr>
      <w:tblGrid/>
      <w:tr>
        <w:tc>
          <w:p>
            <w:pPr>
              <w:pStyle w:val="Compact"/>
              <w:jc w:val="left"/>
            </w:pPr>
            <w:r>
              <w:rPr>
                <w:bCs/>
                <w:b/>
              </w:rPr>
              <w:t xml:space="preserve">Characteristic</w:t>
            </w:r>
          </w:p>
        </w:tc>
        <w:tc>
          <w:p>
            <w:pPr>
              <w:pStyle w:val="Compact"/>
              <w:jc w:val="left"/>
            </w:pPr>
            <w:r>
              <w:rPr>
                <w:bCs/>
                <w:b/>
              </w:rPr>
              <w:t xml:space="preserve">Training</w:t>
            </w:r>
          </w:p>
        </w:tc>
        <w:tc>
          <w:p>
            <w:pPr>
              <w:pStyle w:val="Compact"/>
              <w:jc w:val="left"/>
            </w:pPr>
            <w:r>
              <w:rPr>
                <w:bCs/>
                <w:b/>
              </w:rPr>
              <w:t xml:space="preserve">Held-out</w:t>
            </w:r>
          </w:p>
        </w:tc>
        <w:tc>
          <w:p>
            <w:pPr>
              <w:pStyle w:val="Compact"/>
              <w:jc w:val="left"/>
            </w:pPr>
            <w:r>
              <w:rPr>
                <w:bCs/>
                <w:b/>
              </w:rPr>
              <w:t xml:space="preserve">SMD</w:t>
            </w:r>
          </w:p>
        </w:tc>
      </w:tr>
      <w:tr>
        <w:tc>
          <w:p>
            <w:pPr>
              <w:pStyle w:val="Compact"/>
              <w:jc w:val="left"/>
            </w:pPr>
            <w:r>
              <w:t xml:space="preserve">Demographics</w:t>
            </w:r>
          </w:p>
        </w:tc>
        <w:tc>
          <w:p/>
        </w:tc>
        <w:tc>
          <w:p/>
        </w:tc>
        <w:tc>
          <w:p/>
        </w:tc>
      </w:tr>
      <w:tr>
        <w:tc>
          <w:p>
            <w:pPr>
              <w:pStyle w:val="Compact"/>
              <w:jc w:val="left"/>
            </w:pPr>
            <w:r>
              <w:t xml:space="preserve">Age (years)</w:t>
            </w:r>
          </w:p>
        </w:tc>
        <w:tc>
          <w:p>
            <w:pPr>
              <w:pStyle w:val="Compact"/>
              <w:jc w:val="left"/>
            </w:pPr>
            <w:r>
              <w:t xml:space="preserve">55 (38-70)</w:t>
            </w:r>
          </w:p>
        </w:tc>
        <w:tc>
          <w:p>
            <w:pPr>
              <w:pStyle w:val="Compact"/>
              <w:jc w:val="left"/>
            </w:pPr>
            <w:r>
              <w:t xml:space="preserve">55 (38-70)</w:t>
            </w:r>
          </w:p>
        </w:tc>
        <w:tc>
          <w:p>
            <w:pPr>
              <w:pStyle w:val="Compact"/>
              <w:jc w:val="left"/>
            </w:pPr>
            <w:r>
              <w:t xml:space="preserve">-0.014</w:t>
            </w:r>
          </w:p>
        </w:tc>
      </w:tr>
      <w:tr>
        <w:tc>
          <w:p>
            <w:pPr>
              <w:pStyle w:val="Compact"/>
              <w:jc w:val="left"/>
            </w:pPr>
            <w:r>
              <w:t xml:space="preserve">Age band: 18-29</w:t>
            </w:r>
          </w:p>
        </w:tc>
        <w:tc>
          <w:p>
            <w:pPr>
              <w:pStyle w:val="Compact"/>
              <w:jc w:val="left"/>
            </w:pPr>
            <w:r>
              <w:t xml:space="preserve">4,428 (13.0%)</w:t>
            </w:r>
          </w:p>
        </w:tc>
        <w:tc>
          <w:p>
            <w:pPr>
              <w:pStyle w:val="Compact"/>
              <w:jc w:val="left"/>
            </w:pPr>
            <w:r>
              <w:t xml:space="preserve">1,085 (12.7%)</w:t>
            </w:r>
          </w:p>
        </w:tc>
        <w:tc>
          <w:p>
            <w:pPr>
              <w:pStyle w:val="Compact"/>
              <w:jc w:val="left"/>
            </w:pPr>
            <w:r>
              <w:t xml:space="preserve">+0.008</w:t>
            </w:r>
          </w:p>
        </w:tc>
      </w:tr>
      <w:tr>
        <w:tc>
          <w:p>
            <w:pPr>
              <w:pStyle w:val="Compact"/>
              <w:jc w:val="left"/>
            </w:pPr>
            <w:r>
              <w:t xml:space="preserve">Age band: 30-44</w:t>
            </w:r>
          </w:p>
        </w:tc>
        <w:tc>
          <w:p>
            <w:pPr>
              <w:pStyle w:val="Compact"/>
              <w:jc w:val="left"/>
            </w:pPr>
            <w:r>
              <w:t xml:space="preserve">7,198 (21.1%)</w:t>
            </w:r>
          </w:p>
        </w:tc>
        <w:tc>
          <w:p>
            <w:pPr>
              <w:pStyle w:val="Compact"/>
              <w:jc w:val="left"/>
            </w:pPr>
            <w:r>
              <w:t xml:space="preserve">1,827 (21.5%)</w:t>
            </w:r>
          </w:p>
        </w:tc>
        <w:tc>
          <w:p>
            <w:pPr>
              <w:pStyle w:val="Compact"/>
              <w:jc w:val="left"/>
            </w:pPr>
            <w:r>
              <w:t xml:space="preserve">-0.008</w:t>
            </w:r>
          </w:p>
        </w:tc>
      </w:tr>
      <w:tr>
        <w:tc>
          <w:p>
            <w:pPr>
              <w:pStyle w:val="Compact"/>
              <w:jc w:val="left"/>
            </w:pPr>
            <w:r>
              <w:t xml:space="preserve">Age band: 45-64</w:t>
            </w:r>
          </w:p>
        </w:tc>
        <w:tc>
          <w:p>
            <w:pPr>
              <w:pStyle w:val="Compact"/>
              <w:jc w:val="left"/>
            </w:pPr>
            <w:r>
              <w:t xml:space="preserve">10,632 (31.2%)</w:t>
            </w:r>
          </w:p>
        </w:tc>
        <w:tc>
          <w:p>
            <w:pPr>
              <w:pStyle w:val="Compact"/>
              <w:jc w:val="left"/>
            </w:pPr>
            <w:r>
              <w:t xml:space="preserve">2,636 (31.0%)</w:t>
            </w:r>
          </w:p>
        </w:tc>
        <w:tc>
          <w:p>
            <w:pPr>
              <w:pStyle w:val="Compact"/>
              <w:jc w:val="left"/>
            </w:pPr>
            <w:r>
              <w:t xml:space="preserve">+0.006</w:t>
            </w:r>
          </w:p>
        </w:tc>
      </w:tr>
      <w:tr>
        <w:tc>
          <w:p>
            <w:pPr>
              <w:pStyle w:val="Compact"/>
              <w:jc w:val="left"/>
            </w:pPr>
            <w:r>
              <w:t xml:space="preserve">Age band: 65+</w:t>
            </w:r>
          </w:p>
        </w:tc>
        <w:tc>
          <w:p>
            <w:pPr>
              <w:pStyle w:val="Compact"/>
              <w:jc w:val="left"/>
            </w:pPr>
            <w:r>
              <w:t xml:space="preserve">11,805 (34.7%)</w:t>
            </w:r>
          </w:p>
        </w:tc>
        <w:tc>
          <w:p>
            <w:pPr>
              <w:pStyle w:val="Compact"/>
              <w:jc w:val="left"/>
            </w:pPr>
            <w:r>
              <w:t xml:space="preserve">2,968 (34.9%)</w:t>
            </w:r>
          </w:p>
        </w:tc>
        <w:tc>
          <w:p>
            <w:pPr>
              <w:pStyle w:val="Compact"/>
              <w:jc w:val="left"/>
            </w:pPr>
            <w:r>
              <w:t xml:space="preserve">-0.004</w:t>
            </w:r>
          </w:p>
        </w:tc>
      </w:tr>
      <w:tr>
        <w:tc>
          <w:p>
            <w:pPr>
              <w:pStyle w:val="Compact"/>
              <w:jc w:val="left"/>
            </w:pPr>
            <w:r>
              <w:t xml:space="preserve">Sex: Female</w:t>
            </w:r>
          </w:p>
        </w:tc>
        <w:tc>
          <w:p>
            <w:pPr>
              <w:pStyle w:val="Compact"/>
              <w:jc w:val="left"/>
            </w:pPr>
            <w:r>
              <w:t xml:space="preserve">24,682 (72.5%)</w:t>
            </w:r>
          </w:p>
        </w:tc>
        <w:tc>
          <w:p>
            <w:pPr>
              <w:pStyle w:val="Compact"/>
              <w:jc w:val="left"/>
            </w:pPr>
            <w:r>
              <w:t xml:space="preserve">6,168 (72.4%)</w:t>
            </w:r>
          </w:p>
        </w:tc>
        <w:tc>
          <w:p>
            <w:pPr>
              <w:pStyle w:val="Compact"/>
              <w:jc w:val="left"/>
            </w:pPr>
            <w:r>
              <w:t xml:space="preserve">+0.001</w:t>
            </w:r>
          </w:p>
        </w:tc>
      </w:tr>
      <w:tr>
        <w:tc>
          <w:p>
            <w:pPr>
              <w:pStyle w:val="Compact"/>
              <w:jc w:val="left"/>
            </w:pPr>
            <w:r>
              <w:t xml:space="preserve">Race: White/Caucasian</w:t>
            </w:r>
          </w:p>
        </w:tc>
        <w:tc>
          <w:p>
            <w:pPr>
              <w:pStyle w:val="Compact"/>
              <w:jc w:val="left"/>
            </w:pPr>
            <w:r>
              <w:t xml:space="preserve">27,244 (80.0%)</w:t>
            </w:r>
          </w:p>
        </w:tc>
        <w:tc>
          <w:p>
            <w:pPr>
              <w:pStyle w:val="Compact"/>
              <w:jc w:val="left"/>
            </w:pPr>
            <w:r>
              <w:t xml:space="preserve">6,835 (80.3%)</w:t>
            </w:r>
          </w:p>
        </w:tc>
        <w:tc>
          <w:p>
            <w:pPr>
              <w:pStyle w:val="Compact"/>
              <w:jc w:val="left"/>
            </w:pPr>
            <w:r>
              <w:t xml:space="preserve">-0.007</w:t>
            </w:r>
          </w:p>
        </w:tc>
      </w:tr>
      <w:tr>
        <w:tc>
          <w:p>
            <w:pPr>
              <w:pStyle w:val="Compact"/>
              <w:jc w:val="left"/>
            </w:pPr>
            <w:r>
              <w:t xml:space="preserve">Race: Black/African American</w:t>
            </w:r>
          </w:p>
        </w:tc>
        <w:tc>
          <w:p>
            <w:pPr>
              <w:pStyle w:val="Compact"/>
              <w:jc w:val="left"/>
            </w:pPr>
            <w:r>
              <w:t xml:space="preserve">1,894 (5.6%)</w:t>
            </w:r>
          </w:p>
        </w:tc>
        <w:tc>
          <w:p>
            <w:pPr>
              <w:pStyle w:val="Compact"/>
              <w:jc w:val="left"/>
            </w:pPr>
            <w:r>
              <w:t xml:space="preserve">474 (5.6%)</w:t>
            </w:r>
          </w:p>
        </w:tc>
        <w:tc>
          <w:p>
            <w:pPr>
              <w:pStyle w:val="Compact"/>
              <w:jc w:val="left"/>
            </w:pPr>
            <w:r>
              <w:t xml:space="preserve">-0.000</w:t>
            </w:r>
          </w:p>
        </w:tc>
      </w:tr>
      <w:tr>
        <w:tc>
          <w:p>
            <w:pPr>
              <w:pStyle w:val="Compact"/>
              <w:jc w:val="left"/>
            </w:pPr>
            <w:r>
              <w:t xml:space="preserve">Race: Am. Indian/Alaska Native</w:t>
            </w:r>
          </w:p>
        </w:tc>
        <w:tc>
          <w:p>
            <w:pPr>
              <w:pStyle w:val="Compact"/>
              <w:jc w:val="left"/>
            </w:pPr>
            <w:r>
              <w:t xml:space="preserve">1,637 (4.8%)</w:t>
            </w:r>
          </w:p>
        </w:tc>
        <w:tc>
          <w:p>
            <w:pPr>
              <w:pStyle w:val="Compact"/>
              <w:jc w:val="left"/>
            </w:pPr>
            <w:r>
              <w:t xml:space="preserve">396 (4.7%)</w:t>
            </w:r>
          </w:p>
        </w:tc>
        <w:tc>
          <w:p>
            <w:pPr>
              <w:pStyle w:val="Compact"/>
              <w:jc w:val="left"/>
            </w:pPr>
            <w:r>
              <w:t xml:space="preserve">+0.007</w:t>
            </w:r>
          </w:p>
        </w:tc>
      </w:tr>
      <w:tr>
        <w:tc>
          <w:p>
            <w:pPr>
              <w:pStyle w:val="Compact"/>
              <w:jc w:val="left"/>
            </w:pPr>
            <w:r>
              <w:t xml:space="preserve">Race: Missing</w:t>
            </w:r>
          </w:p>
        </w:tc>
        <w:tc>
          <w:p>
            <w:pPr>
              <w:pStyle w:val="Compact"/>
              <w:jc w:val="left"/>
            </w:pPr>
            <w:r>
              <w:t xml:space="preserve">247 (0.7%)</w:t>
            </w:r>
          </w:p>
        </w:tc>
        <w:tc>
          <w:p>
            <w:pPr>
              <w:pStyle w:val="Compact"/>
              <w:jc w:val="left"/>
            </w:pPr>
            <w:r>
              <w:t xml:space="preserve">50 (0.6%)</w:t>
            </w:r>
          </w:p>
        </w:tc>
        <w:tc>
          <w:p>
            <w:pPr>
              <w:pStyle w:val="Compact"/>
              <w:jc w:val="left"/>
            </w:pPr>
            <w:r>
              <w:t xml:space="preserve">+0.017</w:t>
            </w:r>
          </w:p>
        </w:tc>
      </w:tr>
      <w:tr>
        <w:tc>
          <w:p>
            <w:pPr>
              <w:pStyle w:val="Compact"/>
              <w:jc w:val="left"/>
            </w:pPr>
            <w:r>
              <w:t xml:space="preserve">Language: English only</w:t>
            </w:r>
          </w:p>
        </w:tc>
        <w:tc>
          <w:p>
            <w:pPr>
              <w:pStyle w:val="Compact"/>
              <w:jc w:val="left"/>
            </w:pPr>
            <w:r>
              <w:t xml:space="preserve">33,698 (98.9%)</w:t>
            </w:r>
          </w:p>
        </w:tc>
        <w:tc>
          <w:p>
            <w:pPr>
              <w:pStyle w:val="Compact"/>
              <w:jc w:val="left"/>
            </w:pPr>
            <w:r>
              <w:t xml:space="preserve">8,425 (98.9%)</w:t>
            </w:r>
          </w:p>
        </w:tc>
        <w:tc>
          <w:p>
            <w:pPr>
              <w:pStyle w:val="Compact"/>
              <w:jc w:val="left"/>
            </w:pPr>
            <w:r>
              <w:t xml:space="preserve">-0.000</w:t>
            </w:r>
          </w:p>
        </w:tc>
      </w:tr>
      <w:tr>
        <w:tc>
          <w:p>
            <w:pPr>
              <w:pStyle w:val="Compact"/>
              <w:jc w:val="left"/>
            </w:pPr>
            <w:r>
              <w:t xml:space="preserve">Depression phenotype</w:t>
            </w:r>
          </w:p>
        </w:tc>
        <w:tc>
          <w:p/>
        </w:tc>
        <w:tc>
          <w:p/>
        </w:tc>
        <w:tc>
          <w:p/>
        </w:tc>
      </w:tr>
      <w:tr>
        <w:tc>
          <w:p>
            <w:pPr>
              <w:pStyle w:val="Compact"/>
              <w:jc w:val="left"/>
            </w:pPr>
            <w:r>
              <w:t xml:space="preserve">MDD recurrence: Recurrent</w:t>
            </w:r>
          </w:p>
        </w:tc>
        <w:tc>
          <w:p>
            <w:pPr>
              <w:pStyle w:val="Compact"/>
              <w:jc w:val="left"/>
            </w:pPr>
            <w:r>
              <w:t xml:space="preserve">9,036 (26.5%)</w:t>
            </w:r>
          </w:p>
        </w:tc>
        <w:tc>
          <w:p>
            <w:pPr>
              <w:pStyle w:val="Compact"/>
              <w:jc w:val="left"/>
            </w:pPr>
            <w:r>
              <w:t xml:space="preserve">2,177 (25.6%)</w:t>
            </w:r>
          </w:p>
        </w:tc>
        <w:tc>
          <w:p>
            <w:pPr>
              <w:pStyle w:val="Compact"/>
              <w:jc w:val="left"/>
            </w:pPr>
            <w:r>
              <w:t xml:space="preserve">+0.022</w:t>
            </w:r>
          </w:p>
        </w:tc>
      </w:tr>
      <w:tr>
        <w:tc>
          <w:p>
            <w:pPr>
              <w:pStyle w:val="Compact"/>
              <w:jc w:val="left"/>
            </w:pPr>
            <w:r>
              <w:t xml:space="preserve">MDD severity: Severe</w:t>
            </w:r>
          </w:p>
        </w:tc>
        <w:tc>
          <w:p>
            <w:pPr>
              <w:pStyle w:val="Compact"/>
              <w:jc w:val="left"/>
            </w:pPr>
            <w:r>
              <w:t xml:space="preserve">1,818 (5.3%)</w:t>
            </w:r>
          </w:p>
        </w:tc>
        <w:tc>
          <w:p>
            <w:pPr>
              <w:pStyle w:val="Compact"/>
              <w:jc w:val="left"/>
            </w:pPr>
            <w:r>
              <w:t xml:space="preserve">468 (5.5%)</w:t>
            </w:r>
          </w:p>
        </w:tc>
        <w:tc>
          <w:p>
            <w:pPr>
              <w:pStyle w:val="Compact"/>
              <w:jc w:val="left"/>
            </w:pPr>
            <w:r>
              <w:t xml:space="preserve">-0.007</w:t>
            </w:r>
          </w:p>
        </w:tc>
      </w:tr>
      <w:tr>
        <w:tc>
          <w:p>
            <w:pPr>
              <w:pStyle w:val="Compact"/>
              <w:jc w:val="left"/>
            </w:pPr>
            <w:r>
              <w:t xml:space="preserve">MDD severity: Moderate</w:t>
            </w:r>
          </w:p>
        </w:tc>
        <w:tc>
          <w:p>
            <w:pPr>
              <w:pStyle w:val="Compact"/>
              <w:jc w:val="left"/>
            </w:pPr>
            <w:r>
              <w:t xml:space="preserve">5,807 (17.0%)</w:t>
            </w:r>
          </w:p>
        </w:tc>
        <w:tc>
          <w:p>
            <w:pPr>
              <w:pStyle w:val="Compact"/>
              <w:jc w:val="left"/>
            </w:pPr>
            <w:r>
              <w:t xml:space="preserve">1,426 (16.7%)</w:t>
            </w:r>
          </w:p>
        </w:tc>
        <w:tc>
          <w:p>
            <w:pPr>
              <w:pStyle w:val="Compact"/>
              <w:jc w:val="left"/>
            </w:pPr>
            <w:r>
              <w:t xml:space="preserve">+0.008</w:t>
            </w:r>
          </w:p>
        </w:tc>
      </w:tr>
      <w:tr>
        <w:tc>
          <w:p>
            <w:pPr>
              <w:pStyle w:val="Compact"/>
              <w:jc w:val="left"/>
            </w:pPr>
            <w:r>
              <w:t xml:space="preserve">Psychiatric and substance comorbidity</w:t>
            </w:r>
          </w:p>
        </w:tc>
        <w:tc>
          <w:p/>
        </w:tc>
        <w:tc>
          <w:p/>
        </w:tc>
        <w:tc>
          <w:p/>
        </w:tc>
      </w:tr>
      <w:tr>
        <w:tc>
          <w:p>
            <w:pPr>
              <w:pStyle w:val="Compact"/>
              <w:jc w:val="left"/>
            </w:pPr>
            <w:r>
              <w:t xml:space="preserve">Suicidality flagged</w:t>
            </w:r>
          </w:p>
        </w:tc>
        <w:tc>
          <w:p>
            <w:pPr>
              <w:pStyle w:val="Compact"/>
              <w:jc w:val="left"/>
            </w:pPr>
            <w:r>
              <w:t xml:space="preserve">1,392 (4.1%)</w:t>
            </w:r>
          </w:p>
        </w:tc>
        <w:tc>
          <w:p>
            <w:pPr>
              <w:pStyle w:val="Compact"/>
              <w:jc w:val="left"/>
            </w:pPr>
            <w:r>
              <w:t xml:space="preserve">361 (4.2%)</w:t>
            </w:r>
          </w:p>
        </w:tc>
        <w:tc>
          <w:p>
            <w:pPr>
              <w:pStyle w:val="Compact"/>
              <w:jc w:val="left"/>
            </w:pPr>
            <w:r>
              <w:t xml:space="preserve">-0.008</w:t>
            </w:r>
          </w:p>
        </w:tc>
      </w:tr>
      <w:tr>
        <w:tc>
          <w:p>
            <w:pPr>
              <w:pStyle w:val="Compact"/>
              <w:jc w:val="left"/>
            </w:pPr>
            <w:r>
              <w:t xml:space="preserve">Anxiety disorder</w:t>
            </w:r>
          </w:p>
        </w:tc>
        <w:tc>
          <w:p>
            <w:pPr>
              <w:pStyle w:val="Compact"/>
              <w:jc w:val="left"/>
            </w:pPr>
            <w:r>
              <w:t xml:space="preserve">17,975 (52.8%)</w:t>
            </w:r>
          </w:p>
        </w:tc>
        <w:tc>
          <w:p>
            <w:pPr>
              <w:pStyle w:val="Compact"/>
              <w:jc w:val="left"/>
            </w:pPr>
            <w:r>
              <w:t xml:space="preserve">4,426 (52.0%)</w:t>
            </w:r>
          </w:p>
        </w:tc>
        <w:tc>
          <w:p>
            <w:pPr>
              <w:pStyle w:val="Compact"/>
              <w:jc w:val="left"/>
            </w:pPr>
            <w:r>
              <w:t xml:space="preserve">+0.016</w:t>
            </w:r>
          </w:p>
        </w:tc>
      </w:tr>
      <w:tr>
        <w:tc>
          <w:p>
            <w:pPr>
              <w:pStyle w:val="Compact"/>
              <w:jc w:val="left"/>
            </w:pPr>
            <w:r>
              <w:t xml:space="preserve">Substance use disorder (any)</w:t>
            </w:r>
          </w:p>
        </w:tc>
        <w:tc>
          <w:p>
            <w:pPr>
              <w:pStyle w:val="Compact"/>
              <w:jc w:val="left"/>
            </w:pPr>
            <w:r>
              <w:t xml:space="preserve">7,472 (21.9%)</w:t>
            </w:r>
          </w:p>
        </w:tc>
        <w:tc>
          <w:p>
            <w:pPr>
              <w:pStyle w:val="Compact"/>
              <w:jc w:val="left"/>
            </w:pPr>
            <w:r>
              <w:t xml:space="preserve">1,793 (21.1%)</w:t>
            </w:r>
          </w:p>
        </w:tc>
        <w:tc>
          <w:p>
            <w:pPr>
              <w:pStyle w:val="Compact"/>
              <w:jc w:val="left"/>
            </w:pPr>
            <w:r>
              <w:t xml:space="preserve">+0.021</w:t>
            </w:r>
          </w:p>
        </w:tc>
      </w:tr>
      <w:tr>
        <w:tc>
          <w:p>
            <w:pPr>
              <w:pStyle w:val="Compact"/>
              <w:jc w:val="left"/>
            </w:pPr>
            <w:r>
              <w:t xml:space="preserve">Insomnia</w:t>
            </w:r>
          </w:p>
        </w:tc>
        <w:tc>
          <w:p>
            <w:pPr>
              <w:pStyle w:val="Compact"/>
              <w:jc w:val="left"/>
            </w:pPr>
            <w:r>
              <w:t xml:space="preserve">7,452 (21.9%)</w:t>
            </w:r>
          </w:p>
        </w:tc>
        <w:tc>
          <w:p>
            <w:pPr>
              <w:pStyle w:val="Compact"/>
              <w:jc w:val="left"/>
            </w:pPr>
            <w:r>
              <w:t xml:space="preserve">1,898 (22.3%)</w:t>
            </w:r>
          </w:p>
        </w:tc>
        <w:tc>
          <w:p>
            <w:pPr>
              <w:pStyle w:val="Compact"/>
              <w:jc w:val="left"/>
            </w:pPr>
            <w:r>
              <w:t xml:space="preserve">-0.010</w:t>
            </w:r>
          </w:p>
        </w:tc>
      </w:tr>
      <w:tr>
        <w:tc>
          <w:p>
            <w:pPr>
              <w:pStyle w:val="Compact"/>
              <w:jc w:val="left"/>
            </w:pPr>
            <w:r>
              <w:t xml:space="preserve">PTSD</w:t>
            </w:r>
          </w:p>
        </w:tc>
        <w:tc>
          <w:p>
            <w:pPr>
              <w:pStyle w:val="Compact"/>
              <w:jc w:val="left"/>
            </w:pPr>
            <w:r>
              <w:t xml:space="preserve">1,241 (3.6%)</w:t>
            </w:r>
          </w:p>
        </w:tc>
        <w:tc>
          <w:p>
            <w:pPr>
              <w:pStyle w:val="Compact"/>
              <w:jc w:val="left"/>
            </w:pPr>
            <w:r>
              <w:t xml:space="preserve">300 (3.5%)</w:t>
            </w:r>
          </w:p>
        </w:tc>
        <w:tc>
          <w:p>
            <w:pPr>
              <w:pStyle w:val="Compact"/>
              <w:jc w:val="left"/>
            </w:pPr>
            <w:r>
              <w:t xml:space="preserve">+0.006</w:t>
            </w:r>
          </w:p>
        </w:tc>
      </w:tr>
      <w:tr>
        <w:tc>
          <w:p>
            <w:pPr>
              <w:pStyle w:val="Compact"/>
              <w:jc w:val="left"/>
            </w:pPr>
            <w:r>
              <w:t xml:space="preserve">Alcohol use disorder</w:t>
            </w:r>
          </w:p>
        </w:tc>
        <w:tc>
          <w:p>
            <w:pPr>
              <w:pStyle w:val="Compact"/>
              <w:jc w:val="left"/>
            </w:pPr>
            <w:r>
              <w:t xml:space="preserve">1,523 (4.5%)</w:t>
            </w:r>
          </w:p>
        </w:tc>
        <w:tc>
          <w:p>
            <w:pPr>
              <w:pStyle w:val="Compact"/>
              <w:jc w:val="left"/>
            </w:pPr>
            <w:r>
              <w:t xml:space="preserve">352 (4.1%)</w:t>
            </w:r>
          </w:p>
        </w:tc>
        <w:tc>
          <w:p>
            <w:pPr>
              <w:pStyle w:val="Compact"/>
              <w:jc w:val="left"/>
            </w:pPr>
            <w:r>
              <w:t xml:space="preserve">+0.017</w:t>
            </w:r>
          </w:p>
        </w:tc>
      </w:tr>
      <w:tr>
        <w:tc>
          <w:p>
            <w:pPr>
              <w:pStyle w:val="Compact"/>
              <w:jc w:val="left"/>
            </w:pPr>
            <w:r>
              <w:t xml:space="preserve">Medical comorbidity</w:t>
            </w:r>
          </w:p>
        </w:tc>
        <w:tc>
          <w:p/>
        </w:tc>
        <w:tc>
          <w:p/>
        </w:tc>
        <w:tc>
          <w:p/>
        </w:tc>
      </w:tr>
      <w:tr>
        <w:tc>
          <w:p>
            <w:pPr>
              <w:pStyle w:val="Compact"/>
              <w:jc w:val="left"/>
            </w:pPr>
            <w:r>
              <w:t xml:space="preserve">High cholesterol</w:t>
            </w:r>
          </w:p>
        </w:tc>
        <w:tc>
          <w:p>
            <w:pPr>
              <w:pStyle w:val="Compact"/>
              <w:jc w:val="left"/>
            </w:pPr>
            <w:r>
              <w:t xml:space="preserve">12,591 (37.0%)</w:t>
            </w:r>
          </w:p>
        </w:tc>
        <w:tc>
          <w:p>
            <w:pPr>
              <w:pStyle w:val="Compact"/>
              <w:jc w:val="left"/>
            </w:pPr>
            <w:r>
              <w:t xml:space="preserve">3,156 (37.1%)</w:t>
            </w:r>
          </w:p>
        </w:tc>
        <w:tc>
          <w:p>
            <w:pPr>
              <w:pStyle w:val="Compact"/>
              <w:jc w:val="left"/>
            </w:pPr>
            <w:r>
              <w:t xml:space="preserve">-0.002</w:t>
            </w:r>
          </w:p>
        </w:tc>
      </w:tr>
      <w:tr>
        <w:tc>
          <w:p>
            <w:pPr>
              <w:pStyle w:val="Compact"/>
              <w:jc w:val="left"/>
            </w:pPr>
            <w:r>
              <w:t xml:space="preserve">Uncontrolled hypertension</w:t>
            </w:r>
          </w:p>
        </w:tc>
        <w:tc>
          <w:p>
            <w:pPr>
              <w:pStyle w:val="Compact"/>
              <w:jc w:val="left"/>
            </w:pPr>
            <w:r>
              <w:t xml:space="preserve">12,544 (36.8%)</w:t>
            </w:r>
          </w:p>
        </w:tc>
        <w:tc>
          <w:p>
            <w:pPr>
              <w:pStyle w:val="Compact"/>
              <w:jc w:val="left"/>
            </w:pPr>
            <w:r>
              <w:t xml:space="preserve">3,136 (36.8%)</w:t>
            </w:r>
          </w:p>
        </w:tc>
        <w:tc>
          <w:p>
            <w:pPr>
              <w:pStyle w:val="Compact"/>
              <w:jc w:val="left"/>
            </w:pPr>
            <w:r>
              <w:t xml:space="preserve">+0.000</w:t>
            </w:r>
          </w:p>
        </w:tc>
      </w:tr>
      <w:tr>
        <w:tc>
          <w:p>
            <w:pPr>
              <w:pStyle w:val="Compact"/>
              <w:jc w:val="left"/>
            </w:pPr>
            <w:r>
              <w:t xml:space="preserve">Vital signs (narrative only)</w:t>
            </w:r>
          </w:p>
        </w:tc>
        <w:tc>
          <w:p/>
        </w:tc>
        <w:tc>
          <w:p/>
        </w:tc>
        <w:tc>
          <w:p/>
        </w:tc>
      </w:tr>
      <w:tr>
        <w:tc>
          <w:p>
            <w:pPr>
              <w:pStyle w:val="Compact"/>
              <w:jc w:val="left"/>
            </w:pPr>
            <w:r>
              <w:t xml:space="preserve">BMI</w:t>
            </w:r>
          </w:p>
        </w:tc>
        <w:tc>
          <w:p>
            <w:pPr>
              <w:pStyle w:val="Compact"/>
              <w:jc w:val="left"/>
            </w:pPr>
            <w:r>
              <w:t xml:space="preserve">29 (25-35)</w:t>
            </w:r>
          </w:p>
        </w:tc>
        <w:tc>
          <w:p>
            <w:pPr>
              <w:pStyle w:val="Compact"/>
              <w:jc w:val="left"/>
            </w:pPr>
            <w:r>
              <w:t xml:space="preserve">29 (25-35)</w:t>
            </w:r>
          </w:p>
        </w:tc>
        <w:tc>
          <w:p>
            <w:pPr>
              <w:pStyle w:val="Compact"/>
              <w:jc w:val="left"/>
            </w:pPr>
            <w:r>
              <w:t xml:space="preserve">-0.013</w:t>
            </w:r>
          </w:p>
        </w:tc>
      </w:tr>
      <w:tr>
        <w:tc>
          <w:p>
            <w:pPr>
              <w:pStyle w:val="Compact"/>
              <w:jc w:val="left"/>
            </w:pPr>
            <w:r>
              <w:t xml:space="preserve">Systolic BP</w:t>
            </w:r>
          </w:p>
        </w:tc>
        <w:tc>
          <w:p>
            <w:pPr>
              <w:pStyle w:val="Compact"/>
              <w:jc w:val="left"/>
            </w:pPr>
            <w:r>
              <w:t xml:space="preserve">126 (118-136)</w:t>
            </w:r>
          </w:p>
        </w:tc>
        <w:tc>
          <w:p>
            <w:pPr>
              <w:pStyle w:val="Compact"/>
              <w:jc w:val="left"/>
            </w:pPr>
            <w:r>
              <w:t xml:space="preserve">126 (118-136)</w:t>
            </w:r>
          </w:p>
        </w:tc>
        <w:tc>
          <w:p>
            <w:pPr>
              <w:pStyle w:val="Compact"/>
              <w:jc w:val="left"/>
            </w:pPr>
            <w:r>
              <w:t xml:space="preserve">-0.010</w:t>
            </w:r>
          </w:p>
        </w:tc>
      </w:tr>
      <w:tr>
        <w:tc>
          <w:p>
            <w:pPr>
              <w:pStyle w:val="Compact"/>
              <w:jc w:val="left"/>
            </w:pPr>
            <w:r>
              <w:t xml:space="preserve">BMI: not recorded</w:t>
            </w:r>
          </w:p>
        </w:tc>
        <w:tc>
          <w:p>
            <w:pPr>
              <w:pStyle w:val="Compact"/>
              <w:jc w:val="left"/>
            </w:pPr>
            <w:r>
              <w:t xml:space="preserve">7,484 (22.0%)</w:t>
            </w:r>
          </w:p>
        </w:tc>
        <w:tc>
          <w:p>
            <w:pPr>
              <w:pStyle w:val="Compact"/>
              <w:jc w:val="left"/>
            </w:pPr>
            <w:r>
              <w:t xml:space="preserve">1,911 (22.4%)</w:t>
            </w:r>
          </w:p>
        </w:tc>
        <w:tc>
          <w:p>
            <w:pPr>
              <w:pStyle w:val="Compact"/>
              <w:jc w:val="left"/>
            </w:pPr>
            <w:r>
              <w:t xml:space="preserve">-0.011</w:t>
            </w:r>
          </w:p>
        </w:tc>
      </w:tr>
      <w:tr>
        <w:tc>
          <w:p>
            <w:pPr>
              <w:pStyle w:val="Compact"/>
              <w:jc w:val="left"/>
            </w:pPr>
            <w:r>
              <w:t xml:space="preserve">Treatment and utilization</w:t>
            </w:r>
          </w:p>
        </w:tc>
        <w:tc>
          <w:p/>
        </w:tc>
        <w:tc>
          <w:p/>
        </w:tc>
        <w:tc>
          <w:p/>
        </w:tc>
      </w:tr>
      <w:tr>
        <w:tc>
          <w:p>
            <w:pPr>
              <w:pStyle w:val="Compact"/>
              <w:jc w:val="left"/>
            </w:pPr>
            <w:r>
              <w:t xml:space="preserve">Active med count</w:t>
            </w:r>
          </w:p>
        </w:tc>
        <w:tc>
          <w:p>
            <w:pPr>
              <w:pStyle w:val="Compact"/>
              <w:jc w:val="left"/>
            </w:pPr>
            <w:r>
              <w:t xml:space="preserve">1 (0-2)</w:t>
            </w:r>
          </w:p>
        </w:tc>
        <w:tc>
          <w:p>
            <w:pPr>
              <w:pStyle w:val="Compact"/>
              <w:jc w:val="left"/>
            </w:pPr>
            <w:r>
              <w:t xml:space="preserve">1 (0-2)</w:t>
            </w:r>
          </w:p>
        </w:tc>
        <w:tc>
          <w:p>
            <w:pPr>
              <w:pStyle w:val="Compact"/>
              <w:jc w:val="left"/>
            </w:pPr>
            <w:r>
              <w:t xml:space="preserve">+0.008</w:t>
            </w:r>
          </w:p>
        </w:tc>
      </w:tr>
      <w:tr>
        <w:tc>
          <w:p>
            <w:pPr>
              <w:pStyle w:val="Compact"/>
              <w:jc w:val="left"/>
            </w:pPr>
            <w:r>
              <w:t xml:space="preserve">Encounter count</w:t>
            </w:r>
          </w:p>
        </w:tc>
        <w:tc>
          <w:p>
            <w:pPr>
              <w:pStyle w:val="Compact"/>
              <w:jc w:val="left"/>
            </w:pPr>
            <w:r>
              <w:t xml:space="preserve">21 (8-46)</w:t>
            </w:r>
          </w:p>
        </w:tc>
        <w:tc>
          <w:p>
            <w:pPr>
              <w:pStyle w:val="Compact"/>
              <w:jc w:val="left"/>
            </w:pPr>
            <w:r>
              <w:t xml:space="preserve">20 (8-47)</w:t>
            </w:r>
          </w:p>
        </w:tc>
        <w:tc>
          <w:p>
            <w:pPr>
              <w:pStyle w:val="Compact"/>
              <w:jc w:val="left"/>
            </w:pPr>
            <w:r>
              <w:t xml:space="preserve">-0.001</w:t>
            </w:r>
          </w:p>
        </w:tc>
      </w:tr>
      <w:tr>
        <w:tc>
          <w:p>
            <w:pPr>
              <w:pStyle w:val="Compact"/>
              <w:jc w:val="left"/>
            </w:pPr>
            <w:r>
              <w:t xml:space="preserve">Pre-index history (days)</w:t>
            </w:r>
          </w:p>
        </w:tc>
        <w:tc>
          <w:p>
            <w:pPr>
              <w:pStyle w:val="Compact"/>
              <w:jc w:val="left"/>
            </w:pPr>
            <w:r>
              <w:t xml:space="preserve">1792 (1213-2547)</w:t>
            </w:r>
          </w:p>
        </w:tc>
        <w:tc>
          <w:p>
            <w:pPr>
              <w:pStyle w:val="Compact"/>
              <w:jc w:val="left"/>
            </w:pPr>
            <w:r>
              <w:t xml:space="preserve">1797 (1222-2541)</w:t>
            </w:r>
          </w:p>
        </w:tc>
        <w:tc>
          <w:p>
            <w:pPr>
              <w:pStyle w:val="Compact"/>
              <w:jc w:val="left"/>
            </w:pPr>
            <w:r>
              <w:t xml:space="preserve">+0.004</w:t>
            </w:r>
          </w:p>
        </w:tc>
      </w:tr>
      <w:tr>
        <w:tc>
          <w:p>
            <w:pPr>
              <w:pStyle w:val="Compact"/>
              <w:jc w:val="left"/>
            </w:pPr>
            <w:r>
              <w:t xml:space="preserve">Prior adequate AD trial (any class)</w:t>
            </w:r>
          </w:p>
        </w:tc>
        <w:tc>
          <w:p>
            <w:pPr>
              <w:pStyle w:val="Compact"/>
              <w:jc w:val="left"/>
            </w:pPr>
            <w:r>
              <w:t xml:space="preserve">5,014 (14.7%)</w:t>
            </w:r>
          </w:p>
        </w:tc>
        <w:tc>
          <w:p>
            <w:pPr>
              <w:pStyle w:val="Compact"/>
              <w:jc w:val="left"/>
            </w:pPr>
            <w:r>
              <w:t xml:space="preserve">1,262 (14.8%)</w:t>
            </w:r>
          </w:p>
        </w:tc>
        <w:tc>
          <w:p>
            <w:pPr>
              <w:pStyle w:val="Compact"/>
              <w:jc w:val="left"/>
            </w:pPr>
            <w:r>
              <w:t xml:space="preserve">-0.003</w:t>
            </w:r>
          </w:p>
        </w:tc>
      </w:tr>
      <w:tr>
        <w:tc>
          <w:p>
            <w:pPr>
              <w:pStyle w:val="Compact"/>
              <w:jc w:val="left"/>
            </w:pPr>
            <w:r>
              <w:t xml:space="preserve">Benzodiazepine days recorded</w:t>
            </w:r>
          </w:p>
        </w:tc>
        <w:tc>
          <w:p>
            <w:pPr>
              <w:pStyle w:val="Compact"/>
              <w:jc w:val="left"/>
            </w:pPr>
            <w:r>
              <w:t xml:space="preserve">3,775 (11.1%)</w:t>
            </w:r>
          </w:p>
        </w:tc>
        <w:tc>
          <w:p>
            <w:pPr>
              <w:pStyle w:val="Compact"/>
              <w:jc w:val="left"/>
            </w:pPr>
            <w:r>
              <w:t xml:space="preserve">949 (11.1%)</w:t>
            </w:r>
          </w:p>
        </w:tc>
        <w:tc>
          <w:p>
            <w:pPr>
              <w:pStyle w:val="Compact"/>
              <w:jc w:val="left"/>
            </w:pPr>
            <w:r>
              <w:t xml:space="preserve">-0.002</w:t>
            </w:r>
          </w:p>
        </w:tc>
      </w:tr>
      <w:tr>
        <w:tc>
          <w:p>
            <w:pPr>
              <w:pStyle w:val="Compact"/>
              <w:jc w:val="left"/>
            </w:pPr>
            <w:r>
              <w:t xml:space="preserve">Hypnotic recorded</w:t>
            </w:r>
          </w:p>
        </w:tc>
        <w:tc>
          <w:p>
            <w:pPr>
              <w:pStyle w:val="Compact"/>
              <w:jc w:val="left"/>
            </w:pPr>
            <w:r>
              <w:t xml:space="preserve">1,319 (3.9%)</w:t>
            </w:r>
          </w:p>
        </w:tc>
        <w:tc>
          <w:p>
            <w:pPr>
              <w:pStyle w:val="Compact"/>
              <w:jc w:val="left"/>
            </w:pPr>
            <w:r>
              <w:t xml:space="preserve">342 (4.0%)</w:t>
            </w:r>
          </w:p>
        </w:tc>
        <w:tc>
          <w:p>
            <w:pPr>
              <w:pStyle w:val="Compact"/>
              <w:jc w:val="left"/>
            </w:pPr>
            <w:r>
              <w:t xml:space="preserve">-0.007</w:t>
            </w:r>
          </w:p>
        </w:tc>
      </w:tr>
      <w:tr>
        <w:tc>
          <w:p>
            <w:pPr>
              <w:pStyle w:val="Compact"/>
              <w:jc w:val="left"/>
            </w:pPr>
            <w:r>
              <w:t xml:space="preserve">Augmentation therapy used</w:t>
            </w:r>
          </w:p>
        </w:tc>
        <w:tc>
          <w:p>
            <w:pPr>
              <w:pStyle w:val="Compact"/>
              <w:jc w:val="left"/>
            </w:pPr>
            <w:r>
              <w:t xml:space="preserve">326 (1.0%)</w:t>
            </w:r>
          </w:p>
        </w:tc>
        <w:tc>
          <w:p>
            <w:pPr>
              <w:pStyle w:val="Compact"/>
              <w:jc w:val="left"/>
            </w:pPr>
            <w:r>
              <w:t xml:space="preserve">96 (1.1%)</w:t>
            </w:r>
          </w:p>
        </w:tc>
        <w:tc>
          <w:p>
            <w:pPr>
              <w:pStyle w:val="Compact"/>
              <w:jc w:val="left"/>
            </w:pPr>
            <w:r>
              <w:t xml:space="preserve">-0.017</w:t>
            </w:r>
          </w:p>
        </w:tc>
      </w:tr>
    </w:tbl>
    <w:p>
      <w:pPr>
        <w:pStyle w:val="BodyText"/>
      </w:pPr>
      <w:r>
        <w:t xml:space="preserve">The measured balance supports internal comparability. It does not establish distributional identity or representativeness of the health system, because both partitions inherit the same sampling design.</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2026-09-30T03:53:15Z</dcterms:created>
  <dcterms:modified xsi:type="dcterms:W3CDTF">2026-09-30T03:53:15Z</dcterms:modified>
</cp:coreProperties>
</file>

<file path=docProps/custom.xml><?xml version="1.0" encoding="utf-8"?>
<Properties xmlns="http://schemas.openxmlformats.org/officeDocument/2006/custom-properties" xmlns:vt="http://schemas.openxmlformats.org/officeDocument/2006/docPropsVTypes"/>
</file>