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10-representation-field-crosswalk"/>
    <w:p>
      <w:pPr>
        <w:pStyle w:val="Heading1"/>
      </w:pPr>
      <w:r>
        <w:t xml:space="preserve">S10 Representation Field Crosswalk</w:t>
      </w:r>
    </w:p>
    <w:p>
      <w:pPr>
        <w:pStyle w:val="FirstParagraph"/>
      </w:pPr>
      <w:r>
        <w:t xml:space="preserve">Table S13 documents how the pipelines encode each source field, based on scripts/data_loading/feature_vector.py and scripts/data_loading/deterministic_narrative.py. It distinguishes shared information from differences in field content and resolution.</w:t>
      </w:r>
    </w:p>
    <w:p>
      <w:pPr>
        <w:pStyle w:val="BodyText"/>
      </w:pPr>
      <w:r>
        <w:t xml:space="preserve">Fields were available by the index date. Clinical content used the 730-day lookback, while recorded history length summarized the longer pre-index record and index date identified the prediction date. Neither representation used post-index clinical data.</w:t>
      </w:r>
    </w:p>
    <w:p>
      <w:pPr>
        <w:pStyle w:val="BodyText"/>
      </w:pPr>
      <w:r>
        <w:t xml:space="preserve">Table S13. Field-level crosswalk. Asymmetric marks a row where the two representations do not receive the same information. Missing-value rules are as implemented, not as intended.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field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Feature-matrix encoding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Narrative rendering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Missing-value rule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recurrence, severity</w:t>
            </w:r>
          </w:p>
        </w:tc>
        <w:tc>
          <w:p>
            <w:pPr>
              <w:pStyle w:val="Compact"/>
              <w:jc w:val="left"/>
            </w:pPr>
            <w:r>
              <w:t xml:space="preserve">two categorical columns</w:t>
            </w:r>
          </w:p>
        </w:tc>
        <w:tc>
          <w:p>
            <w:pPr>
              <w:pStyle w:val="Compact"/>
              <w:jc w:val="left"/>
            </w:pPr>
            <w:r>
              <w:t xml:space="preserve">Condition: MDD (recurrence, severity)</w:t>
            </w:r>
          </w:p>
        </w:tc>
        <w:tc>
          <w:p>
            <w:pPr>
              <w:pStyle w:val="Compact"/>
              <w:jc w:val="left"/>
            </w:pPr>
            <w:r>
              <w:t xml:space="preserve">empty string is a level in both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date</w:t>
            </w:r>
          </w:p>
        </w:tc>
        <w:tc>
          <w:p>
            <w:pPr>
              <w:pStyle w:val="Compact"/>
              <w:jc w:val="left"/>
            </w:pPr>
            <w:r>
              <w:t xml:space="preserve">no column</w:t>
            </w:r>
          </w:p>
        </w:tc>
        <w:tc>
          <w:p>
            <w:pPr>
              <w:pStyle w:val="Compact"/>
              <w:jc w:val="left"/>
            </w:pPr>
            <w:r>
              <w:t xml:space="preserve">Index date: YYYY-MM-DD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asymmetric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Lookback window width</w:t>
            </w:r>
          </w:p>
        </w:tc>
        <w:tc>
          <w:p>
            <w:pPr>
              <w:pStyle w:val="Compact"/>
              <w:jc w:val="left"/>
            </w:pPr>
            <w:r>
              <w:t xml:space="preserve">no column (constant)</w:t>
            </w:r>
          </w:p>
        </w:tc>
        <w:tc>
          <w:p>
            <w:pPr>
              <w:pStyle w:val="Compact"/>
              <w:jc w:val="left"/>
            </w:pPr>
            <w:r>
              <w:t xml:space="preserve">Baseline window: −730...0 days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 (carries no information)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MDD-to-index gap</w:t>
            </w:r>
          </w:p>
        </w:tc>
        <w:tc>
          <w:p>
            <w:pPr>
              <w:pStyle w:val="Compact"/>
              <w:jc w:val="left"/>
            </w:pPr>
            <w:r>
              <w:t xml:space="preserve">mdd_to_anchor_days, float</w:t>
            </w:r>
          </w:p>
        </w:tc>
        <w:tc>
          <w:p>
            <w:pPr>
              <w:pStyle w:val="Compact"/>
              <w:jc w:val="left"/>
            </w:pPr>
            <w:r>
              <w:t xml:space="preserve">MDD-to-anchor gap: N days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 count in window</w:t>
            </w:r>
          </w:p>
        </w:tc>
        <w:tc>
          <w:p>
            <w:pPr>
              <w:pStyle w:val="Compact"/>
              <w:jc w:val="left"/>
            </w:pPr>
            <w:r>
              <w:t xml:space="preserve">num_encounters, float</w:t>
            </w:r>
          </w:p>
        </w:tc>
        <w:tc>
          <w:p>
            <w:pPr>
              <w:pStyle w:val="Compact"/>
              <w:jc w:val="left"/>
            </w:pPr>
            <w:r>
              <w:t xml:space="preserve">Encounters in window: N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inside lookback window</w:t>
            </w:r>
          </w:p>
        </w:tc>
        <w:tc>
          <w:p>
            <w:pPr>
              <w:pStyle w:val="Compact"/>
              <w:jc w:val="left"/>
            </w:pPr>
            <w:r>
              <w:t xml:space="preserve">mdd_within_window, boolean</w:t>
            </w:r>
          </w:p>
        </w:tc>
        <w:tc>
          <w:p>
            <w:pPr>
              <w:pStyle w:val="Compact"/>
              <w:jc w:val="left"/>
            </w:pPr>
            <w:r>
              <w:t xml:space="preserve">MDD within window: Present/Absent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Recorded pre-index history length</w:t>
            </w:r>
          </w:p>
        </w:tc>
        <w:tc>
          <w:p>
            <w:pPr>
              <w:pStyle w:val="Compact"/>
              <w:jc w:val="left"/>
            </w:pPr>
            <w:r>
              <w:t xml:space="preserve">pre_anchor_history_days, float</w:t>
            </w:r>
          </w:p>
        </w:tc>
        <w:tc>
          <w:p>
            <w:pPr>
              <w:pStyle w:val="Compact"/>
              <w:jc w:val="left"/>
            </w:pPr>
            <w:r>
              <w:t xml:space="preserve">not rendered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asymmetric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p>
            <w:pPr>
              <w:pStyle w:val="Compact"/>
              <w:jc w:val="left"/>
            </w:pPr>
            <w:r>
              <w:t xml:space="preserve">AgeInYears, float</w:t>
            </w:r>
          </w:p>
        </w:tc>
        <w:tc>
          <w:p>
            <w:pPr>
              <w:pStyle w:val="Compact"/>
              <w:jc w:val="left"/>
            </w:pPr>
            <w:r>
              <w:t xml:space="preserve">AgeInYears: N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t xml:space="preserve">Sex: X</w:t>
            </w:r>
          </w:p>
        </w:tc>
        <w:tc>
          <w:p>
            <w:pPr>
              <w:pStyle w:val="Compact"/>
              <w:jc w:val="left"/>
            </w:pPr>
            <w:r>
              <w:t xml:space="preserve">absent value becomes its own one-hot level; narrative prints the raw token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 / ethnicity</w:t>
            </w:r>
          </w:p>
        </w:tc>
        <w:tc>
          <w:p>
            <w:pPr>
              <w:pStyle w:val="Compact"/>
              <w:jc w:val="left"/>
            </w:pPr>
            <w:r>
              <w:t xml:space="preserve">categorical, seven levels</w:t>
            </w:r>
          </w:p>
        </w:tc>
        <w:tc>
          <w:p>
            <w:pPr>
              <w:pStyle w:val="Compact"/>
              <w:jc w:val="left"/>
            </w:pPr>
            <w:r>
              <w:t xml:space="preserve">Race_Ethnicity: X</w:t>
            </w:r>
          </w:p>
        </w:tc>
        <w:tc>
          <w:p>
            <w:pPr>
              <w:pStyle w:val="Compact"/>
              <w:jc w:val="left"/>
            </w:pPr>
            <w:r>
              <w:t xml:space="preserve">own one-hot level; narrative prints raw token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Preferred language</w:t>
            </w:r>
          </w:p>
        </w:tc>
        <w:tc>
          <w:p>
            <w:pPr>
              <w:pStyle w:val="Compact"/>
              <w:jc w:val="left"/>
            </w:pPr>
            <w:r>
              <w:t xml:space="preserve">categorical, collapsed to five levels</w:t>
            </w:r>
          </w:p>
        </w:tc>
        <w:tc>
          <w:p>
            <w:pPr>
              <w:pStyle w:val="Compact"/>
              <w:jc w:val="left"/>
            </w:pPr>
            <w:r>
              <w:t xml:space="preserve">raw Epic value</w:t>
            </w:r>
          </w:p>
        </w:tc>
        <w:tc>
          <w:p>
            <w:pPr>
              <w:pStyle w:val="Compact"/>
              <w:jc w:val="left"/>
            </w:pPr>
            <w:r>
              <w:t xml:space="preserve">own one-hot level</w:t>
            </w:r>
          </w:p>
        </w:tc>
        <w:tc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</w:t>
            </w:r>
          </w:p>
        </w:tc>
        <w:tc>
          <w:p>
            <w:pPr>
              <w:pStyle w:val="Compact"/>
              <w:jc w:val="left"/>
            </w:pPr>
            <w:r>
              <w:t xml:space="preserve">categorical, collapsed to five levels</w:t>
            </w:r>
          </w:p>
        </w:tc>
        <w:tc>
          <w:p>
            <w:pPr>
              <w:pStyle w:val="Compact"/>
              <w:jc w:val="left"/>
            </w:pPr>
            <w:r>
              <w:t xml:space="preserve">raw Epic value</w:t>
            </w:r>
          </w:p>
        </w:tc>
        <w:tc>
          <w:p>
            <w:pPr>
              <w:pStyle w:val="Compact"/>
              <w:jc w:val="left"/>
            </w:pPr>
            <w:r>
              <w:t xml:space="preserve">own one-hot level</w:t>
            </w:r>
          </w:p>
        </w:tc>
        <w:tc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p>
            <w:pPr>
              <w:pStyle w:val="Compact"/>
              <w:jc w:val="left"/>
            </w:pPr>
            <w:r>
              <w:t xml:space="preserve">categorical, collapsed to five levels</w:t>
            </w:r>
          </w:p>
        </w:tc>
        <w:tc>
          <w:p>
            <w:pPr>
              <w:pStyle w:val="Compact"/>
              <w:jc w:val="left"/>
            </w:pPr>
            <w:r>
              <w:t xml:space="preserve">raw Epic value</w:t>
            </w:r>
          </w:p>
        </w:tc>
        <w:tc>
          <w:p>
            <w:pPr>
              <w:pStyle w:val="Compact"/>
              <w:jc w:val="left"/>
            </w:pPr>
            <w:r>
              <w:t xml:space="preserve">own one-hot level</w:t>
            </w:r>
          </w:p>
        </w:tc>
        <w:tc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</w:t>
            </w:r>
          </w:p>
        </w:tc>
        <w:tc>
          <w:p>
            <w:pPr>
              <w:pStyle w:val="Compact"/>
              <w:jc w:val="left"/>
            </w:pPr>
            <w:r>
              <w:t xml:space="preserve">categorical, collapsed to three levels</w:t>
            </w:r>
          </w:p>
        </w:tc>
        <w:tc>
          <w:p>
            <w:pPr>
              <w:pStyle w:val="Compact"/>
              <w:jc w:val="left"/>
            </w:pPr>
            <w:r>
              <w:t xml:space="preserve">raw Epic value</w:t>
            </w:r>
          </w:p>
        </w:tc>
        <w:tc>
          <w:p>
            <w:pPr>
              <w:pStyle w:val="Compact"/>
              <w:jc w:val="left"/>
            </w:pPr>
            <w:r>
              <w:t xml:space="preserve">own one-hot level</w:t>
            </w:r>
          </w:p>
        </w:tc>
        <w:tc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Sexual orientation</w:t>
            </w:r>
          </w:p>
        </w:tc>
        <w:tc>
          <w:p>
            <w:pPr>
              <w:pStyle w:val="Compact"/>
              <w:jc w:val="left"/>
            </w:pPr>
            <w:r>
              <w:t xml:space="preserve">no column</w:t>
            </w:r>
          </w:p>
        </w:tc>
        <w:tc>
          <w:p>
            <w:pPr>
              <w:pStyle w:val="Compact"/>
              <w:jc w:val="left"/>
            </w:pPr>
            <w:r>
              <w:t xml:space="preserve">SexualOrientation: X</w:t>
            </w:r>
          </w:p>
        </w:tc>
        <w:tc>
          <w:p>
            <w:pPr>
              <w:pStyle w:val="Compact"/>
              <w:jc w:val="left"/>
            </w:pPr>
            <w:r>
              <w:t xml:space="preserve">rendered as the literal token nan when recorded-but-empty</w:t>
            </w:r>
          </w:p>
        </w:tc>
        <w:tc>
          <w:p>
            <w:pPr>
              <w:pStyle w:val="Compact"/>
              <w:jc w:val="left"/>
            </w:pPr>
            <w:r>
              <w:t xml:space="preserve">asymmetric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determinants of health</w:t>
            </w:r>
          </w:p>
        </w:tc>
        <w:tc>
          <w:p>
            <w:pPr>
              <w:pStyle w:val="Compact"/>
              <w:jc w:val="left"/>
            </w:pPr>
            <w:r>
              <w:t xml:space="preserve">nine boolean columns</w:t>
            </w:r>
          </w:p>
        </w:tc>
        <w:tc>
          <w:p>
            <w:pPr>
              <w:pStyle w:val="Compact"/>
              <w:jc w:val="left"/>
            </w:pPr>
            <w:r>
              <w:t xml:space="preserve">SDOH: list of present categories only</w:t>
            </w:r>
          </w:p>
        </w:tc>
        <w:tc>
          <w:p>
            <w:pPr>
              <w:pStyle w:val="Compact"/>
              <w:jc w:val="left"/>
            </w:pPr>
            <w:r>
              <w:t xml:space="preserve">absence is an explicit False in the matrix, an omission from the list in the narrative</w:t>
            </w:r>
          </w:p>
        </w:tc>
        <w:tc>
          <w:p>
            <w:pPr>
              <w:pStyle w:val="Compact"/>
              <w:jc w:val="left"/>
            </w:pPr>
            <w:r>
              <w:t xml:space="preserve">matched in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BMI, systolic BP, diastolic BP</w:t>
            </w:r>
          </w:p>
        </w:tc>
        <w:tc>
          <w:p>
            <w:pPr>
              <w:pStyle w:val="Compact"/>
              <w:jc w:val="left"/>
            </w:pPr>
            <w:r>
              <w:t xml:space="preserve">dropped at load</w:t>
            </w:r>
          </w:p>
        </w:tc>
        <w:tc>
          <w:p>
            <w:pPr>
              <w:pStyle w:val="Compact"/>
              <w:jc w:val="left"/>
            </w:pPr>
            <w:r>
              <w:t xml:space="preserve">BMI: N \| BP (mean): S/D, or Missing</w:t>
            </w:r>
          </w:p>
        </w:tc>
        <w:tc>
          <w:p>
            <w:pPr>
              <w:pStyle w:val="Compact"/>
              <w:jc w:val="left"/>
            </w:pPr>
            <w:r>
              <w:t xml:space="preserve">dropped, so no rule; narrative prints Missing</w:t>
            </w:r>
          </w:p>
        </w:tc>
        <w:tc>
          <w:p>
            <w:pPr>
              <w:pStyle w:val="Compact"/>
              <w:jc w:val="left"/>
            </w:pPr>
            <w:r>
              <w:t xml:space="preserve">asymmetric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Psychiatric comorbidity (8 flags)</w:t>
            </w:r>
          </w:p>
        </w:tc>
        <w:tc>
          <w:p>
            <w:pPr>
              <w:pStyle w:val="Compact"/>
              <w:jc w:val="left"/>
            </w:pPr>
            <w:r>
              <w:t xml:space="preserve">eight boolean columns</w:t>
            </w:r>
          </w:p>
        </w:tc>
        <w:tc>
          <w:p>
            <w:pPr>
              <w:pStyle w:val="Compact"/>
              <w:jc w:val="left"/>
            </w:pPr>
            <w:r>
              <w:t xml:space="preserve">ARM: Present/Absent for all eight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Suicidality flag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SUICIDE FLAG (2y): Present/Absent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Substance-use specifics (10)</w:t>
            </w:r>
          </w:p>
        </w:tc>
        <w:tc>
          <w:p>
            <w:pPr>
              <w:pStyle w:val="Compact"/>
              <w:jc w:val="left"/>
            </w:pPr>
            <w:r>
              <w:t xml:space="preserve">ten boolean columns</w:t>
            </w:r>
          </w:p>
        </w:tc>
        <w:tc>
          <w:p>
            <w:pPr>
              <w:pStyle w:val="Compact"/>
              <w:jc w:val="left"/>
            </w:pPr>
            <w:r>
              <w:t xml:space="preserve">names of present substances only</w:t>
            </w:r>
          </w:p>
        </w:tc>
        <w:tc>
          <w:p>
            <w:pPr>
              <w:pStyle w:val="Compact"/>
              <w:jc w:val="left"/>
            </w:pPr>
            <w:r>
              <w:t xml:space="preserve">absence explicit in matrix, omitted in narrative</w:t>
            </w:r>
          </w:p>
        </w:tc>
        <w:tc>
          <w:p>
            <w:pPr>
              <w:pStyle w:val="Compact"/>
              <w:jc w:val="left"/>
            </w:pPr>
            <w:r>
              <w:t xml:space="preserve">matched in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 medical comorbidity (4)</w:t>
            </w:r>
          </w:p>
        </w:tc>
        <w:tc>
          <w:p>
            <w:pPr>
              <w:pStyle w:val="Compact"/>
              <w:jc w:val="left"/>
            </w:pPr>
            <w:r>
              <w:t xml:space="preserve">four boolean columns</w:t>
            </w:r>
          </w:p>
        </w:tc>
        <w:tc>
          <w:p>
            <w:pPr>
              <w:pStyle w:val="Compact"/>
              <w:jc w:val="left"/>
            </w:pPr>
            <w:r>
              <w:t xml:space="preserve">ARM: Present/Absent for all four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 adequate AD trials</w:t>
            </w:r>
          </w:p>
        </w:tc>
        <w:tc>
          <w:p>
            <w:pPr>
              <w:pStyle w:val="Compact"/>
              <w:jc w:val="left"/>
            </w:pPr>
            <w:r>
              <w:t xml:space="preserve">five trials_&lt;class&gt; counts</w:t>
            </w:r>
          </w:p>
        </w:tc>
        <w:tc>
          <w:p>
            <w:pPr>
              <w:pStyle w:val="Compact"/>
              <w:jc w:val="left"/>
            </w:pPr>
            <w:r>
              <w:t xml:space="preserve">Prior adequate AD trials: CLASS: n for all five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Benzodiazepine days</w:t>
            </w:r>
          </w:p>
        </w:tc>
        <w:tc>
          <w:p>
            <w:pPr>
              <w:pStyle w:val="Compact"/>
              <w:jc w:val="left"/>
            </w:pPr>
            <w:r>
              <w:t xml:space="preserve">benzo_days_coverage, float</w:t>
            </w:r>
          </w:p>
        </w:tc>
        <w:tc>
          <w:p>
            <w:pPr>
              <w:pStyle w:val="Compact"/>
              <w:jc w:val="left"/>
            </w:pPr>
            <w:r>
              <w:t xml:space="preserve">Benzodiazepine days (2y): N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Hypnotics</w:t>
            </w:r>
          </w:p>
        </w:tc>
        <w:tc>
          <w:p>
            <w:pPr>
              <w:pStyle w:val="Compact"/>
              <w:jc w:val="left"/>
            </w:pPr>
            <w:r>
              <w:t xml:space="preserve">hypnotics_burden, count only</w:t>
            </w:r>
          </w:p>
        </w:tc>
        <w:tc>
          <w:p>
            <w:pPr>
              <w:pStyle w:val="Compact"/>
              <w:jc w:val="left"/>
            </w:pPr>
            <w:r>
              <w:t xml:space="preserve">count plus ingredient names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medications</w:t>
            </w:r>
          </w:p>
        </w:tc>
        <w:tc>
          <w:p>
            <w:pPr>
              <w:pStyle w:val="Compact"/>
              <w:jc w:val="left"/>
            </w:pPr>
            <w:r>
              <w:t xml:space="preserve">polypharmacy_count, count only</w:t>
            </w:r>
          </w:p>
        </w:tc>
        <w:tc>
          <w:p>
            <w:pPr>
              <w:pStyle w:val="Compact"/>
              <w:jc w:val="left"/>
            </w:pPr>
            <w:r>
              <w:t xml:space="preserve">count plus ingredient names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NSAIDs</w:t>
            </w:r>
          </w:p>
        </w:tc>
        <w:tc>
          <w:p>
            <w:pPr>
              <w:pStyle w:val="Compact"/>
              <w:jc w:val="left"/>
            </w:pPr>
            <w:r>
              <w:t xml:space="preserve">nsaid_count, count only</w:t>
            </w:r>
          </w:p>
        </w:tc>
        <w:tc>
          <w:p>
            <w:pPr>
              <w:pStyle w:val="Compact"/>
              <w:jc w:val="left"/>
            </w:pPr>
            <w:r>
              <w:t xml:space="preserve">count plus ingredient names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asymmetric (finer in narrative)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Psychiatric inpatient days, ED visits</w:t>
            </w:r>
          </w:p>
        </w:tc>
        <w:tc>
          <w:p>
            <w:pPr>
              <w:pStyle w:val="Compact"/>
              <w:jc w:val="left"/>
            </w:pPr>
            <w:r>
              <w:t xml:space="preserve">two float columns</w:t>
            </w:r>
          </w:p>
        </w:tc>
        <w:tc>
          <w:p>
            <w:pPr>
              <w:pStyle w:val="Compact"/>
              <w:jc w:val="left"/>
            </w:pPr>
            <w:r>
              <w:t xml:space="preserve">Psych inpatient days: N \| ED psych visits: N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Prescribing-safety comorbidity (2)</w:t>
            </w:r>
          </w:p>
        </w:tc>
        <w:tc>
          <w:p>
            <w:pPr>
              <w:pStyle w:val="Compact"/>
              <w:jc w:val="left"/>
            </w:pPr>
            <w:r>
              <w:t xml:space="preserve">two boolean columns</w:t>
            </w:r>
          </w:p>
        </w:tc>
        <w:tc>
          <w:p>
            <w:pPr>
              <w:pStyle w:val="Compact"/>
              <w:jc w:val="left"/>
            </w:pPr>
            <w:r>
              <w:t xml:space="preserve">ARM: Present/Absent</w:t>
            </w:r>
          </w:p>
        </w:tc>
        <w:tc>
          <w:p>
            <w:pPr>
              <w:pStyle w:val="Compact"/>
              <w:jc w:val="left"/>
            </w:pPr>
            <w:r>
              <w:t xml:space="preserve">never missing</w:t>
            </w:r>
          </w:p>
        </w:tc>
        <w:tc>
          <w:p>
            <w:pPr>
              <w:pStyle w:val="Compact"/>
              <w:jc w:val="left"/>
            </w:pPr>
            <w:r>
              <w:t xml:space="preserve">matched</w:t>
            </w:r>
          </w:p>
        </w:tc>
      </w:tr>
    </w:tbl>
    <w:p>
      <w:pPr>
        <w:pStyle w:val="BodyText"/>
      </w:pPr>
      <w:r>
        <w:t xml:space="preserve">Eleven rows are asymmetric. Ten provide additional or finer information to the narrative, including index date, sexual orientation, vital signs, 4 sociodemographic categories, and 3 medication blocks. Recorded history length is available only to FEATURE. The primary comparison therefore cannot isolate encoding from information content.</w:t>
      </w:r>
    </w:p>
    <w:p>
      <w:pPr>
        <w:pStyle w:val="BodyText"/>
      </w:pPr>
      <w:r>
        <w:t xml:space="preserve">FEATURE retains categorical missingness as explicit levels. Its primary vital-sign fields were dropped rather than imputed; narratives retained measured values or missing-value tokens. The raw sexual-orientation token nan is a further implementation-specific exception to the general missing-value convention.</w:t>
      </w:r>
    </w:p>
    <w:p>
      <w:pPr>
        <w:pStyle w:val="BodyText"/>
      </w:pPr>
      <w:r>
        <w:t xml:space="preserve">A sensitivity analysis added vital signs to FEATURE using missingness indicators and within-fold median imputation and added recorded history length to the narratives. The best-model contrast was reported to remain nonsignificant. These changes address selected asymmetries, not all differences listed above. Quantitative results are not included here and are available from the corresponding author.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2026-09-30T03:53:16Z</dcterms:created>
  <dcterms:modified xsi:type="dcterms:W3CDTF">2026-09-30T03:53:16Z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