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2.png" ContentType="image/png"/>
  <Override PartName="/word/media/rId26.png" ContentType="image/png"/>
  <Override PartName="/word/media/rId29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bee812e1e14522bea4b870eb8d528821331569"/>
    <w:p>
      <w:pPr>
        <w:pStyle w:val="Heading1"/>
      </w:pPr>
      <w:r>
        <w:t xml:space="preserve">Supplement S4. Encoder similarity geometry: a bimodality artifact in bge-small-en-v1.5</w:t>
      </w:r>
    </w:p>
    <w:p>
      <w:pPr>
        <w:pStyle w:val="FirstParagraph"/>
      </w:pPr>
      <w:r>
        <w:t xml:space="preserve">A complementary view of how each encoder organizes the cohort is the</w:t>
      </w:r>
      <w:r>
        <w:t xml:space="preserve"> </w:t>
      </w:r>
      <w:r>
        <w:t xml:space="preserve">distribution of cosine similarities between patient embeddings.</w:t>
      </w:r>
      <w:r>
        <w:t xml:space="preserve"> </w:t>
      </w:r>
      <w:r>
        <w:t xml:space="preserve">Figure S4 contrasts, for each encoder, the similarities of random</w:t>
      </w:r>
      <w:r>
        <w:t xml:space="preserve"> </w:t>
      </w:r>
      <w:r>
        <w:t xml:space="preserve">patient pairs (red) against those of nearest-neighbor pairs (green). The</w:t>
      </w:r>
      <w:r>
        <w:t xml:space="preserve"> </w:t>
      </w:r>
      <w:r>
        <w:t xml:space="preserve">red random-pair histogram is the encoder’s overall similarity</w:t>
      </w:r>
      <w:r>
        <w:t xml:space="preserve"> </w:t>
      </w:r>
      <w:r>
        <w:t xml:space="preserve">distribution. Three of the four encoders produce smooth, unimodal random-pair distributions:</w:t>
      </w:r>
      <w:r>
        <w:t xml:space="preserve"> </w:t>
      </w:r>
      <w:r>
        <w:t xml:space="preserve">bge-en-icl, Qwen3-Embedding-4B, and Qwen3-Embedding-8B. The smallest encoder, bge-small-en-v1.5, is the exception. Its random-pair</w:t>
      </w:r>
      <w:r>
        <w:t xml:space="preserve"> </w:t>
      </w:r>
      <w:r>
        <w:t xml:space="preserve">distribution is distinctly multimodal, with a sharp primary peak near 0.99 and</w:t>
      </w:r>
      <w:r>
        <w:t xml:space="preserve"> </w:t>
      </w:r>
      <w:r>
        <w:t xml:space="preserve">a separated secondary mode near 0.98. The cohort splits into two internally</w:t>
      </w:r>
      <w:r>
        <w:t xml:space="preserve"> </w:t>
      </w:r>
      <w:r>
        <w:t xml:space="preserve">similar groups rather than spreading along a single continuum.</w:t>
      </w:r>
    </w:p>
    <w:p>
      <w:pPr>
        <w:pStyle w:val="BodyText"/>
      </w:pPr>
      <w:r>
        <w:rPr>
          <w:b/>
          <w:bCs/>
        </w:rPr>
        <w:t xml:space="preserve">(A) bge-small-en-v1.5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results/bge-small-en-v1.5/google_medgemma-27b-text-it/cosine_score_random_vs_neighbo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bge-en-icl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results/bge-en-icl/google_medgemma-27b-text-it/cosine_score_random_vs_neighbo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(C) Qwen3-Embedding-4B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results/Qwen-Qwen3-Embedding-4B/google_medgemma-27b-text-it/cosine_score_random_vs_neighbo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(D) Qwen3-Embedding-8B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cosine_score_random_vs_neighbo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S4.</w:t>
      </w:r>
      <w:r>
        <w:rPr>
          <w:i/>
          <w:iCs/>
        </w:rPr>
        <w:t xml:space="preserve"> </w:t>
      </w:r>
      <w:r>
        <w:rPr>
          <w:i/>
          <w:iCs/>
        </w:rPr>
        <w:t xml:space="preserve">Random-pair (red) versus nearest-neighbor-pair (green)</w:t>
      </w:r>
      <w:r>
        <w:rPr>
          <w:i/>
          <w:iCs/>
        </w:rPr>
        <w:t xml:space="preserve"> </w:t>
      </w:r>
      <w:r>
        <w:rPr>
          <w:i/>
          <w:iCs/>
        </w:rPr>
        <w:t xml:space="preserve">cosine similarities for each encoder (full cohort). (A) bge-small-en-v1.5,</w:t>
      </w:r>
      <w:r>
        <w:rPr>
          <w:i/>
          <w:iCs/>
        </w:rPr>
        <w:t xml:space="preserve"> </w:t>
      </w:r>
      <w:r>
        <w:rPr>
          <w:i/>
          <w:iCs/>
        </w:rPr>
        <w:t xml:space="preserve">(B) bge-en-icl, (C) Qwen3-Embedding-4B, (D) Qwen3-Embedding-8B. The red</w:t>
      </w:r>
      <w:r>
        <w:rPr>
          <w:i/>
          <w:iCs/>
        </w:rPr>
        <w:t xml:space="preserve"> </w:t>
      </w:r>
      <w:r>
        <w:rPr>
          <w:i/>
          <w:iCs/>
        </w:rPr>
        <w:t xml:space="preserve">random-pair histogram is the encoder’s overall similarity distribution:</w:t>
      </w:r>
      <w:r>
        <w:rPr>
          <w:i/>
          <w:iCs/>
        </w:rPr>
        <w:t xml:space="preserve"> </w:t>
      </w:r>
      <w:r>
        <w:rPr>
          <w:i/>
          <w:iCs/>
        </w:rPr>
        <w:t xml:space="preserve">it is multimodal only for bge-small-en-v1.5 (A) and smoothly unimodal for</w:t>
      </w:r>
      <w:r>
        <w:rPr>
          <w:i/>
          <w:iCs/>
        </w:rPr>
        <w:t xml:space="preserve"> </w:t>
      </w:r>
      <w:r>
        <w:rPr>
          <w:i/>
          <w:iCs/>
        </w:rPr>
        <w:t xml:space="preserve">the other three. In every panel the neighbor-pair similarities (green)</w:t>
      </w:r>
      <w:r>
        <w:rPr>
          <w:i/>
          <w:iCs/>
        </w:rPr>
        <w:t xml:space="preserve"> </w:t>
      </w:r>
      <w:r>
        <w:rPr>
          <w:i/>
          <w:iCs/>
        </w:rPr>
        <w:t xml:space="preserve">sit above the bulk of the random-pair mass, confirming that</w:t>
      </w:r>
      <w:r>
        <w:rPr>
          <w:i/>
          <w:iCs/>
        </w:rPr>
        <w:t xml:space="preserve"> </w:t>
      </w:r>
      <w:r>
        <w:rPr>
          <w:i/>
          <w:iCs/>
        </w:rPr>
        <w:t xml:space="preserve">nearest-neighbor retrieval selects genuinely more similar patients. Axis</w:t>
      </w:r>
      <w:r>
        <w:rPr>
          <w:i/>
          <w:iCs/>
        </w:rPr>
        <w:t xml:space="preserve"> </w:t>
      </w:r>
      <w:r>
        <w:rPr>
          <w:i/>
          <w:iCs/>
        </w:rPr>
        <w:t xml:space="preserve">ranges differ per panel because the encoders occupy different absolute</w:t>
      </w:r>
      <w:r>
        <w:rPr>
          <w:i/>
          <w:iCs/>
        </w:rPr>
        <w:t xml:space="preserve"> </w:t>
      </w:r>
      <w:r>
        <w:rPr>
          <w:i/>
          <w:iCs/>
        </w:rPr>
        <w:t xml:space="preserve">similarity bands.</w:t>
      </w:r>
    </w:p>
    <w:p>
      <w:pPr>
        <w:pStyle w:val="BodyText"/>
      </w:pPr>
      <w:r>
        <w:t xml:space="preserve">To identify the split we clustered the L2-normalized bge-small</w:t>
      </w:r>
      <w:r>
        <w:t xml:space="preserve"> </w:t>
      </w:r>
      <w:r>
        <w:t xml:space="preserve">embeddings into two groups with k-means (k = 2), which partitioned the</w:t>
      </w:r>
      <w:r>
        <w:t xml:space="preserve"> </w:t>
      </w:r>
      <w:r>
        <w:t xml:space="preserve">42,579 patients into 14,438 and 28,141. The partition coincides almost perfectly with a single surface lexical feature.</w:t>
      </w:r>
      <w:r>
        <w:t xml:space="preserve"> </w:t>
      </w:r>
      <w:r>
        <w:t xml:space="preserve">The literal token</w:t>
      </w:r>
      <w:r>
        <w:t xml:space="preserve"> </w:t>
      </w:r>
      <w:r>
        <w:t xml:space="preserve">“episode”</w:t>
      </w:r>
      <w:r>
        <w:t xml:space="preserve"> </w:t>
      </w:r>
      <w:r>
        <w:t xml:space="preserve">appears in essentially every narrative of the</w:t>
      </w:r>
      <w:r>
        <w:t xml:space="preserve"> </w:t>
      </w:r>
      <w:r>
        <w:t xml:space="preserve">larger cluster and almost none of the smaller. The related MDD recurrence and</w:t>
      </w:r>
      <w:r>
        <w:t xml:space="preserve"> </w:t>
      </w:r>
      <w:r>
        <w:t xml:space="preserve">severity wording follows the same split (Table S4).</w:t>
      </w:r>
    </w:p>
    <w:p>
      <w:pPr>
        <w:pStyle w:val="BodyText"/>
      </w:pPr>
      <w:r>
        <w:t xml:space="preserve">It is worth being precise about what each cluster is, because the two</w:t>
      </w:r>
      <w:r>
        <w:t xml:space="preserve"> </w:t>
      </w:r>
      <w:r>
        <w:t xml:space="preserve">clusters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simply</w:t>
      </w:r>
      <w:r>
        <w:t xml:space="preserve"> </w:t>
      </w:r>
      <w:r>
        <w:t xml:space="preserve">“recurrent”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“non-recurrent”</w:t>
      </w:r>
      <w:r>
        <w:t xml:space="preserve">. The</w:t>
      </w:r>
      <w:r>
        <w:t xml:space="preserve"> </w:t>
      </w:r>
      <w:r>
        <w:t xml:space="preserve">narrative renders each patient’s MDD coding verbatim, e.g.</w:t>
      </w:r>
      <w:r>
        <w:t xml:space="preserve"> </w:t>
      </w:r>
      <w:r>
        <w:rPr>
          <w:rStyle w:val="VerbatimChar"/>
        </w:rPr>
        <w:t xml:space="preserve">MDD (Single Episode, Unspecified)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MDD (Recurrent, Moderate)</w:t>
      </w:r>
      <w:r>
        <w:t xml:space="preserve">. Only</w:t>
      </w:r>
      <w:r>
        <w:t xml:space="preserve"> </w:t>
      </w:r>
      <w:r>
        <w:t xml:space="preserve">the single-episode wording contains the word</w:t>
      </w:r>
      <w:r>
        <w:t xml:space="preserve"> </w:t>
      </w:r>
      <w:r>
        <w:t xml:space="preserve">“episode”</w:t>
      </w:r>
      <w:r>
        <w:t xml:space="preserve">. So: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 B (28,141)</w:t>
      </w:r>
      <w:r>
        <w:t xml:space="preserve"> </w:t>
      </w:r>
      <w:r>
        <w:t xml:space="preserve">= narratives that contain</w:t>
      </w:r>
      <w:r>
        <w:t xml:space="preserve"> </w:t>
      </w:r>
      <w:r>
        <w:t xml:space="preserve">“episode”</w:t>
      </w:r>
      <w:r>
        <w:t xml:space="preserve">, which are the</w:t>
      </w:r>
      <w:r>
        <w:t xml:space="preserve"> </w:t>
      </w:r>
      <w:r>
        <w:t xml:space="preserve">single-episode patients (28,206 in the cohort).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 A (14,438)</w:t>
      </w:r>
      <w:r>
        <w:t xml:space="preserve"> </w:t>
      </w:r>
      <w:r>
        <w:t xml:space="preserve">= narratives that do not, a mixture of the 11,213</w:t>
      </w:r>
      <w:r>
        <w:t xml:space="preserve"> </w:t>
      </w:r>
      <w:r>
        <w:t xml:space="preserve">patients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 the ~3,200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Dysthymia</w:t>
      </w:r>
      <w:r>
        <w:t xml:space="preserve">,</w:t>
      </w:r>
      <w:r>
        <w:t xml:space="preserve"> </w:t>
      </w:r>
      <w:r>
        <w:t xml:space="preserve">neither of which uses the word</w:t>
      </w:r>
      <w:r>
        <w:t xml:space="preserve"> </w:t>
      </w:r>
      <w:r>
        <w:t xml:space="preserve">“episode”</w:t>
      </w:r>
      <w:r>
        <w:t xml:space="preserve">.</w:t>
      </w:r>
    </w:p>
    <w:p>
      <w:pPr>
        <w:pStyle w:val="FirstParagraph"/>
      </w:pPr>
      <w:r>
        <w:t xml:space="preserve">Cluster A is therefore best described as</w:t>
      </w:r>
      <w:r>
        <w:t xml:space="preserve"> </w:t>
      </w:r>
      <w:r>
        <w:t xml:space="preserve">“no</w:t>
      </w:r>
      <w:r>
        <w:t xml:space="preserve"> </w:t>
      </w:r>
      <w:r>
        <w:rPr>
          <w:i/>
          <w:iCs/>
        </w:rPr>
        <w:t xml:space="preserve">episode</w:t>
      </w:r>
      <w:r>
        <w:t xml:space="preserve"> </w:t>
      </w:r>
      <w:r>
        <w:t xml:space="preserve">token”</w:t>
      </w:r>
      <w:r>
        <w:t xml:space="preserve">, not as</w:t>
      </w:r>
      <w:r>
        <w:t xml:space="preserve"> </w:t>
      </w:r>
      <w:r>
        <w:t xml:space="preserve">“all recurrent”</w:t>
      </w:r>
      <w:r>
        <w:t xml:space="preserve">. Roughly one patient in five inside it is not coded</w:t>
      </w:r>
      <w:r>
        <w:t xml:space="preserve"> </w:t>
      </w:r>
      <w:r>
        <w:t xml:space="preserve">recurrent at all. That distinction is what the second-order analysis</w:t>
      </w:r>
      <w:r>
        <w:t xml:space="preserve"> </w:t>
      </w:r>
      <w:r>
        <w:t xml:space="preserve">below turns on.</w:t>
      </w:r>
    </w:p>
    <w:p>
      <w:pPr>
        <w:pStyle w:val="BodyText"/>
      </w:pPr>
      <w:r>
        <w:rPr>
          <w:b/>
          <w:bCs/>
          <w:i/>
          <w:iCs/>
        </w:rPr>
        <w:t xml:space="preserve">Table S4.</w:t>
      </w:r>
      <w:r>
        <w:rPr>
          <w:i/>
          <w:iCs/>
        </w:rPr>
        <w:t xml:space="preserve"> </w:t>
      </w:r>
      <w:r>
        <w:rPr>
          <w:i/>
          <w:iCs/>
        </w:rPr>
        <w:t xml:space="preserve">Surface tokens that most strongly separate the two</w:t>
      </w:r>
      <w:r>
        <w:rPr>
          <w:i/>
          <w:iCs/>
        </w:rPr>
        <w:t xml:space="preserve"> </w:t>
      </w:r>
      <w:r>
        <w:rPr>
          <w:i/>
          <w:iCs/>
        </w:rPr>
        <w:t xml:space="preserve">k-means clusters of bge-small-en-v1.5 embeddings. Values are the</w:t>
      </w:r>
      <w:r>
        <w:rPr>
          <w:i/>
          <w:iCs/>
        </w:rPr>
        <w:t xml:space="preserve"> </w:t>
      </w:r>
      <w:r>
        <w:rPr>
          <w:i/>
          <w:iCs/>
        </w:rPr>
        <w:t xml:space="preserve">fraction of narratives in each cluster containing the token (binary</w:t>
      </w:r>
      <w:r>
        <w:rPr>
          <w:i/>
          <w:iCs/>
        </w:rPr>
        <w:t xml:space="preserve"> </w:t>
      </w:r>
      <w:r>
        <w:rPr>
          <w:i/>
          <w:iCs/>
        </w:rPr>
        <w:t xml:space="preserve">presence). Cluster A = 14,438 patients (narratives with no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 </w:t>
      </w:r>
      <w:r>
        <w:rPr>
          <w:i/>
          <w:iCs/>
        </w:rPr>
        <w:t xml:space="preserve">token: recurrent-coded plus unspecified/dysthymia), cluster B = 28,141</w:t>
      </w:r>
      <w:r>
        <w:rPr>
          <w:i/>
          <w:iCs/>
        </w:rPr>
        <w:t xml:space="preserve"> </w:t>
      </w:r>
      <w:r>
        <w:rPr>
          <w:i/>
          <w:iCs/>
        </w:rPr>
        <w:t xml:space="preserve">(single-episode narratives). The token</w:t>
      </w:r>
      <w:r>
        <w:rPr>
          <w:i/>
          <w:iCs/>
        </w:rPr>
        <w:t xml:space="preserve"> </w:t>
      </w:r>
      <w:r>
        <w:rPr>
          <w:i/>
          <w:iCs/>
        </w:rPr>
        <w:t xml:space="preserve">“single”</w:t>
      </w:r>
      <w:r>
        <w:rPr>
          <w:i/>
          <w:iCs/>
        </w:rPr>
        <w:t xml:space="preserve"> </w:t>
      </w:r>
      <w:r>
        <w:rPr>
          <w:i/>
          <w:iCs/>
        </w:rPr>
        <w:t xml:space="preserve">is elevated in both</w:t>
      </w:r>
      <w:r>
        <w:rPr>
          <w:i/>
          <w:iCs/>
        </w:rPr>
        <w:t xml:space="preserve"> </w:t>
      </w:r>
      <w:r>
        <w:rPr>
          <w:i/>
          <w:iCs/>
        </w:rPr>
        <w:t xml:space="preserve">clusters because it also occurs as a marital status.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P(present | cluster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P(present | cluster 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|Δ|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</w:tbl>
    <w:p>
      <w:pPr>
        <w:pStyle w:val="BodyText"/>
      </w:pPr>
      <w:r>
        <w:t xml:space="preserve">Figure S5 makes that mechanism visible. Both panels are histograms of</w:t>
      </w:r>
      <w:r>
        <w:t xml:space="preserve"> </w:t>
      </w:r>
      <w:r>
        <w:rPr>
          <w:i/>
          <w:iCs/>
        </w:rPr>
        <w:t xml:space="preserve">pairs of patients</w:t>
      </w:r>
      <w:r>
        <w:t xml:space="preserve">, not of patients. For every</w:t>
      </w:r>
      <w:r>
        <w:t xml:space="preserve"> </w:t>
      </w:r>
      <w:r>
        <w:t xml:space="preserve">pair in the set shown we compute the cosine similarity between the two</w:t>
      </w:r>
      <w:r>
        <w:t xml:space="preserve"> </w:t>
      </w:r>
      <w:r>
        <w:t xml:space="preserve">embeddings and ask one yes/no question about the two narratives. Do they agree</w:t>
      </w:r>
      <w:r>
        <w:t xml:space="preserve"> </w:t>
      </w:r>
      <w:r>
        <w:t xml:space="preserve">on a particular word? Pairs that agree are drawn in blue, pairs that disagree in red, and</w:t>
      </w:r>
      <w:r>
        <w:t xml:space="preserve"> </w:t>
      </w:r>
      <w:r>
        <w:t xml:space="preserve">the grey histogram behind them is every pair in the set (the sum of the</w:t>
      </w:r>
      <w:r>
        <w:t xml:space="preserve"> </w:t>
      </w:r>
      <w:r>
        <w:t xml:space="preserve">two). If a single word were driving the geometry, blue and red would sit</w:t>
      </w:r>
      <w:r>
        <w:t xml:space="preserve"> </w:t>
      </w:r>
      <w:r>
        <w:t xml:space="preserve">at visibly different similarities. If it were not, they would lie on top</w:t>
      </w:r>
      <w:r>
        <w:t xml:space="preserve"> </w:t>
      </w:r>
      <w:r>
        <w:t xml:space="preserve">of each other.</w:t>
      </w:r>
    </w:p>
    <w:p>
      <w:pPr>
        <w:pStyle w:val="BodyText"/>
      </w:pPr>
      <w:r>
        <w:t xml:space="preserve">Panel A asks this of all 42,579 patients, with the word</w:t>
      </w:r>
      <w:r>
        <w:t xml:space="preserve"> </w:t>
      </w:r>
      <w:r>
        <w:t xml:space="preserve">“episode”</w:t>
      </w:r>
      <w:r>
        <w:t xml:space="preserve">:</w:t>
      </w:r>
      <w:r>
        <w:t xml:space="preserve"> </w:t>
      </w:r>
      <w:r>
        <w:rPr>
          <w:i/>
          <w:iCs/>
        </w:rPr>
        <w:t xml:space="preserve">do</w:t>
      </w:r>
      <w:r>
        <w:rPr>
          <w:i/>
          <w:iCs/>
        </w:rPr>
        <w:t xml:space="preserve"> </w:t>
      </w:r>
      <w:r>
        <w:rPr>
          <w:i/>
          <w:iCs/>
        </w:rPr>
        <w:t xml:space="preserve">both narratives contain it, or does neither?</w:t>
      </w:r>
      <w:r>
        <w:t xml:space="preserve"> </w:t>
      </w:r>
      <w:r>
        <w:t xml:space="preserve">Blue is agreement (both</w:t>
      </w:r>
      <w:r>
        <w:t xml:space="preserve"> </w:t>
      </w:r>
      <w:r>
        <w:t xml:space="preserve">single-episode, or both non-single-episode) and red is disagreement (one</w:t>
      </w:r>
      <w:r>
        <w:t xml:space="preserve"> </w:t>
      </w:r>
      <w:r>
        <w:t xml:space="preserve">of each). The blue pairs pile up at ≈0.99 and the red pairs at ≈0.97, so the two modes of</w:t>
      </w:r>
      <w:r>
        <w:t xml:space="preserve"> </w:t>
      </w:r>
      <w:r>
        <w:t xml:space="preserve">Figure S4A are exactly these two groups. The encoder places two patients ≈0.02</w:t>
      </w:r>
      <w:r>
        <w:t xml:space="preserve"> </w:t>
      </w:r>
      <w:r>
        <w:t xml:space="preserve">further apart when their MDD coding is phrased differently, whatever else is in</w:t>
      </w:r>
      <w:r>
        <w:t xml:space="preserve"> </w:t>
      </w:r>
      <w:r>
        <w:t xml:space="preserve">their records.</w:t>
      </w:r>
    </w:p>
    <w:p>
      <w:pPr>
        <w:pStyle w:val="BodyText"/>
      </w:pPr>
      <w:r>
        <w:t xml:space="preserve">Panel B asks it again inside cluster A alone, with the word</w:t>
      </w:r>
      <w:r>
        <w:t xml:space="preserve"> </w:t>
      </w:r>
      <w:r>
        <w:t xml:space="preserve">“recurrent”</w:t>
      </w:r>
      <w:r>
        <w:t xml:space="preserve">.</w:t>
      </w:r>
      <w:r>
        <w:t xml:space="preserve"> </w:t>
      </w:r>
      <w:r>
        <w:t xml:space="preserve">A second question is needed because every narrative in cluster A lacks</w:t>
      </w:r>
      <w:r>
        <w:t xml:space="preserve"> </w:t>
      </w:r>
      <w:r>
        <w:t xml:space="preserve">“episode”</w:t>
      </w:r>
      <w:r>
        <w:t xml:space="preserve">, which makes panel A’s question uninformative there. And</w:t>
      </w:r>
      <w:r>
        <w:t xml:space="preserve"> </w:t>
      </w:r>
      <w:r>
        <w:t xml:space="preserve">“recurrent”</w:t>
      </w:r>
      <w:r>
        <w:t xml:space="preserve"> </w:t>
      </w:r>
      <w:r>
        <w:t xml:space="preserve">is a genuine question because cluster A is not uniformly recurrent: 11,425 of</w:t>
      </w:r>
      <w:r>
        <w:t xml:space="preserve"> </w:t>
      </w:r>
      <w:r>
        <w:t xml:space="preserve">its members are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 3,013 are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. Blue pairs (both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, or both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)</w:t>
      </w:r>
      <w:r>
        <w:t xml:space="preserve"> </w:t>
      </w:r>
      <w:r>
        <w:t xml:space="preserve">again separate from red pairs, so cluster A carries a real second split,</w:t>
      </w:r>
      <w:r>
        <w:t xml:space="preserve"> </w:t>
      </w:r>
      <w:r>
        <w:t xml:space="preserve">once more on wording rather than on clinical content.</w:t>
      </w:r>
    </w:p>
    <w:p>
      <w:pPr>
        <w:pStyle w:val="BodyText"/>
      </w:pPr>
      <w:r>
        <w:t xml:space="preserve">Cluster B (n = 28,141) was tested the same way and is not plotted. Its</w:t>
      </w:r>
      <w:r>
        <w:t xml:space="preserve"> </w:t>
      </w:r>
      <w:r>
        <w:t xml:space="preserve">only candidate second-order token is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</w:t>
      </w:r>
      <w:r>
        <w:t xml:space="preserve"> </w:t>
      </w:r>
      <w:r>
        <w:t xml:space="preserve">and there the blue and red histograms lie almost exactly on top of each other.</w:t>
      </w:r>
      <w:r>
        <w:t xml:space="preserve"> </w:t>
      </w:r>
      <w:r>
        <w:t xml:space="preserve">There is no second split to show. Those numbers are in Table S5.</w:t>
      </w:r>
    </w:p>
    <w:p>
      <w:pPr>
        <w:pStyle w:val="BodyText"/>
      </w:pPr>
      <w:r>
        <w:rPr>
          <w:b/>
          <w:bCs/>
        </w:rPr>
        <w:t xml:space="preserve">(A) All 42,579 patients, split by the</w:t>
      </w:r>
      <w:r>
        <w:rPr>
          <w:b/>
          <w:bCs/>
        </w:rPr>
        <w:t xml:space="preserve"> </w:t>
      </w:r>
      <w:r>
        <w:rPr>
          <w:b/>
          <w:bCs/>
        </w:rPr>
        <w:t xml:space="preserve">“episode”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</w:p>
    <w:p>
      <w:pPr>
        <w:pStyle w:val="BodyText"/>
      </w:pPr>
      <w:r>
        <w:drawing>
          <wp:inline>
            <wp:extent cx="5029200" cy="2699327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notebooks/figures/bge_small_recurrence_bimodalit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Cluster A only (n = 14,438), split by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“recurrent”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</w:p>
    <w:p>
      <w:pPr>
        <w:pStyle w:val="BodyText"/>
      </w:pPr>
      <w:r>
        <w:drawing>
          <wp:inline>
            <wp:extent cx="5029200" cy="269932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notebooks/figures/bge_small_cluster0_subspli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9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Figure S5.</w:t>
      </w:r>
      <w:r>
        <w:rPr>
          <w:i/>
          <w:iCs/>
        </w:rPr>
        <w:t xml:space="preserve"> </w:t>
      </w:r>
      <w:r>
        <w:rPr>
          <w:i/>
          <w:iCs/>
        </w:rPr>
        <w:t xml:space="preserve">Pairwise cosine-similarity distributions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bge-small-en-v1.5, decomposed by whether the two patients in a pair use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wording for one token (blue = same, red = different, grey = all</w:t>
      </w:r>
      <w:r>
        <w:rPr>
          <w:i/>
          <w:iCs/>
        </w:rPr>
        <w:t xml:space="preserve"> </w:t>
      </w:r>
      <w:r>
        <w:rPr>
          <w:i/>
          <w:iCs/>
        </w:rPr>
        <w:t xml:space="preserve">pairs in the set shown).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i/>
          <w:iCs/>
        </w:rPr>
        <w:t xml:space="preserve">All 42,579 patients, split on the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 </w:t>
      </w:r>
      <w:r>
        <w:rPr>
          <w:i/>
          <w:iCs/>
        </w:rPr>
        <w:t xml:space="preserve">token: same-wording pairs form the upper mode near 0.99 and</w:t>
      </w:r>
      <w:r>
        <w:rPr>
          <w:i/>
          <w:iCs/>
        </w:rPr>
        <w:t xml:space="preserve"> </w:t>
      </w:r>
      <w:r>
        <w:rPr>
          <w:i/>
          <w:iCs/>
        </w:rPr>
        <w:t xml:space="preserve">differing-wording pairs the lower mode near 0.97, so the bimodality in</w:t>
      </w:r>
      <w:r>
        <w:rPr>
          <w:i/>
          <w:iCs/>
        </w:rPr>
        <w:t xml:space="preserve"> </w:t>
      </w:r>
      <w:r>
        <w:rPr>
          <w:i/>
          <w:iCs/>
        </w:rPr>
        <w:t xml:space="preserve">Figure S4A is driven by recurrence phrasing rather than by holistic</w:t>
      </w:r>
      <w:r>
        <w:rPr>
          <w:i/>
          <w:iCs/>
        </w:rPr>
        <w:t xml:space="preserve"> </w:t>
      </w:r>
      <w:r>
        <w:rPr>
          <w:i/>
          <w:iCs/>
        </w:rPr>
        <w:t xml:space="preserve">clinical similarity.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i/>
          <w:iCs/>
        </w:rPr>
        <w:t xml:space="preserve">Cluster A only (the 14,438 patients whose</w:t>
      </w:r>
      <w:r>
        <w:rPr>
          <w:i/>
          <w:iCs/>
        </w:rPr>
        <w:t xml:space="preserve"> </w:t>
      </w:r>
      <w:r>
        <w:rPr>
          <w:i/>
          <w:iCs/>
        </w:rPr>
        <w:t xml:space="preserve">narratives lack</w:t>
      </w:r>
      <w:r>
        <w:rPr>
          <w:i/>
          <w:iCs/>
        </w:rPr>
        <w:t xml:space="preserve"> </w:t>
      </w:r>
      <w:r>
        <w:rPr>
          <w:i/>
          <w:iCs/>
        </w:rPr>
        <w:t xml:space="preserve">“episode”</w:t>
      </w:r>
      <w:r>
        <w:rPr>
          <w:i/>
          <w:iCs/>
        </w:rPr>
        <w:t xml:space="preserve">), split on the</w:t>
      </w:r>
      <w:r>
        <w:rPr>
          <w:i/>
          <w:iCs/>
        </w:rPr>
        <w:t xml:space="preserve"> </w:t>
      </w:r>
      <w:r>
        <w:rPr>
          <w:i/>
          <w:iCs/>
        </w:rPr>
        <w:t xml:space="preserve">“recurrent”</w:t>
      </w:r>
      <w:r>
        <w:rPr>
          <w:i/>
          <w:iCs/>
        </w:rPr>
        <w:t xml:space="preserve"> </w:t>
      </w:r>
      <w:r>
        <w:rPr>
          <w:i/>
          <w:iCs/>
        </w:rPr>
        <w:t xml:space="preserve">token: the two</w:t>
      </w:r>
      <w:r>
        <w:rPr>
          <w:i/>
          <w:iCs/>
        </w:rPr>
        <w:t xml:space="preserve"> </w:t>
      </w:r>
      <w:r>
        <w:rPr>
          <w:i/>
          <w:iCs/>
        </w:rPr>
        <w:t xml:space="preserve">colours again separate, so this cluster is itself genuinely divided, once more</w:t>
      </w:r>
      <w:r>
        <w:rPr>
          <w:i/>
          <w:iCs/>
        </w:rPr>
        <w:t xml:space="preserve"> </w:t>
      </w:r>
      <w:r>
        <w:rPr>
          <w:i/>
          <w:iCs/>
        </w:rPr>
        <w:t xml:space="preserve">along a surface-lexical axis. Cluster B admits no comparable</w:t>
      </w:r>
      <w:r>
        <w:rPr>
          <w:i/>
          <w:iCs/>
        </w:rPr>
        <w:t xml:space="preserve"> </w:t>
      </w:r>
      <w:r>
        <w:rPr>
          <w:i/>
          <w:iCs/>
        </w:rPr>
        <w:t xml:space="preserve">second split and is not plotted (Table S5).</w:t>
      </w:r>
    </w:p>
    <w:p>
      <w:pPr>
        <w:pStyle w:val="BodyText"/>
      </w:pPr>
      <w:r>
        <w:t xml:space="preserve">The lowest-capacity encoder therefore organizes its geometry around the</w:t>
      </w:r>
      <w:r>
        <w:t xml:space="preserve"> </w:t>
      </w:r>
      <w:r>
        <w:t xml:space="preserve">presence or absence of one recurrence-phrasing token rather than around</w:t>
      </w:r>
      <w:r>
        <w:t xml:space="preserve"> </w:t>
      </w:r>
      <w:r>
        <w:t xml:space="preserve">holistic clinical content, and that lexical split produces the second mode of</w:t>
      </w:r>
      <w:r>
        <w:t xml:space="preserve"> </w:t>
      </w:r>
      <w:r>
        <w:t xml:space="preserve">Figure S4A (Figure S5A). The higher-capacity encoders show no such artifact.</w:t>
      </w:r>
    </w:p>
    <w:p>
      <w:pPr>
        <w:pStyle w:val="BodyText"/>
      </w:pPr>
      <w:r>
        <w:t xml:space="preserve">On visual inspection each of the two parent clusters looks as though it</w:t>
      </w:r>
      <w:r>
        <w:t xml:space="preserve"> </w:t>
      </w:r>
      <w:r>
        <w:t xml:space="preserve">might contain two further sub-modes. Table S5 tests whether those</w:t>
      </w:r>
      <w:r>
        <w:t xml:space="preserve"> </w:t>
      </w:r>
      <w:r>
        <w:t xml:space="preserve">apparent sub-modes are real. The test is the same one twice: take a</w:t>
      </w:r>
      <w:r>
        <w:t xml:space="preserve"> </w:t>
      </w:r>
      <w:r>
        <w:t xml:space="preserve">parent cluster on its own, re-run k-means (k = 2) inside it, ask how</w:t>
      </w:r>
      <w:r>
        <w:t xml:space="preserve"> </w:t>
      </w:r>
      <w:r>
        <w:t xml:space="preserve">clean the resulting two-way split is, and then ask which word the split</w:t>
      </w:r>
      <w:r>
        <w:t xml:space="preserve"> </w:t>
      </w:r>
      <w:r>
        <w:t xml:space="preserve">tracks.</w:t>
      </w:r>
    </w:p>
    <w:p>
      <w:pPr>
        <w:pStyle w:val="BodyText"/>
      </w:pPr>
      <w:r>
        <w:t xml:space="preserve">Cleanliness is measured by the cosine silhouette (5,000-point subsample,</w:t>
      </w:r>
      <w:r>
        <w:t xml:space="preserve"> </w:t>
      </w:r>
      <w:r>
        <w:t xml:space="preserve">seed fixed), a score from −1 to 1 that asks, for each patient, whether it</w:t>
      </w:r>
      <w:r>
        <w:t xml:space="preserve"> </w:t>
      </w:r>
      <w:r>
        <w:t xml:space="preserve">sits closer to its own sub-cluster than to the other one. Higher means a</w:t>
      </w:r>
      <w:r>
        <w:t xml:space="preserve"> </w:t>
      </w:r>
      <w:r>
        <w:t xml:space="preserve">better-separated split. The number is only interpretable by comparison,</w:t>
      </w:r>
      <w:r>
        <w:t xml:space="preserve"> </w:t>
      </w:r>
      <w:r>
        <w:t xml:space="preserve">so the reference point is the top-level split of Table S4, which scores</w:t>
      </w:r>
      <w:r>
        <w:t xml:space="preserve"> </w:t>
      </w:r>
      <w:r>
        <w:t xml:space="preserve">0.48 under the same metric. A within-cluster split scoring well above</w:t>
      </w:r>
      <w:r>
        <w:t xml:space="preserve"> </w:t>
      </w:r>
      <w:r>
        <w:t xml:space="preserve">0.48 is more clearly separated than the split it came from. One scoring</w:t>
      </w:r>
      <w:r>
        <w:t xml:space="preserve"> </w:t>
      </w:r>
      <w:r>
        <w:t xml:space="preserve">well below is not really a split at all.</w:t>
      </w:r>
    </w:p>
    <w:p>
      <w:pPr>
        <w:pStyle w:val="BodyText"/>
      </w:pPr>
      <w:r>
        <w:t xml:space="preserve">The two parents give opposite answers. Cluster A, the one with no</w:t>
      </w:r>
      <w:r>
        <w:t xml:space="preserve"> </w:t>
      </w:r>
      <w:r>
        <w:t xml:space="preserve">“episode”</w:t>
      </w:r>
      <w:r>
        <w:t xml:space="preserve"> </w:t>
      </w:r>
      <w:r>
        <w:t xml:space="preserve">token, subdivides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cleanly than</w:t>
      </w:r>
      <w:r>
        <w:t xml:space="preserve"> </w:t>
      </w:r>
      <w:r>
        <w:t xml:space="preserve">the parent split itself, at a silhouette of 0.69. It splits into an explicitly</w:t>
      </w:r>
      <w:r>
        <w:t xml:space="preserve"> </w:t>
      </w:r>
      <w:r>
        <w:t xml:space="preserve">recurrent subgroup (n = 11,425, the token</w:t>
      </w:r>
      <w:r>
        <w:t xml:space="preserve"> </w:t>
      </w:r>
      <w:r>
        <w:t xml:space="preserve">“recurrent”</w:t>
      </w:r>
      <w:r>
        <w:t xml:space="preserve"> </w:t>
      </w:r>
      <w:r>
        <w:t xml:space="preserve">present in 98% and</w:t>
      </w:r>
      <w:r>
        <w:t xml:space="preserve"> </w:t>
      </w:r>
      <w:r>
        <w:t xml:space="preserve">carrying the severity words</w:t>
      </w:r>
      <w:r>
        <w:t xml:space="preserve"> </w:t>
      </w:r>
      <w:r>
        <w:t xml:space="preserve">“moderate”</w:t>
      </w:r>
      <w:r>
        <w:t xml:space="preserve">,</w:t>
      </w:r>
      <w:r>
        <w:t xml:space="preserve"> </w:t>
      </w:r>
      <w:r>
        <w:t xml:space="preserve">“mild”</w:t>
      </w:r>
      <w:r>
        <w:t xml:space="preserve"> </w:t>
      </w:r>
      <w:r>
        <w:t xml:space="preserve">and</w:t>
      </w:r>
      <w:r>
        <w:t xml:space="preserve"> </w:t>
      </w:r>
      <w:r>
        <w:t xml:space="preserve">“severe”</w:t>
      </w:r>
      <w:r>
        <w:t xml:space="preserve">) and a smaller</w:t>
      </w:r>
      <w:r>
        <w:t xml:space="preserve"> </w:t>
      </w:r>
      <w:r>
        <w:t xml:space="preserve">unspecified-recurrence subgroup (n = 3,013,</w:t>
      </w:r>
      <w:r>
        <w:t xml:space="preserve"> </w:t>
      </w:r>
      <w:r>
        <w:t xml:space="preserve">“unspecified”</w:t>
      </w:r>
      <w:r>
        <w:t xml:space="preserve"> </w:t>
      </w:r>
      <w:r>
        <w:t xml:space="preserve">in 100% and no</w:t>
      </w:r>
      <w:r>
        <w:t xml:space="preserve"> </w:t>
      </w:r>
      <w:r>
        <w:t xml:space="preserve">severity wording). That smaller</w:t>
      </w:r>
      <w:r>
        <w:t xml:space="preserve"> </w:t>
      </w:r>
      <w:r>
        <w:t xml:space="preserve">subgroup is the same ≈3,000 patients (7% of the cohort) that a flat</w:t>
      </w:r>
      <w:r>
        <w:t xml:space="preserve"> </w:t>
      </w:r>
      <w:r>
        <w:t xml:space="preserve">three-cluster solution peels off. Cluster B (single-episode)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meaningfully subdivide: silhouette 0.21, well below the</w:t>
      </w:r>
      <w:r>
        <w:t xml:space="preserve"> </w:t>
      </w:r>
      <w:r>
        <w:t xml:space="preserve">parent 0.48. What little structure it has is keyed on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 present in 88% of one putative subgroup and 2% of the</w:t>
      </w:r>
      <w:r>
        <w:t xml:space="preserve"> </w:t>
      </w:r>
      <w:r>
        <w:t xml:space="preserve">other. That is a data-completeness gradient, meaning how much of the record was</w:t>
      </w:r>
      <w:r>
        <w:t xml:space="preserve"> </w:t>
      </w:r>
      <w:r>
        <w:t xml:space="preserve">filled in, rather than a clinical contrast. Consistent with that reading, the</w:t>
      </w:r>
      <w:r>
        <w:t xml:space="preserve"> </w:t>
      </w:r>
      <w:r>
        <w:t xml:space="preserve">better-populated side additionally carries named SSRIs (citalopram 0.24,</w:t>
      </w:r>
      <w:r>
        <w:t xml:space="preserve"> </w:t>
      </w:r>
      <w:r>
        <w:t xml:space="preserve">escitalopram 0.16, sertraline 0.17) simply because those patients have</w:t>
      </w:r>
      <w:r>
        <w:t xml:space="preserve"> </w:t>
      </w:r>
      <w:r>
        <w:t xml:space="preserve">more recorded medication.</w:t>
      </w:r>
    </w:p>
    <w:p>
      <w:pPr>
        <w:pStyle w:val="BodyText"/>
      </w:pPr>
      <w:r>
        <w:rPr>
          <w:b/>
          <w:bCs/>
          <w:i/>
          <w:iCs/>
        </w:rPr>
        <w:t xml:space="preserve">Table S5.</w:t>
      </w:r>
      <w:r>
        <w:rPr>
          <w:i/>
          <w:iCs/>
        </w:rPr>
        <w:t xml:space="preserve"> </w:t>
      </w:r>
      <w:r>
        <w:rPr>
          <w:i/>
          <w:iCs/>
        </w:rPr>
        <w:t xml:space="preserve">Do the two clusters of Table S4 split again? Each parent</w:t>
      </w:r>
      <w:r>
        <w:rPr>
          <w:i/>
          <w:iCs/>
        </w:rPr>
        <w:t xml:space="preserve"> </w:t>
      </w:r>
      <w:r>
        <w:rPr>
          <w:i/>
          <w:iCs/>
        </w:rPr>
        <w:t xml:space="preserve">cluster was re-clustered on its own with k-means (k = 2).</w:t>
      </w:r>
      <w:r>
        <w:rPr>
          <w:i/>
          <w:iCs/>
        </w:rPr>
        <w:t xml:space="preserve"> </w:t>
      </w:r>
      <w:r>
        <w:rPr>
          <w:i/>
          <w:iCs/>
        </w:rPr>
        <w:t xml:space="preserve">“Driving token”</w:t>
      </w:r>
      <w:r>
        <w:rPr>
          <w:i/>
          <w:iCs/>
        </w:rPr>
        <w:t xml:space="preserve"> </w:t>
      </w:r>
      <w:r>
        <w:rPr>
          <w:i/>
          <w:iCs/>
        </w:rPr>
        <w:t xml:space="preserve">is the word whose presence best separates the two resulting sub-clusters,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two proportions are the fraction of narratives containing that</w:t>
      </w:r>
      <w:r>
        <w:rPr>
          <w:i/>
          <w:iCs/>
        </w:rPr>
        <w:t xml:space="preserve"> </w:t>
      </w:r>
      <w:r>
        <w:rPr>
          <w:i/>
          <w:iCs/>
        </w:rPr>
        <w:t xml:space="preserve">word in each sub-cluster, so 0.98 / 0.00 means the word is essentially present</w:t>
      </w:r>
      <w:r>
        <w:rPr>
          <w:i/>
          <w:iCs/>
        </w:rPr>
        <w:t xml:space="preserve"> </w:t>
      </w:r>
      <w:r>
        <w:rPr>
          <w:i/>
          <w:iCs/>
        </w:rPr>
        <w:t xml:space="preserve">in one sub-cluster and absent from the other.</w:t>
      </w:r>
      <w:r>
        <w:rPr>
          <w:i/>
          <w:iCs/>
        </w:rPr>
        <w:t xml:space="preserve"> </w:t>
      </w:r>
      <w:r>
        <w:rPr>
          <w:i/>
          <w:iCs/>
        </w:rPr>
        <w:t xml:space="preserve">“Split silhouette”</w:t>
      </w:r>
      <w:r>
        <w:rPr>
          <w:i/>
          <w:iCs/>
        </w:rPr>
        <w:t xml:space="preserve"> </w:t>
      </w:r>
      <w:r>
        <w:rPr>
          <w:i/>
          <w:iCs/>
        </w:rPr>
        <w:t xml:space="preserve">scores how cleanly the two sub-clusters separate. Compare it against</w:t>
      </w:r>
      <w:r>
        <w:rPr>
          <w:i/>
          <w:iCs/>
        </w:rPr>
        <w:t xml:space="preserve"> </w:t>
      </w:r>
      <w:r>
        <w:rPr>
          <w:i/>
          <w:iCs/>
        </w:rPr>
        <w:t xml:space="preserve">0.48, the score of the top-level split under the same metric. Cluster A</w:t>
      </w:r>
      <w:r>
        <w:rPr>
          <w:i/>
          <w:iCs/>
        </w:rPr>
        <w:t xml:space="preserve"> </w:t>
      </w:r>
      <w:r>
        <w:rPr>
          <w:i/>
          <w:iCs/>
        </w:rPr>
        <w:t xml:space="preserve">splits cleanly, on recurrence phrasing. Cluster B does not split: its</w:t>
      </w:r>
      <w:r>
        <w:rPr>
          <w:i/>
          <w:iCs/>
        </w:rPr>
        <w:t xml:space="preserve"> </w:t>
      </w:r>
      <w:r>
        <w:rPr>
          <w:i/>
          <w:iCs/>
        </w:rPr>
        <w:t xml:space="preserve">0.21 is a weak data-completeness gradient on the missing-data sentinel,</w:t>
      </w:r>
      <w:r>
        <w:rPr>
          <w:i/>
          <w:iCs/>
        </w:rPr>
        <w:t xml:space="preserve"> </w:t>
      </w:r>
      <w:r>
        <w:rPr>
          <w:i/>
          <w:iCs/>
        </w:rPr>
        <w:t xml:space="preserve">which is why it is not plotted in Figure S5.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cluster (n)</w:t>
            </w:r>
          </w:p>
        </w:tc>
        <w:tc>
          <w:tcPr/>
          <w:p>
            <w:pPr>
              <w:pStyle w:val="Compact"/>
            </w:pPr>
            <w:r>
              <w:t xml:space="preserve">Splits into (n / n)</w:t>
            </w:r>
          </w:p>
        </w:tc>
        <w:tc>
          <w:tcPr/>
          <w:p>
            <w:pPr>
              <w:pStyle w:val="Compact"/>
            </w:pPr>
            <w:r>
              <w:t xml:space="preserve">Driving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present, sub 1 / sub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Split silhouette (top level = 0.48)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 split?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no</w:t>
            </w:r>
            <w:r>
              <w:t xml:space="preserve"> </w:t>
            </w:r>
            <w:r>
              <w:t xml:space="preserve">“episode”</w:t>
            </w:r>
            <w:r>
              <w:t xml:space="preserve"> </w:t>
            </w:r>
            <w:r>
              <w:t xml:space="preserve">token (14,438)</w:t>
            </w:r>
          </w:p>
        </w:tc>
        <w:tc>
          <w:tcPr/>
          <w:p>
            <w:pPr>
              <w:pStyle w:val="Compact"/>
            </w:pPr>
            <w:r>
              <w:t xml:space="preserve">recurrent + severity (11,425) / unspecified (3,013)</w:t>
            </w:r>
          </w:p>
        </w:tc>
        <w:tc>
          <w:tcPr/>
          <w:p>
            <w:pPr>
              <w:pStyle w:val="Compact"/>
            </w:pPr>
            <w:r>
              <w:t xml:space="preserve">recurrent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 / 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single-episode (28,141)</w:t>
            </w:r>
          </w:p>
        </w:tc>
        <w:tc>
          <w:tcPr/>
          <w:p>
            <w:pPr>
              <w:pStyle w:val="Compact"/>
            </w:pPr>
            <w:r>
              <w:t xml:space="preserve">sparse record (6,594) / populated record (21,547)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 /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This layered reading reinforces rather than complicates the single-token</w:t>
      </w:r>
      <w:r>
        <w:t xml:space="preserve"> </w:t>
      </w:r>
      <w:r>
        <w:t xml:space="preserve">interpretation. At the top level the encoder keys on the recurrence token, and</w:t>
      </w:r>
      <w:r>
        <w:t xml:space="preserve"> </w:t>
      </w:r>
      <w:r>
        <w:t xml:space="preserve">the only genuine finer structure is a further split of cluster A on recurrence</w:t>
      </w:r>
      <w:r>
        <w:t xml:space="preserve"> </w:t>
      </w:r>
      <w:r>
        <w:t xml:space="preserve">phrasing, which is again a surface-lexical axis.</w:t>
      </w:r>
      <w:r>
        <w:t xml:space="preserve"> </w:t>
      </w:r>
      <w:r>
        <w:t xml:space="preserve">Where a candidate second split does not track clinical content</w:t>
      </w:r>
      <w:r>
        <w:t xml:space="preserve"> </w:t>
      </w:r>
      <w:r>
        <w:t xml:space="preserve">(cluster B), the silhouette correctly declines to support it, and the</w:t>
      </w:r>
      <w:r>
        <w:t xml:space="preserve"> </w:t>
      </w:r>
      <w:r>
        <w:t xml:space="preserve">apparent mode there reduces to how completely the record was filled in.</w:t>
      </w:r>
      <w:r>
        <w:t xml:space="preserve"> </w:t>
      </w:r>
      <w:r>
        <w:t xml:space="preserve">This is consistent with bge-small-en-v1.5 being the weakest discriminator</w:t>
      </w:r>
      <w:r>
        <w:t xml:space="preserve"> </w:t>
      </w:r>
      <w:r>
        <w:t xml:space="preserve">in the cross-embedder comparison (main-text Table 5) and serves as a</w:t>
      </w:r>
      <w:r>
        <w:t xml:space="preserve"> </w:t>
      </w:r>
      <w:r>
        <w:t xml:space="preserve">cautionary note that small sentence-transformer encoders can organize</w:t>
      </w:r>
      <w:r>
        <w:t xml:space="preserve"> </w:t>
      </w:r>
      <w:r>
        <w:t xml:space="preserve">their geometry around individual surface tokens rather than clinical</w:t>
      </w:r>
      <w:r>
        <w:t xml:space="preserve"> </w:t>
      </w:r>
      <w:r>
        <w:t xml:space="preserve">content. The analysis is descriptive, being k-means splits and binary token-presence</w:t>
      </w:r>
      <w:r>
        <w:t xml:space="preserve"> </w:t>
      </w:r>
      <w:r>
        <w:t xml:space="preserve">rates, and it is specific to this encoder. All</w:t>
      </w:r>
      <w:r>
        <w:t xml:space="preserve"> </w:t>
      </w:r>
      <w:r>
        <w:t xml:space="preserve">primary analyses use Qwen3-Embedding-8B.</w:t>
      </w:r>
    </w:p>
    <w:bookmarkEnd w:id="38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2026-10-10T14:41:30Z</dcterms:created>
  <dcterms:modified xsi:type="dcterms:W3CDTF">2026-10-10T14:41:30Z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