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ligion-retention-against-removal"/>
    <w:p>
      <w:pPr>
        <w:pStyle w:val="Heading1"/>
      </w:pPr>
      <w:r>
        <w:t xml:space="preserve">Religion: retention against removal</w:t>
      </w:r>
    </w:p>
    <w:p>
      <w:pPr>
        <w:pStyle w:val="FirstParagraph"/>
      </w:pPr>
      <w:r>
        <w:rPr>
          <w:b/>
          <w:bCs/>
        </w:rPr>
        <w:t xml:space="preserve">A reserve analysis for the TRD-prediction manuscript. Not submitted.</w:t>
      </w:r>
    </w:p>
    <w:p>
      <w:pPr>
        <w:pStyle w:val="BodyText"/>
      </w:pPr>
      <w:r>
        <w:rPr>
          <w:b/>
          <w:bCs/>
        </w:rPr>
        <w:t xml:space="preserve">Result in one line.</w:t>
      </w:r>
      <w:r>
        <w:t xml:space="preserve"> </w:t>
      </w:r>
      <w:r>
        <w:t xml:space="preserve">Removing religion from both representations changes</w:t>
      </w:r>
      <w:r>
        <w:t xml:space="preserve"> </w:t>
      </w:r>
      <w:r>
        <w:t xml:space="preserve">discrimination in neither — the deciding paired contrasts are +0.0013 (95% CI</w:t>
      </w:r>
      <w:r>
        <w:t xml:space="preserve"> </w:t>
      </w:r>
      <w:r>
        <w:t xml:space="preserve">−0.0017 to +0.0039) and −0.0031 (−0.0083 to +0.0024) for the embedded arm and</w:t>
      </w:r>
      <w:r>
        <w:t xml:space="preserve"> </w:t>
      </w:r>
      <w:r>
        <w:t xml:space="preserve">+0.0001 and +0.0002 for the feature arm, all four intervals inside ±0.009 — so</w:t>
      </w:r>
      <w:r>
        <w:t xml:space="preserve"> </w:t>
      </w:r>
      <w:r>
        <w:t xml:space="preserve">the published result does not depend on the field or on the shape of its</w:t>
      </w:r>
      <w:r>
        <w:t xml:space="preserve"> </w:t>
      </w:r>
      <w:r>
        <w:t xml:space="preserve">missingness.</w:t>
      </w:r>
    </w:p>
    <w:bookmarkStart w:id="20" w:name="the-question-this-answers"/>
    <w:p>
      <w:pPr>
        <w:pStyle w:val="Heading2"/>
      </w:pPr>
      <w:r>
        <w:t xml:space="preserve">1. The question this answers</w:t>
      </w:r>
    </w:p>
    <w:p>
      <w:pPr>
        <w:pStyle w:val="FirstParagraph"/>
      </w:pPr>
      <w:r>
        <w:t xml:space="preserve">The supplied supplementary methods asked for a sensitivity analysis comparing</w:t>
      </w:r>
      <w:r>
        <w:t xml:space="preserve"> </w:t>
      </w:r>
      <w:r>
        <w:t xml:space="preserve">retention of religion against its removal. The question is really about the</w:t>
      </w:r>
      <w:r>
        <w:t xml:space="preserve"> </w:t>
      </w:r>
      <w:r>
        <w:rPr>
          <w:i/>
          <w:iCs/>
        </w:rPr>
        <w:t xml:space="preserve">missingness</w:t>
      </w:r>
      <w:r>
        <w:t xml:space="preserve">, not the field.</w:t>
      </w:r>
    </w:p>
    <w:p>
      <w:pPr>
        <w:pStyle w:val="BodyText"/>
      </w:pPr>
      <w:r>
        <w:t xml:space="preserve">Religion is unrecorded for 29.4% of the cohort, and the absence is not uniform:</w:t>
      </w:r>
      <w:r>
        <w:t xml:space="preserve"> </w:t>
      </w:r>
      <w:r>
        <w:t xml:space="preserve">43.8% of patients aged 18–29 have no recorded religion against 17.5% of those</w:t>
      </w:r>
      <w:r>
        <w:t xml:space="preserve"> </w:t>
      </w:r>
      <w:r>
        <w:t xml:space="preserve">aged 65 or older (Supplement M6). Both representations make that absence</w:t>
      </w:r>
      <w:r>
        <w:t xml:space="preserve"> </w:t>
      </w:r>
      <w:r>
        <w:t xml:space="preserve">readable — the FEATURE one-hot encoder gives</w:t>
      </w:r>
      <w:r>
        <w:t xml:space="preserve"> </w:t>
      </w:r>
      <w:r>
        <w:t xml:space="preserve">“unrecorded”</w:t>
      </w:r>
      <w:r>
        <w:t xml:space="preserve"> </w:t>
      </w:r>
      <w:r>
        <w:t xml:space="preserve">a level of its own,</w:t>
      </w:r>
      <w:r>
        <w:t xml:space="preserve"> </w:t>
      </w:r>
      <w:r>
        <w:t xml:space="preserve">and the narrative prints the literal token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— so a model can use the</w:t>
      </w:r>
      <w:r>
        <w:t xml:space="preserve"> </w:t>
      </w:r>
      <w:r>
        <w:t xml:space="preserve">field’s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as an age proxy without ever using the field’s content. A</w:t>
      </w:r>
      <w:r>
        <w:t xml:space="preserve"> </w:t>
      </w:r>
      <w:r>
        <w:t xml:space="preserve">sociodemographic field that is missing differentially by age is a route by which</w:t>
      </w:r>
      <w:r>
        <w:t xml:space="preserve"> </w:t>
      </w:r>
      <w:r>
        <w:t xml:space="preserve">age enters a model twice, once as itself and once as a pattern of silence.</w:t>
      </w:r>
    </w:p>
    <w:p>
      <w:pPr>
        <w:pStyle w:val="BodyText"/>
      </w:pPr>
      <w:r>
        <w:rPr>
          <w:b/>
          <w:bCs/>
        </w:rPr>
        <w:t xml:space="preserve">Removing is not permuting</w:t>
      </w:r>
      <w:r>
        <w:t xml:space="preserve">, which is why the six-concept ablation slate does</w:t>
      </w:r>
      <w:r>
        <w:t xml:space="preserve"> </w:t>
      </w:r>
      <w:r>
        <w:t xml:space="preserve">not answer this. A permutation destroys the link between a patient and their own</w:t>
      </w:r>
      <w:r>
        <w:t xml:space="preserve"> </w:t>
      </w:r>
      <w:r>
        <w:t xml:space="preserve">value while leaving the pattern of who has one intact; the sociodemographic</w:t>
      </w:r>
      <w:r>
        <w:t xml:space="preserve"> </w:t>
      </w:r>
      <w:r>
        <w:t xml:space="preserve">permutation (Supplement M11) therefore scrambles recorded religions among the</w:t>
      </w:r>
      <w:r>
        <w:t xml:space="preserve"> </w:t>
      </w:r>
      <w:r>
        <w:t xml:space="preserve">patients who have one and leaves every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token exactly where it was. Only</w:t>
      </w:r>
      <w:r>
        <w:t xml:space="preserve"> </w:t>
      </w:r>
      <w:r>
        <w:t xml:space="preserve">a removal takes both the content and the pattern away.</w:t>
      </w:r>
    </w:p>
    <w:p>
      <w:pPr>
        <w:pStyle w:val="BodyText"/>
      </w:pPr>
      <w:r>
        <w:rPr>
          <w:b/>
          <w:bCs/>
        </w:rPr>
        <w:t xml:space="preserve">This analysis removes the field from both representations and asks whether the</w:t>
      </w:r>
      <w:r>
        <w:rPr>
          <w:b/>
          <w:bCs/>
        </w:rPr>
        <w:t xml:space="preserve"> </w:t>
      </w:r>
      <w:r>
        <w:rPr>
          <w:b/>
          <w:bCs/>
        </w:rPr>
        <w:t xml:space="preserve">published discrimination survives.</w:t>
      </w:r>
      <w:r>
        <w:t xml:space="preserve"> </w:t>
      </w:r>
      <w:r>
        <w:t xml:space="preserve">Like the matched-input parity round, it is a</w:t>
      </w:r>
      <w:r>
        <w:t xml:space="preserve"> </w:t>
      </w:r>
      <w:r>
        <w:t xml:space="preserve">decision procedure rather than a second study: its job is to say whether the</w:t>
      </w:r>
      <w:r>
        <w:t xml:space="preserve"> </w:t>
      </w:r>
      <w:r>
        <w:t xml:space="preserve">field is load-bearing, and if it is not, to say so once and get out of the way.</w:t>
      </w:r>
    </w:p>
    <w:bookmarkEnd w:id="20"/>
    <w:bookmarkStart w:id="25" w:name="design"/>
    <w:p>
      <w:pPr>
        <w:pStyle w:val="Heading2"/>
      </w:pPr>
      <w:r>
        <w:t xml:space="preserve">2. Design</w:t>
      </w:r>
    </w:p>
    <w:bookmarkStart w:id="21" w:name="what-was-changed"/>
    <w:p>
      <w:pPr>
        <w:pStyle w:val="Heading3"/>
      </w:pPr>
      <w:r>
        <w:t xml:space="preserve">2.1 What was changed</w:t>
      </w:r>
    </w:p>
    <w:p>
      <w:pPr>
        <w:pStyle w:val="FirstParagraph"/>
      </w:pPr>
      <w:r>
        <w:t xml:space="preserve">One change per representation, and nothing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feature matrix loses the Religion column.</w:t>
      </w:r>
      <w:r>
        <w:t xml:space="preserve"> </w:t>
      </w:r>
      <w:r>
        <w:t xml:space="preserve">The published design matrix</w:t>
      </w:r>
      <w:r>
        <w:t xml:space="preserve"> </w:t>
      </w:r>
      <w:r>
        <w:t xml:space="preserve">goes from 59 columns to 58, everything else byte-identical: the same rows, the</w:t>
      </w:r>
      <w:r>
        <w:t xml:space="preserve"> </w:t>
      </w:r>
      <w:r>
        <w:t xml:space="preserve">same split, the same seed, the same preprocessing, the same grid. Because the</w:t>
      </w:r>
      <w:r>
        <w:t xml:space="preserve"> </w:t>
      </w:r>
      <w:r>
        <w:t xml:space="preserve">column is categorical, what is removed is the whole one-hot block including its</w:t>
      </w:r>
      <w:r>
        <w:t xml:space="preserve"> </w:t>
      </w:r>
      <w:r>
        <w:t xml:space="preserve">unrecorded level — the pattern of silence goes out with the content, which is</w:t>
      </w:r>
      <w:r>
        <w:t xml:space="preserve"> </w:t>
      </w:r>
      <w:r>
        <w:t xml:space="preserve">the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narrative drops the Religion field from its sociodemographics line</w:t>
      </w:r>
      <w:r>
        <w:t xml:space="preserve">, and</w:t>
      </w:r>
      <w:r>
        <w:t xml:space="preserve"> </w:t>
      </w:r>
      <w:r>
        <w:t xml:space="preserve">the 42,579 re-rendered narratives are re-embedded with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. The renderer’s check on 200 sampled narratives confirmed</w:t>
      </w:r>
      <w:r>
        <w:t xml:space="preserve"> </w:t>
      </w:r>
      <w:r>
        <w:t xml:space="preserve">no Religion field survived the render.</w:t>
      </w:r>
    </w:p>
    <w:p>
      <w:pPr>
        <w:pStyle w:val="FirstParagraph"/>
      </w:pPr>
      <w:r>
        <w:t xml:space="preserve">Both changes are opt-in flags —</w:t>
      </w:r>
      <w:r>
        <w:t xml:space="preserve"> </w:t>
      </w:r>
      <w:r>
        <w:rPr>
          <w:rStyle w:val="VerbatimChar"/>
        </w:rPr>
        <w:t xml:space="preserve">NARRATIVE_DROP_RELIGION</w:t>
      </w:r>
      <w:r>
        <w:t xml:space="preserve"> </w:t>
      </w:r>
      <w:r>
        <w:t xml:space="preserve">for the renderer and a</w:t>
      </w:r>
      <w:r>
        <w:t xml:space="preserve"> </w:t>
      </w:r>
      <w:r>
        <w:rPr>
          <w:rStyle w:val="VerbatimChar"/>
        </w:rPr>
        <w:t xml:space="preserve">drop_religion</w:t>
      </w:r>
      <w:r>
        <w:t xml:space="preserve"> </w:t>
      </w:r>
      <w:r>
        <w:t xml:space="preserve">keyword on the feature-matrix loader — defaulting to off, so the</w:t>
      </w:r>
      <w:r>
        <w:t xml:space="preserve"> </w:t>
      </w:r>
      <w:r>
        <w:t xml:space="preserve">published artifacts remain reproducible from the published code path. Both were</w:t>
      </w:r>
      <w:r>
        <w:t xml:space="preserve"> </w:t>
      </w:r>
      <w:r>
        <w:t xml:space="preserve">verified before submission.</w:t>
      </w:r>
    </w:p>
    <w:bookmarkEnd w:id="21"/>
    <w:bookmarkStart w:id="22" w:name="what-was-deliberately-not-changed"/>
    <w:p>
      <w:pPr>
        <w:pStyle w:val="Heading3"/>
      </w:pPr>
      <w:r>
        <w:t xml:space="preserve">2.2 What was deliberately not changed</w:t>
      </w:r>
    </w:p>
    <w:p>
      <w:pPr>
        <w:pStyle w:val="FirstParagraph"/>
      </w:pPr>
      <w:r>
        <w:t xml:space="preserve">The same reduction the parity round used, for the same reason: two classifiers</w:t>
      </w:r>
      <w:r>
        <w:t xml:space="preserve"> </w:t>
      </w:r>
      <w:r>
        <w:t xml:space="preserve">rather than four (logistic regression and XGBoost, respectively the best embedded</w:t>
      </w:r>
      <w:r>
        <w:t xml:space="preserve"> </w:t>
      </w:r>
      <w:r>
        <w:t xml:space="preserve">and the best feature-vector model, so the pair carries both the head-to-head</w:t>
      </w:r>
      <w:r>
        <w:t xml:space="preserve"> </w:t>
      </w:r>
      <w:r>
        <w:t xml:space="preserve">contrast and the classifier-by-representation interaction), one encoder rather</w:t>
      </w:r>
      <w:r>
        <w:t xml:space="preserve"> </w:t>
      </w:r>
      <w:r>
        <w:t xml:space="preserve">than four, no neighbour-weighted arm, and no re-score of the ablation slate.</w:t>
      </w:r>
      <w:r>
        <w:t xml:space="preserve"> </w:t>
      </w:r>
      <w:r>
        <w:t xml:space="preserve">Hyperparameter grids, the 80/20 stratified split, the seed and the bootstrap are</w:t>
      </w:r>
      <w:r>
        <w:t xml:space="preserve"> </w:t>
      </w:r>
      <w:r>
        <w:t xml:space="preserve">the published ones, and every contrast is a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bootstrap over 1,000</w:t>
      </w:r>
      <w:r>
        <w:t xml:space="preserve"> </w:t>
      </w:r>
      <w:r>
        <w:t xml:space="preserve">resamples of the same 8,516 held-out patients, which is the right test because</w:t>
      </w:r>
      <w:r>
        <w:t xml:space="preserve"> </w:t>
      </w:r>
      <w:r>
        <w:t xml:space="preserve">both score vectors rank the same people.</w:t>
      </w:r>
    </w:p>
    <w:bookmarkEnd w:id="22"/>
    <w:bookmarkStart w:id="23" w:name="X3ddae772fd7e0f8d89f0d28f9af99666aead8cf"/>
    <w:p>
      <w:pPr>
        <w:pStyle w:val="Heading3"/>
      </w:pPr>
      <w:r>
        <w:t xml:space="preserve">2.3 The comparator, which is the whole reason this was affordable</w:t>
      </w:r>
    </w:p>
    <w:p>
      <w:pPr>
        <w:pStyle w:val="FirstParagraph"/>
      </w:pPr>
      <w:r>
        <w:t xml:space="preserve">The embedded arm is scored against the</w:t>
      </w:r>
      <w:r>
        <w:t xml:space="preserve"> </w:t>
      </w:r>
      <w:r>
        <w:rPr>
          <w:b/>
          <w:bCs/>
        </w:rPr>
        <w:t xml:space="preserve">parity round’s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narrative_control</w:t>
      </w:r>
      <w:r>
        <w:t xml:space="preserve">,</w:t>
      </w:r>
      <w:r>
        <w:t xml:space="preserve"> </w:t>
      </w:r>
      <w:r>
        <w:t xml:space="preserve">not against the published embedded arm.</w:t>
      </w:r>
    </w:p>
    <w:p>
      <w:pPr>
        <w:pStyle w:val="BodyText"/>
      </w:pPr>
      <w:r>
        <w:rPr>
          <w:rStyle w:val="VerbatimChar"/>
        </w:rPr>
        <w:t xml:space="preserve">narrative_control</w:t>
      </w:r>
      <w:r>
        <w:t xml:space="preserve"> </w:t>
      </w:r>
      <w:r>
        <w:t xml:space="preserve">is a re-render with no content change, already rendered and</w:t>
      </w:r>
      <w:r>
        <w:t xml:space="preserve"> </w:t>
      </w:r>
      <w:r>
        <w:t xml:space="preserve">already embedded from the parity round. It exists because the published narrative</w:t>
      </w:r>
      <w:r>
        <w:t xml:space="preserve"> </w:t>
      </w:r>
      <w:r>
        <w:t xml:space="preserve">text is not byte-reproducible: the renderer once emitted its flag lists by</w:t>
      </w:r>
      <w:r>
        <w:t xml:space="preserve"> </w:t>
      </w:r>
      <w:r>
        <w:t xml:space="preserve">iterating Python sets, so a re-run produced identically informative but</w:t>
      </w:r>
      <w:r>
        <w:t xml:space="preserve"> </w:t>
      </w:r>
      <w:r>
        <w:t xml:space="preserve">differently ordered text (§2.3 of</w:t>
      </w:r>
      <w:r>
        <w:t xml:space="preserve"> </w:t>
      </w:r>
      <w:r>
        <w:rPr>
          <w:rStyle w:val="VerbatimChar"/>
        </w:rPr>
        <w:t xml:space="preserve">matched_input_parity.md</w:t>
      </w:r>
      <w:r>
        <w:t xml:space="preserve">). A re-render</w:t>
      </w:r>
      <w:r>
        <w:t xml:space="preserve"> </w:t>
      </w:r>
      <w:r>
        <w:t xml:space="preserve">therefore moves the embedded arm on its own, by up to +0.003 AUC for the fitted</w:t>
      </w:r>
      <w:r>
        <w:t xml:space="preserve"> </w:t>
      </w:r>
      <w:r>
        <w:t xml:space="preserve">classifiers, and by considerably more than that in calibration (§3.4). Scoring</w:t>
      </w:r>
      <w:r>
        <w:t xml:space="preserve"> </w:t>
      </w:r>
      <w:r>
        <w:t xml:space="preserve">the religion-free arm against the control puts both arms on the far side of the</w:t>
      </w:r>
      <w:r>
        <w:t xml:space="preserve"> </w:t>
      </w:r>
      <w:r>
        <w:t xml:space="preserve">same rebuild, so the difference between them is attributable to the removed field</w:t>
      </w:r>
      <w:r>
        <w:t xml:space="preserve"> </w:t>
      </w:r>
      <w:r>
        <w:t xml:space="preserve">rather than to the reshuffle — and it cost nothing, because the control was</w:t>
      </w:r>
      <w:r>
        <w:t xml:space="preserve"> </w:t>
      </w:r>
      <w:r>
        <w:t xml:space="preserve">already on disk.</w:t>
      </w:r>
    </w:p>
    <w:p>
      <w:pPr>
        <w:pStyle w:val="BodyText"/>
      </w:pPr>
      <w:r>
        <w:t xml:space="preserve">The contrast against the published embedded arm is reported too (§3.3), as</w:t>
      </w:r>
      <w:r>
        <w:t xml:space="preserve"> </w:t>
      </w:r>
      <w:r>
        <w:t xml:space="preserve">corroboration. It carries the re-render inside it and is the weaker of the two.</w:t>
      </w:r>
    </w:p>
    <w:p>
      <w:pPr>
        <w:pStyle w:val="BodyText"/>
      </w:pPr>
      <w:r>
        <w:t xml:space="preserve">The feature arm needs no such device: nothing was re-rendered, so its comparator</w:t>
      </w:r>
      <w:r>
        <w:t xml:space="preserve"> </w:t>
      </w:r>
      <w:r>
        <w:t xml:space="preserve">is the published feature arm directly.</w:t>
      </w:r>
    </w:p>
    <w:bookmarkEnd w:id="23"/>
    <w:bookmarkStart w:id="24" w:name="the-decision-rule"/>
    <w:p>
      <w:pPr>
        <w:pStyle w:val="Heading3"/>
      </w:pPr>
      <w:r>
        <w:t xml:space="preserve">2.4 The decision rule</w:t>
      </w:r>
    </w:p>
    <w:p>
      <w:pPr>
        <w:pStyle w:val="FirstParagraph"/>
      </w:pPr>
      <w:r>
        <w:t xml:space="preserve">Fixed 2026-09-03 and recorded in the project task list, before the embedded arm’s</w:t>
      </w:r>
      <w:r>
        <w:t xml:space="preserve"> </w:t>
      </w:r>
      <w:r>
        <w:t xml:space="preserve">numbers existed. The feature arm had already reported; the deciding arm had not.</w:t>
      </w:r>
    </w:p>
    <w:p>
      <w:pPr>
        <w:pStyle w:val="BlockText"/>
      </w:pPr>
      <w:r>
        <w:t xml:space="preserve">The contrast that decides it is</w:t>
      </w:r>
      <w:r>
        <w:t xml:space="preserve"> </w:t>
      </w:r>
      <w:r>
        <w:rPr>
          <w:rStyle w:val="VerbatimChar"/>
        </w:rPr>
        <w:t xml:space="preserve">narrative_no_religion</w:t>
      </w:r>
      <w:r>
        <w:t xml:space="preserve"> </w:t>
      </w:r>
      <w:r>
        <w:t xml:space="preserve">against the parity</w:t>
      </w:r>
      <w:r>
        <w:t xml:space="preserve"> </w:t>
      </w:r>
      <w:r>
        <w:t xml:space="preserve">round’s</w:t>
      </w:r>
      <w:r>
        <w:t xml:space="preserve"> </w:t>
      </w:r>
      <w:r>
        <w:rPr>
          <w:rStyle w:val="VerbatimChar"/>
        </w:rPr>
        <w:t xml:space="preserve">narrative_control</w:t>
      </w:r>
      <w:r>
        <w:t xml:space="preserve">, paired bootstrap, per classifier — not against the</w:t>
      </w:r>
      <w:r>
        <w:t xml:space="preserve"> </w:t>
      </w:r>
      <w:r>
        <w:t xml:space="preserve">published embedded arm, which carries the re-render inside it.</w:t>
      </w:r>
    </w:p>
    <w:p>
      <w:pPr>
        <w:pStyle w:val="BlockText"/>
      </w:pPr>
      <w:r>
        <w:t xml:space="preserve">If every deciding interval includes zero, the field does not carry the</w:t>
      </w:r>
      <w:r>
        <w:t xml:space="preserve"> </w:t>
      </w:r>
      <w:r>
        <w:t xml:space="preserve">published result. Nothing in the packet changes except the one sentence in</w:t>
      </w:r>
      <w:r>
        <w:t xml:space="preserve"> </w:t>
      </w:r>
      <w:r>
        <w:t xml:space="preserve">Supplement M6, and this report records the null and is held back exactly as</w:t>
      </w:r>
      <w:r>
        <w:t xml:space="preserve"> </w:t>
      </w:r>
      <w:r>
        <w:rPr>
          <w:rStyle w:val="VerbatimChar"/>
        </w:rPr>
        <w:t xml:space="preserve">matched_input_parity.md</w:t>
      </w:r>
      <w:r>
        <w:t xml:space="preserve"> </w:t>
      </w:r>
      <w:r>
        <w:t xml:space="preserve">is.</w:t>
      </w:r>
    </w:p>
    <w:p>
      <w:pPr>
        <w:pStyle w:val="BlockText"/>
      </w:pPr>
      <w:r>
        <w:t xml:space="preserve">If any deciding interval excludes zero, religion is load-bearing for a</w:t>
      </w:r>
      <w:r>
        <w:t xml:space="preserve"> </w:t>
      </w:r>
      <w:r>
        <w:t xml:space="preserve">representation, which is a finding rather than a reassurance, and it goes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the packet — Supplement M6 stating the delta and Limitations,</w:t>
      </w:r>
      <w:r>
        <w:t xml:space="preserve"> </w:t>
      </w:r>
      <w:r>
        <w:rPr>
          <w:b/>
          <w:bCs/>
        </w:rPr>
        <w:t xml:space="preserve">Missing data</w:t>
      </w:r>
      <w:r>
        <w:t xml:space="preserve"> </w:t>
      </w:r>
      <w:r>
        <w:t xml:space="preserve">gaining a clause. Do not bury a positive in a reserve document.</w:t>
      </w:r>
    </w:p>
    <w:p>
      <w:pPr>
        <w:pStyle w:val="BlockText"/>
      </w:pPr>
      <w:r>
        <w:t xml:space="preserve">Either way, note whether the two classifiers picked the same hyperparameters</w:t>
      </w:r>
      <w:r>
        <w:t xml:space="preserve"> </w:t>
      </w:r>
      <w:r>
        <w:t xml:space="preserve">their comparators picked, because a null attributable to a different point in</w:t>
      </w:r>
      <w:r>
        <w:t xml:space="preserve"> </w:t>
      </w:r>
      <w:r>
        <w:t xml:space="preserve">the grid is not a null about the field.</w:t>
      </w:r>
    </w:p>
    <w:bookmarkEnd w:id="24"/>
    <w:bookmarkEnd w:id="25"/>
    <w:bookmarkStart w:id="30" w:name="results"/>
    <w:p>
      <w:pPr>
        <w:pStyle w:val="Heading2"/>
      </w:pPr>
      <w:r>
        <w:t xml:space="preserve">3. Results</w:t>
      </w:r>
    </w:p>
    <w:bookmarkStart w:id="26" w:name="the-feature-arm-is-a-precise-null"/>
    <w:p>
      <w:pPr>
        <w:pStyle w:val="Heading3"/>
      </w:pPr>
      <w:r>
        <w:t xml:space="preserve">3.1 The feature arm is a precise null</w:t>
      </w:r>
    </w:p>
    <w:p>
      <w:pPr>
        <w:pStyle w:val="FirstParagraph"/>
      </w:pPr>
      <w:r>
        <w:t xml:space="preserve">The published feature matrix minus the Religion column, against the published</w:t>
      </w:r>
      <w:r>
        <w:t xml:space="preserve"> </w:t>
      </w:r>
      <w:r>
        <w:t xml:space="preserve">feature arm, on the same held-out patients: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Published ROC AUC</w:t>
            </w:r>
          </w:p>
        </w:tc>
        <w:tc>
          <w:tcPr/>
          <w:p>
            <w:pPr>
              <w:pStyle w:val="Compact"/>
            </w:pPr>
            <w:r>
              <w:t xml:space="preserve">Without religion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0.6288</w:t>
            </w:r>
          </w:p>
        </w:tc>
        <w:tc>
          <w:tcPr/>
          <w:p>
            <w:pPr>
              <w:pStyle w:val="Compact"/>
            </w:pPr>
            <w:r>
              <w:t xml:space="preserve">0.6290</w:t>
            </w:r>
          </w:p>
        </w:tc>
        <w:tc>
          <w:tcPr/>
          <w:p>
            <w:pPr>
              <w:pStyle w:val="Compact"/>
            </w:pPr>
            <w:r>
              <w:t xml:space="preserve">+0.0001</w:t>
            </w:r>
          </w:p>
        </w:tc>
        <w:tc>
          <w:tcPr/>
          <w:p>
            <w:pPr>
              <w:pStyle w:val="Compact"/>
            </w:pPr>
            <w:r>
              <w:t xml:space="preserve">−0.0011 to +0.0015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0.6492</w:t>
            </w:r>
          </w:p>
        </w:tc>
        <w:tc>
          <w:tcPr/>
          <w:p>
            <w:pPr>
              <w:pStyle w:val="Compact"/>
            </w:pPr>
            <w:r>
              <w:t xml:space="preserve">0.6494</w:t>
            </w:r>
          </w:p>
        </w:tc>
        <w:tc>
          <w:tcPr/>
          <w:p>
            <w:pPr>
              <w:pStyle w:val="Compact"/>
            </w:pPr>
            <w:r>
              <w:t xml:space="preserve">+0.0002</w:t>
            </w:r>
          </w:p>
        </w:tc>
        <w:tc>
          <w:tcPr/>
          <w:p>
            <w:pPr>
              <w:pStyle w:val="Compact"/>
            </w:pPr>
            <w:r>
              <w:t xml:space="preserve">−0.0005 to +0.0009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Both point estimates are under two ten-thousandths of an AUC point and both</w:t>
      </w:r>
      <w:r>
        <w:t xml:space="preserve"> </w:t>
      </w:r>
      <w:r>
        <w:t xml:space="preserve">intervals fit inside ±0.0015 — two to seven times tighter than the intervals the</w:t>
      </w:r>
      <w:r>
        <w:t xml:space="preserve"> </w:t>
      </w:r>
      <w:r>
        <w:t xml:space="preserve">embedded arm returns below, because nothing here was rebuilt and the only thing</w:t>
      </w:r>
      <w:r>
        <w:t xml:space="preserve"> </w:t>
      </w:r>
      <w:r>
        <w:t xml:space="preserve">separating the two prediction vectors is one column.</w:t>
      </w:r>
    </w:p>
    <w:p>
      <w:pPr>
        <w:pStyle w:val="BodyText"/>
      </w:pPr>
      <w:r>
        <w:rPr>
          <w:b/>
          <w:bCs/>
        </w:rPr>
        <w:t xml:space="preserve">The tuning did not move.</w:t>
      </w:r>
      <w:r>
        <w:t xml:space="preserve"> </w:t>
      </w:r>
      <w:r>
        <w:t xml:space="preserve">Both models selected exactly the hyperparameters</w:t>
      </w:r>
      <w:r>
        <w:t xml:space="preserve"> </w:t>
      </w:r>
      <w:r>
        <w:t xml:space="preserve">their published counterparts selected — elasticnet at C = 0.1 with an L1 ratio of</w:t>
      </w:r>
      <w:r>
        <w:t xml:space="preserve"> </w:t>
      </w:r>
      <w:r>
        <w:t xml:space="preserve">0.5 for logistic regression, and 300 trees at learning rate 0.01, depth 5,</w:t>
      </w:r>
      <w:r>
        <w:t xml:space="preserve"> </w:t>
      </w:r>
      <w:r>
        <w:t xml:space="preserve">subsample 0.5 for XGBoost. The null is the dropped column and not a different</w:t>
      </w:r>
      <w:r>
        <w:t xml:space="preserve"> </w:t>
      </w:r>
      <w:r>
        <w:t xml:space="preserve">point in the grid.</w:t>
      </w:r>
    </w:p>
    <w:bookmarkEnd w:id="26"/>
    <w:bookmarkStart w:id="27" w:name="X69b650bbe06dc6c53570b2bbd9cb7a2a4baae96"/>
    <w:p>
      <w:pPr>
        <w:pStyle w:val="Heading3"/>
      </w:pPr>
      <w:r>
        <w:t xml:space="preserve">3.2 The embedded arm is the deciding contrast, and it is also a null</w:t>
      </w:r>
    </w:p>
    <w:p>
      <w:pPr>
        <w:pStyle w:val="FirstParagraph"/>
      </w:pPr>
      <w:r>
        <w:t xml:space="preserve">The religion-free narratives, re-embedded, against the parity round’s</w:t>
      </w:r>
      <w:r>
        <w:t xml:space="preserve"> </w:t>
      </w:r>
      <w:r>
        <w:rPr>
          <w:rStyle w:val="VerbatimChar"/>
        </w:rPr>
        <w:t xml:space="preserve">narrative_control</w:t>
      </w:r>
      <w:r>
        <w:t xml:space="preserve"> </w:t>
      </w:r>
      <w:r>
        <w:t xml:space="preserve">— both arms re-rendered, one of them without the field: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Control ROC AUC</w:t>
            </w:r>
          </w:p>
        </w:tc>
        <w:tc>
          <w:tcPr/>
          <w:p>
            <w:pPr>
              <w:pStyle w:val="Compact"/>
            </w:pPr>
            <w:r>
              <w:t xml:space="preserve">Without religion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0.6600</w:t>
            </w:r>
          </w:p>
        </w:tc>
        <w:tc>
          <w:tcPr/>
          <w:p>
            <w:pPr>
              <w:pStyle w:val="Compact"/>
            </w:pPr>
            <w:r>
              <w:t xml:space="preserve">0.6613</w:t>
            </w:r>
          </w:p>
        </w:tc>
        <w:tc>
          <w:tcPr/>
          <w:p>
            <w:pPr>
              <w:pStyle w:val="Compact"/>
            </w:pPr>
            <w:r>
              <w:t xml:space="preserve">+0.0013</w:t>
            </w:r>
          </w:p>
        </w:tc>
        <w:tc>
          <w:tcPr/>
          <w:p>
            <w:pPr>
              <w:pStyle w:val="Compact"/>
            </w:pPr>
            <w:r>
              <w:t xml:space="preserve">−0.0017 to +0.0039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0.6377</w:t>
            </w:r>
          </w:p>
        </w:tc>
        <w:tc>
          <w:tcPr/>
          <w:p>
            <w:pPr>
              <w:pStyle w:val="Compact"/>
            </w:pPr>
            <w:r>
              <w:t xml:space="preserve">0.6346</w:t>
            </w:r>
          </w:p>
        </w:tc>
        <w:tc>
          <w:tcPr/>
          <w:p>
            <w:pPr>
              <w:pStyle w:val="Compact"/>
            </w:pPr>
            <w:r>
              <w:t xml:space="preserve">−0.0031</w:t>
            </w:r>
          </w:p>
        </w:tc>
        <w:tc>
          <w:tcPr/>
          <w:p>
            <w:pPr>
              <w:pStyle w:val="Compact"/>
            </w:pPr>
            <w:r>
              <w:t xml:space="preserve">−0.0083 to +0.0024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Neither interval excludes zero. By the rule fixed before these numbers existed,</w:t>
      </w:r>
      <w:r>
        <w:t xml:space="preserve"> </w:t>
      </w:r>
      <w:r>
        <w:rPr>
          <w:b/>
          <w:bCs/>
        </w:rPr>
        <w:t xml:space="preserve">the field does not carry the published result</w:t>
      </w:r>
      <w:r>
        <w:t xml:space="preserve">, and the packet changes by one</w:t>
      </w:r>
      <w:r>
        <w:t xml:space="preserve"> </w:t>
      </w:r>
      <w:r>
        <w:t xml:space="preserve">sentence.</w:t>
      </w:r>
    </w:p>
    <w:p>
      <w:pPr>
        <w:pStyle w:val="BodyText"/>
      </w:pPr>
      <w:r>
        <w:t xml:space="preserve">Two things qualify the table without changing its verdict.</w:t>
      </w:r>
    </w:p>
    <w:p>
      <w:pPr>
        <w:pStyle w:val="BodyText"/>
      </w:pPr>
      <w:r>
        <w:rPr>
          <w:b/>
          <w:bCs/>
        </w:rPr>
        <w:t xml:space="preserve">The two point estimates disagree in sign</w:t>
      </w:r>
      <w:r>
        <w:t xml:space="preserve">, +0.0013 for the linear model and</w:t>
      </w:r>
      <w:r>
        <w:t xml:space="preserve"> </w:t>
      </w:r>
      <w:r>
        <w:t xml:space="preserve">−0.0031 for the tree ensemble. Both are well inside their own intervals and</w:t>
      </w:r>
      <w:r>
        <w:t xml:space="preserve"> </w:t>
      </w:r>
      <w:r>
        <w:t xml:space="preserve">neither is separable from zero, so the disagreement is noise rather than a</w:t>
      </w:r>
      <w:r>
        <w:t xml:space="preserve"> </w:t>
      </w:r>
      <w:r>
        <w:t xml:space="preserve">miniature of the classifier-by-representation interaction the paper reports. It</w:t>
      </w:r>
      <w:r>
        <w:t xml:space="preserve"> </w:t>
      </w:r>
      <w:r>
        <w:t xml:space="preserve">is worth naming only because a reader who wanted the field to matter could quote</w:t>
      </w:r>
      <w:r>
        <w:t xml:space="preserve"> </w:t>
      </w:r>
      <w:r>
        <w:t xml:space="preserve">either number alone.</w:t>
      </w:r>
    </w:p>
    <w:p>
      <w:pPr>
        <w:pStyle w:val="BodyText"/>
      </w:pPr>
      <w:r>
        <w:rPr>
          <w:b/>
          <w:bCs/>
        </w:rPr>
        <w:t xml:space="preserve">One of the two carries a hyperparameter change and the other does not.</w:t>
      </w:r>
      <w:r>
        <w:t xml:space="preserve"> </w:t>
      </w:r>
      <w:r>
        <w:t xml:space="preserve">Logistic regression selected exactly what the control selected — plain L2 at</w:t>
      </w:r>
      <w:r>
        <w:t xml:space="preserve"> </w:t>
      </w:r>
      <w:r>
        <w:t xml:space="preserve">C = 0.001. XGBoost moved from depth 5 to depth 8. That instability is already on</w:t>
      </w:r>
      <w:r>
        <w:t xml:space="preserve"> </w:t>
      </w:r>
      <w:r>
        <w:t xml:space="preserve">the record and it is not about religion: the parity round found the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embedded XGBoost at depth 8 and both of its own re-rendered arms at depth 5, so</w:t>
      </w:r>
      <w:r>
        <w:t xml:space="preserve"> </w:t>
      </w:r>
      <w:r>
        <w:t xml:space="preserve">the depth choice flips across a rebuild of the narratives on its own. The</w:t>
      </w:r>
      <w:r>
        <w:t xml:space="preserve"> </w:t>
      </w:r>
      <w:r>
        <w:t xml:space="preserve">religion-free arm landing back on depth 8 is that same coin coming up the other</w:t>
      </w:r>
      <w:r>
        <w:t xml:space="preserve"> </w:t>
      </w:r>
      <w:r>
        <w:t xml:space="preserve">way. The consequence is narrow — the XGBoost row of this table is the one</w:t>
      </w:r>
      <w:r>
        <w:t xml:space="preserve"> </w:t>
      </w:r>
      <w:r>
        <w:t xml:space="preserve">contrast whose point estimate is not cleanly attributable to the removed field —</w:t>
      </w:r>
      <w:r>
        <w:t xml:space="preserve"> </w:t>
      </w:r>
      <w:r>
        <w:t xml:space="preserve">and it is moot, because the interval includes zero either way.</w:t>
      </w:r>
    </w:p>
    <w:bookmarkEnd w:id="27"/>
    <w:bookmarkStart w:id="28" w:name="the-corroborating-contrast-agrees"/>
    <w:p>
      <w:pPr>
        <w:pStyle w:val="Heading3"/>
      </w:pPr>
      <w:r>
        <w:t xml:space="preserve">3.3 The corroborating contrast agrees</w:t>
      </w:r>
    </w:p>
    <w:p>
      <w:pPr>
        <w:pStyle w:val="FirstParagraph"/>
      </w:pPr>
      <w:r>
        <w:t xml:space="preserve">The same arm against the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embedded arm, which carries the re-render</w:t>
      </w:r>
      <w:r>
        <w:t xml:space="preserve"> </w:t>
      </w:r>
      <w:r>
        <w:t xml:space="preserve">inside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Published ROC AUC</w:t>
            </w:r>
          </w:p>
        </w:tc>
        <w:tc>
          <w:tcPr/>
          <w:p>
            <w:pPr>
              <w:pStyle w:val="Compact"/>
            </w:pPr>
            <w:r>
              <w:t xml:space="preserve">Without religion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0.6571</w:t>
            </w:r>
          </w:p>
        </w:tc>
        <w:tc>
          <w:tcPr/>
          <w:p>
            <w:pPr>
              <w:pStyle w:val="Compact"/>
            </w:pPr>
            <w:r>
              <w:t xml:space="preserve">0.6613</w:t>
            </w:r>
          </w:p>
        </w:tc>
        <w:tc>
          <w:tcPr/>
          <w:p>
            <w:pPr>
              <w:pStyle w:val="Compact"/>
            </w:pPr>
            <w:r>
              <w:t xml:space="preserve">+0.0042</w:t>
            </w:r>
          </w:p>
        </w:tc>
        <w:tc>
          <w:tcPr/>
          <w:p>
            <w:pPr>
              <w:pStyle w:val="Compact"/>
            </w:pPr>
            <w:r>
              <w:t xml:space="preserve">−0.0006 to +0.0087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0.6357</w:t>
            </w:r>
          </w:p>
        </w:tc>
        <w:tc>
          <w:tcPr/>
          <w:p>
            <w:pPr>
              <w:pStyle w:val="Compact"/>
            </w:pPr>
            <w:r>
              <w:t xml:space="preserve">0.6346</w:t>
            </w:r>
          </w:p>
        </w:tc>
        <w:tc>
          <w:tcPr/>
          <w:p>
            <w:pPr>
              <w:pStyle w:val="Compact"/>
            </w:pPr>
            <w:r>
              <w:t xml:space="preserve">−0.0011</w:t>
            </w:r>
          </w:p>
        </w:tc>
        <w:tc>
          <w:tcPr/>
          <w:p>
            <w:pPr>
              <w:pStyle w:val="Compact"/>
            </w:pPr>
            <w:r>
              <w:t xml:space="preserve">−0.0081 to +0.0060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Both null, and the logistic-regression row shows exactly why this is the weaker</w:t>
      </w:r>
      <w:r>
        <w:t xml:space="preserve"> </w:t>
      </w:r>
      <w:r>
        <w:t xml:space="preserve">comparison: its point estimate is three times the deciding one and its interval</w:t>
      </w:r>
      <w:r>
        <w:t xml:space="preserve"> </w:t>
      </w:r>
      <w:r>
        <w:t xml:space="preserve">comes within a thousandth of excluding zero, because most of what it measures is</w:t>
      </w:r>
      <w:r>
        <w:t xml:space="preserve"> </w:t>
      </w:r>
      <w:r>
        <w:t xml:space="preserve">the +0.0029 the parity round attributed to re-rendering alone. Had this been the</w:t>
      </w:r>
      <w:r>
        <w:t xml:space="preserve"> </w:t>
      </w:r>
      <w:r>
        <w:t xml:space="preserve">deciding contrast, a null would have been reported as a near-miss. The comparator</w:t>
      </w:r>
      <w:r>
        <w:t xml:space="preserve"> </w:t>
      </w:r>
      <w:r>
        <w:t xml:space="preserve">choice in §2.3 is what keeps that from happening.</w:t>
      </w:r>
    </w:p>
    <w:bookmarkEnd w:id="28"/>
    <w:bookmarkStart w:id="29" w:name="X2c53d9524d7cfe4685bac25094df8a9029f8e10"/>
    <w:p>
      <w:pPr>
        <w:pStyle w:val="Heading3"/>
      </w:pPr>
      <w:r>
        <w:t xml:space="preserve">3.4 Calibration moved more than ranking did, and it is not a finding</w:t>
      </w:r>
    </w:p>
    <w:p>
      <w:pPr>
        <w:pStyle w:val="FirstParagraph"/>
      </w:pPr>
      <w:r>
        <w:t xml:space="preserve">The task list flagged one thing to chase: in the feature arm, removing the</w:t>
      </w:r>
      <w:r>
        <w:t xml:space="preserve"> </w:t>
      </w:r>
      <w:r>
        <w:t xml:space="preserve">column moved calibration further than it moved discrimination. It did, and the</w:t>
      </w:r>
      <w:r>
        <w:t xml:space="preserve"> </w:t>
      </w:r>
      <w:r>
        <w:t xml:space="preserve">embedded arm was supposed to say whether the pattern held. It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Comparator slope</w:t>
            </w:r>
          </w:p>
        </w:tc>
        <w:tc>
          <w:tcPr/>
          <w:p>
            <w:pPr>
              <w:pStyle w:val="Compact"/>
            </w:pPr>
            <w:r>
              <w:t xml:space="preserve">Without religion</w:t>
            </w:r>
          </w:p>
        </w:tc>
        <w:tc>
          <w:tcPr/>
          <w:p>
            <w:pPr>
              <w:pStyle w:val="Compact"/>
            </w:pPr>
            <w:r>
              <w:t xml:space="preserve">Comparator Brier</w:t>
            </w:r>
          </w:p>
        </w:tc>
        <w:tc>
          <w:tcPr/>
          <w:p>
            <w:pPr>
              <w:pStyle w:val="Compact"/>
            </w:pPr>
            <w:r>
              <w:t xml:space="preserve">Without religion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(vs published)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0.1391</w:t>
            </w:r>
          </w:p>
        </w:tc>
        <w:tc>
          <w:tcPr/>
          <w:p>
            <w:pPr>
              <w:pStyle w:val="Compact"/>
            </w:pPr>
            <w:r>
              <w:t xml:space="preserve">0.1391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(vs published)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1.016</w:t>
            </w:r>
          </w:p>
        </w:tc>
        <w:tc>
          <w:tcPr/>
          <w:p>
            <w:pPr>
              <w:pStyle w:val="Compact"/>
            </w:pPr>
            <w:r>
              <w:t xml:space="preserve">1.094</w:t>
            </w:r>
          </w:p>
        </w:tc>
        <w:tc>
          <w:tcPr/>
          <w:p>
            <w:pPr>
              <w:pStyle w:val="Compact"/>
            </w:pPr>
            <w:r>
              <w:t xml:space="preserve">0.1376</w:t>
            </w:r>
          </w:p>
        </w:tc>
        <w:tc>
          <w:tcPr/>
          <w:p>
            <w:pPr>
              <w:pStyle w:val="Compact"/>
            </w:pPr>
            <w:r>
              <w:t xml:space="preserve">0.1376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(vs control)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1.066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  <w:r>
              <w:t xml:space="preserve">0.1367</w:t>
            </w:r>
          </w:p>
        </w:tc>
        <w:tc>
          <w:tcPr/>
          <w:p>
            <w:pPr>
              <w:pStyle w:val="Compact"/>
            </w:pPr>
            <w:r>
              <w:t xml:space="preserve">0.1366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(vs control)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1.636</w:t>
            </w:r>
          </w:p>
        </w:tc>
        <w:tc>
          <w:tcPr/>
          <w:p>
            <w:pPr>
              <w:pStyle w:val="Compact"/>
            </w:pPr>
            <w:r>
              <w:t xml:space="preserve">1.187</w:t>
            </w:r>
          </w:p>
        </w:tc>
        <w:tc>
          <w:tcPr/>
          <w:p>
            <w:pPr>
              <w:pStyle w:val="Compact"/>
            </w:pPr>
            <w:r>
              <w:t xml:space="preserve">0.1387</w:t>
            </w:r>
          </w:p>
        </w:tc>
        <w:tc>
          <w:tcPr/>
          <w:p>
            <w:pPr>
              <w:pStyle w:val="Compact"/>
            </w:pPr>
            <w:r>
              <w:t xml:space="preserve">0.1391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feature arm’s observation is real and attributable.</w:t>
      </w:r>
      <w:r>
        <w:t xml:space="preserve"> </w:t>
      </w:r>
      <w:r>
        <w:t xml:space="preserve">Nothing was</w:t>
      </w:r>
      <w:r>
        <w:t xml:space="preserve"> </w:t>
      </w:r>
      <w:r>
        <w:t xml:space="preserve">re-rendered, both models kept the published hyperparameters, and one column left:</w:t>
      </w:r>
      <w:r>
        <w:t xml:space="preserve"> </w:t>
      </w:r>
      <w:r>
        <w:t xml:space="preserve">the linear model’s calibration slope moves 0.778 → 0.935, most of the way out of</w:t>
      </w:r>
      <w:r>
        <w:t xml:space="preserve"> </w:t>
      </w:r>
      <w:r>
        <w:t xml:space="preserve">systematic overconfidence, with its intercept falling 0.058 → 0.014. What removing</w:t>
      </w:r>
      <w:r>
        <w:t xml:space="preserve"> </w:t>
      </w:r>
      <w:r>
        <w:t xml:space="preserve">a one-hot block whose largest level is</w:t>
      </w:r>
      <w:r>
        <w:t xml:space="preserve"> </w:t>
      </w:r>
      <w:r>
        <w:t xml:space="preserve">“unrecorded”</w:t>
      </w:r>
      <w:r>
        <w:t xml:space="preserve"> </w:t>
      </w:r>
      <w:r>
        <w:t xml:space="preserve">appears to do is stop the</w:t>
      </w:r>
      <w:r>
        <w:t xml:space="preserve"> </w:t>
      </w:r>
      <w:r>
        <w:t xml:space="preserve">linear model spending coefficient on a level that is a demographic proxy rather</w:t>
      </w:r>
      <w:r>
        <w:t xml:space="preserve"> </w:t>
      </w:r>
      <w:r>
        <w:t xml:space="preserve">than a risk factor.</w:t>
      </w:r>
    </w:p>
    <w:p>
      <w:pPr>
        <w:pStyle w:val="BodyText"/>
      </w:pPr>
      <w:r>
        <w:rPr>
          <w:b/>
          <w:bCs/>
        </w:rPr>
        <w:t xml:space="preserve">It cannot be elevated past an observation, for three reasons.</w:t>
      </w:r>
      <w:r>
        <w:t xml:space="preserve"> </w:t>
      </w:r>
      <w:r>
        <w:t xml:space="preserve">The sign is</w:t>
      </w:r>
      <w:r>
        <w:t xml:space="preserve"> </w:t>
      </w:r>
      <w:r>
        <w:t xml:space="preserve">inconsistent within the same arm — XGBoost moves 1.016 → 1.094,</w:t>
      </w:r>
      <w:r>
        <w:t xml:space="preserve"> </w:t>
      </w:r>
      <w:r>
        <w:rPr>
          <w:i/>
          <w:iCs/>
        </w:rPr>
        <w:t xml:space="preserve">away</w:t>
      </w:r>
      <w:r>
        <w:t xml:space="preserve"> </w:t>
      </w:r>
      <w:r>
        <w:t xml:space="preserve">from one.</w:t>
      </w:r>
      <w:r>
        <w:t xml:space="preserve"> </w:t>
      </w:r>
      <w:r>
        <w:t xml:space="preserve">Brier moves by at most 0.0004 anywhere in the table and not at all in the two</w:t>
      </w:r>
      <w:r>
        <w:t xml:space="preserve"> </w:t>
      </w:r>
      <w:r>
        <w:t xml:space="preserve">feature-arm cells, so no total accuracy is gained: what moved is the distribution</w:t>
      </w:r>
      <w:r>
        <w:t xml:space="preserve"> </w:t>
      </w:r>
      <w:r>
        <w:t xml:space="preserve">of the same error, not its size. And the embedded arm cannot corroborate anything,</w:t>
      </w:r>
      <w:r>
        <w:t xml:space="preserve"> </w:t>
      </w:r>
      <w:r>
        <w:t xml:space="preserve">because its own noise floor is larger than the effect: re-rendering with no</w:t>
      </w:r>
      <w:r>
        <w:t xml:space="preserve"> </w:t>
      </w:r>
      <w:r>
        <w:t xml:space="preserve">content change at all moved the embedded XGBoost slope from 0.750 to 1.636 and the</w:t>
      </w:r>
      <w:r>
        <w:t xml:space="preserve"> </w:t>
      </w:r>
      <w:r>
        <w:t xml:space="preserve">embedded logistic regression from 1.272 to 1.066, so the −0.449 that removing</w:t>
      </w:r>
      <w:r>
        <w:t xml:space="preserve"> </w:t>
      </w:r>
      <w:r>
        <w:t xml:space="preserve">religion then contributes to XGBoost is about half what the rebuild did by itself,</w:t>
      </w:r>
      <w:r>
        <w:t xml:space="preserve"> </w:t>
      </w:r>
      <w:r>
        <w:t xml:space="preserve">in the opposite direction.</w:t>
      </w:r>
    </w:p>
    <w:p>
      <w:pPr>
        <w:pStyle w:val="BodyText"/>
      </w:pPr>
      <w:r>
        <w:t xml:space="preserve">The honest statement is the one the numbers support: religion’s removal is</w:t>
      </w:r>
      <w:r>
        <w:t xml:space="preserve"> </w:t>
      </w:r>
      <w:r>
        <w:t xml:space="preserve">neutral for discrimination in both representations, and the only calibration</w:t>
      </w:r>
      <w:r>
        <w:t xml:space="preserve"> </w:t>
      </w:r>
      <w:r>
        <w:t xml:space="preserve">change large enough to notice is in the one arm that was not rebuilt, where it</w:t>
      </w:r>
      <w:r>
        <w:t xml:space="preserve"> </w:t>
      </w:r>
      <w:r>
        <w:t xml:space="preserve">improves a linear model that the paper does not report as its primary embedded</w:t>
      </w:r>
      <w:r>
        <w:t xml:space="preserve"> </w:t>
      </w:r>
      <w:r>
        <w:t xml:space="preserve">result. Nothing in the packet says otherwise, and nothing in the packet needs to.</w:t>
      </w:r>
    </w:p>
    <w:bookmarkEnd w:id="29"/>
    <w:bookmarkEnd w:id="30"/>
    <w:bookmarkStart w:id="31" w:name="X81fe6c82abf6495f8f8bea2fe84bea131842a70"/>
    <w:p>
      <w:pPr>
        <w:pStyle w:val="Heading2"/>
      </w:pPr>
      <w:r>
        <w:t xml:space="preserve">4. What this establishes, and what it does not</w:t>
      </w:r>
    </w:p>
    <w:p>
      <w:pPr>
        <w:pStyle w:val="FirstParagraph"/>
      </w:pPr>
      <w:r>
        <w:rPr>
          <w:b/>
          <w:bCs/>
        </w:rPr>
        <w:t xml:space="preserve">Establishes.</w:t>
      </w:r>
      <w:r>
        <w:t xml:space="preserve"> </w:t>
      </w:r>
      <w:r>
        <w:t xml:space="preserve">That religion’s retention was measured against its removal</w:t>
      </w:r>
      <w:r>
        <w:t xml:space="preserve"> </w:t>
      </w:r>
      <w:r>
        <w:t xml:space="preserve">rather than argued about, in both representations, on the same held-out patients,</w:t>
      </w:r>
      <w:r>
        <w:t xml:space="preserve"> </w:t>
      </w:r>
      <w:r>
        <w:t xml:space="preserve">against a rule fixed before the deciding numbers existed. That the field is not</w:t>
      </w:r>
      <w:r>
        <w:t xml:space="preserve"> </w:t>
      </w:r>
      <w:r>
        <w:t xml:space="preserve">load-bearing: no interval on any of the six contrasts excludes zero, the deciding</w:t>
      </w:r>
      <w:r>
        <w:t xml:space="preserve"> </w:t>
      </w:r>
      <w:r>
        <w:t xml:space="preserve">pair sit at +0.0013 and −0.0031, and the feature arm’s pair are inside ±0.0015</w:t>
      </w:r>
      <w:r>
        <w:t xml:space="preserve"> </w:t>
      </w:r>
      <w:r>
        <w:t xml:space="preserve">with the published hyperparameters intact. That the differential missingness —</w:t>
      </w:r>
      <w:r>
        <w:t xml:space="preserve"> </w:t>
      </w:r>
      <w:r>
        <w:t xml:space="preserve">29.4% overall, 43.8% at ages 18–29 against 17.5% at 65 or older — is therefore</w:t>
      </w:r>
      <w:r>
        <w:t xml:space="preserve"> </w:t>
      </w:r>
      <w:r>
        <w:t xml:space="preserve">not a route by which age is doing undisclosed work in either model, because</w:t>
      </w:r>
      <w:r>
        <w:t xml:space="preserve"> </w:t>
      </w:r>
      <w:r>
        <w:t xml:space="preserve">taking away both the content and the pattern of silence changes neither model’s</w:t>
      </w:r>
      <w:r>
        <w:t xml:space="preserve"> </w:t>
      </w:r>
      <w:r>
        <w:t xml:space="preserve">ranking. And, incidentally, that the comparator device matters: the same arm</w:t>
      </w:r>
      <w:r>
        <w:t xml:space="preserve"> </w:t>
      </w:r>
      <w:r>
        <w:t xml:space="preserve">scored against the published embedded run instead of the control returns a point</w:t>
      </w:r>
      <w:r>
        <w:t xml:space="preserve"> </w:t>
      </w:r>
      <w:r>
        <w:t xml:space="preserve">estimate three times larger and an interval within a thousandth of excluding</w:t>
      </w:r>
      <w:r>
        <w:t xml:space="preserve"> </w:t>
      </w:r>
      <w:r>
        <w:t xml:space="preserve">zero.</w:t>
      </w:r>
    </w:p>
    <w:p>
      <w:pPr>
        <w:pStyle w:val="BodyText"/>
      </w:pPr>
      <w:r>
        <w:rPr>
          <w:b/>
          <w:bCs/>
        </w:rPr>
        <w:t xml:space="preserve">Does not establish.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differentially missing fields are</w:t>
      </w:r>
      <w:r>
        <w:t xml:space="preserve"> </w:t>
      </w:r>
      <w:r>
        <w:t xml:space="preserve">neutral — this is one field, chosen because the review asked for it. That the</w:t>
      </w:r>
      <w:r>
        <w:t xml:space="preserve"> </w:t>
      </w:r>
      <w:r>
        <w:t xml:space="preserve">result holds across encoders: one encoder was used. That it holds for the</w:t>
      </w:r>
      <w:r>
        <w:t xml:space="preserve"> </w:t>
      </w:r>
      <w:r>
        <w:t xml:space="preserve">neighbour-weighted arm, which was not run, and where retrieval consumes the</w:t>
      </w:r>
      <w:r>
        <w:t xml:space="preserve"> </w:t>
      </w:r>
      <w:r>
        <w:t xml:space="preserve">embedding geometry directly rather than re-optimizing against it — the parity</w:t>
      </w:r>
      <w:r>
        <w:t xml:space="preserve"> </w:t>
      </w:r>
      <w:r>
        <w:t xml:space="preserve">round found that arm to be the one sensitive to a rebuild, so it is the arm where</w:t>
      </w:r>
      <w:r>
        <w:t xml:space="preserve"> </w:t>
      </w:r>
      <w:r>
        <w:t xml:space="preserve">a removal would be hardest to attribute. That the ablation slate is unaffected:</w:t>
      </w:r>
      <w:r>
        <w:t xml:space="preserve"> </w:t>
      </w:r>
      <w:r>
        <w:t xml:space="preserve">it was not re-scored, and it sits downstream of the narrative text. That the</w:t>
      </w:r>
      <w:r>
        <w:t xml:space="preserve"> </w:t>
      </w:r>
      <w:r>
        <w:t xml:space="preserve">random-forest and gradient-boosting halves of the published interaction are</w:t>
      </w:r>
      <w:r>
        <w:t xml:space="preserve"> </w:t>
      </w:r>
      <w:r>
        <w:t xml:space="preserve">unmoved: they were not fitted. And nothing about calibration, for the reasons in</w:t>
      </w:r>
      <w:r>
        <w:t xml:space="preserve"> </w:t>
      </w:r>
      <w:r>
        <w:t xml:space="preserve">§3.4.</w:t>
      </w:r>
    </w:p>
    <w:bookmarkEnd w:id="31"/>
    <w:bookmarkStart w:id="32" w:name="provenance"/>
    <w:p>
      <w:pPr>
        <w:pStyle w:val="Heading2"/>
      </w:pPr>
      <w:r>
        <w:t xml:space="preserve">5. Provenance</w:t>
      </w:r>
    </w:p>
    <w:p>
      <w:pPr>
        <w:pStyle w:val="FirstParagraph"/>
      </w:pPr>
      <w:r>
        <w:t xml:space="preserve">Every number quoted above is tracked alongside this document in</w:t>
      </w:r>
      <w:r>
        <w:t xml:space="preserve"> </w:t>
      </w:r>
      <w:r>
        <w:rPr>
          <w:rStyle w:val="VerbatimChar"/>
        </w:rPr>
        <w:t xml:space="preserve">religion_results/</w:t>
      </w:r>
      <w:r>
        <w:t xml:space="preserve">, which is the only version-controlled copy:</w:t>
      </w:r>
      <w:r>
        <w:t xml:space="preserve"> </w:t>
      </w:r>
      <w:r>
        <w:rPr>
          <w:rStyle w:val="VerbatimChar"/>
        </w:rPr>
        <w:t xml:space="preserve">TRD-EHR/results/</w:t>
      </w:r>
      <w:r>
        <w:t xml:space="preserve"> </w:t>
      </w:r>
      <w:r>
        <w:t xml:space="preserve">is gitignored in its own repository, and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symlink at the root of this</w:t>
      </w:r>
      <w:r>
        <w:t xml:space="preserve"> </w:t>
      </w:r>
      <w:r>
        <w:t xml:space="preserve">one is gitignored here as well, so neither repo’s history otherwise carries the</w:t>
      </w:r>
      <w:r>
        <w:t xml:space="preserve"> </w:t>
      </w:r>
      <w:r>
        <w:t xml:space="preserve">numbers. That directory’s README says what it holds and what it does not.</w:t>
      </w:r>
    </w:p>
    <w:p>
      <w:pPr>
        <w:pStyle w:val="BodyText"/>
      </w:pPr>
      <w:r>
        <w:t xml:space="preserve">The live originals, and everything too large to track: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table and verdict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results/review/religion/religion_summary.{csv,json}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Per-arm deltas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results/review/religion/{feature,embedded}_arm_deltas.csv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Per-arm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results/review/religion/&lt;arm&gt;/metrics.json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Per-patient held-out probabilities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results/review/religion/&lt;arm&gt;/test_predictions.parquet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baselines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results/Qwen-Qwen3-Embedding-8B/google_medgemma-27b-text-it/classical_ml_results_{FEATURE,EMBEDDED}.json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Control-arm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results/review/parity/narrative_control/metrics.json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and 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scripts/pipeline/review/religion/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slurm_jobs/review/religion_*.sbatch</w:t>
            </w:r>
          </w:p>
        </w:tc>
      </w:tr>
    </w:tbl>
    <w:p>
      <w:pPr>
        <w:pStyle w:val="BodyText"/>
      </w:pPr>
      <w:r>
        <w:t xml:space="preserve">Paths in that table are relative to the</w:t>
      </w:r>
      <w:r>
        <w:t xml:space="preserve"> </w:t>
      </w:r>
      <w:r>
        <w:rPr>
          <w:rStyle w:val="VerbatimChar"/>
        </w:rPr>
        <w:t xml:space="preserve">TRD-EHR</w:t>
      </w:r>
      <w:r>
        <w:t xml:space="preserve"> </w:t>
      </w:r>
      <w:r>
        <w:t xml:space="preserve">repository, whose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 is itself a mirror of</w:t>
      </w:r>
      <w:r>
        <w:t xml:space="preserve"> </w:t>
      </w:r>
      <w:r>
        <w:rPr>
          <w:rStyle w:val="VerbatimChar"/>
        </w:rPr>
        <w:t xml:space="preserve">ARTIFACTS_DIR</w:t>
      </w:r>
      <w:r>
        <w:t xml:space="preserve">. The religion-free narratives, the</w:t>
      </w:r>
      <w:r>
        <w:t xml:space="preserve"> </w:t>
      </w:r>
      <w:r>
        <w:t xml:space="preserve">embedding database and the trained model objects are excluded from the mirror by</w:t>
      </w:r>
      <w:r>
        <w:t xml:space="preserve"> </w:t>
      </w:r>
      <w:r>
        <w:t xml:space="preserve">size and exist only under</w:t>
      </w:r>
      <w:r>
        <w:t xml:space="preserve"> </w:t>
      </w:r>
      <w:r>
        <w:rPr>
          <w:rStyle w:val="VerbatimChar"/>
        </w:rPr>
        <w:t xml:space="preserve">ARTIFACTS_DIR</w:t>
      </w:r>
      <w:r>
        <w:t xml:space="preserve">. Regenerate the summary with</w:t>
      </w:r>
      <w:r>
        <w:t xml:space="preserve"> </w:t>
      </w:r>
      <w:r>
        <w:rPr>
          <w:rStyle w:val="VerbatimChar"/>
        </w:rPr>
        <w:t xml:space="preserve">python -m scripts.pipeline.review.religion.summarize</w:t>
      </w:r>
      <w:r>
        <w:t xml:space="preserve">, then re-copy</w:t>
      </w:r>
      <w:r>
        <w:t xml:space="preserve"> </w:t>
      </w:r>
      <w:r>
        <w:rPr>
          <w:rStyle w:val="VerbatimChar"/>
        </w:rPr>
        <w:t xml:space="preserve">religion_results/</w:t>
      </w:r>
      <w:r>
        <w:t xml:space="preserve">.</w:t>
      </w:r>
    </w:p>
    <w:bookmarkEnd w:id="32"/>
    <w:bookmarkStart w:id="33" w:name="run-history"/>
    <w:p>
      <w:pPr>
        <w:pStyle w:val="Heading2"/>
      </w:pPr>
      <w:r>
        <w:t xml:space="preserve">6. Run history</w:t>
      </w:r>
    </w:p>
    <w:p>
      <w:pPr>
        <w:pStyle w:val="FirstParagraph"/>
      </w:pPr>
      <w:r>
        <w:t xml:space="preserve">Three jobs, submitted together on 2026-09-03, the third on an</w:t>
      </w:r>
      <w:r>
        <w:t xml:space="preserve"> </w:t>
      </w:r>
      <w:r>
        <w:rPr>
          <w:rStyle w:val="VerbatimChar"/>
        </w:rPr>
        <w:t xml:space="preserve">afterok</w:t>
      </w:r>
      <w:r>
        <w:t xml:space="preserve"> </w:t>
      </w:r>
      <w:r>
        <w:t xml:space="preserve">dependency, and all three completed the same day without a failure or a</w:t>
      </w:r>
      <w:r>
        <w:t xml:space="preserve"> </w:t>
      </w:r>
      <w:r>
        <w:t xml:space="preserve">resubmission.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What it did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2069433</w:t>
            </w:r>
            <w:r>
              <w:t xml:space="preserve"> </w:t>
            </w:r>
            <w:r>
              <w:rPr>
                <w:rStyle w:val="VerbatimChar"/>
              </w:rPr>
              <w:t xml:space="preserve">religion_feature</w:t>
            </w:r>
          </w:p>
        </w:tc>
        <w:tc>
          <w:tcPr/>
          <w:p>
            <w:pPr>
              <w:pStyle w:val="Compact"/>
            </w:pPr>
            <w:r>
              <w:t xml:space="preserve">the 58-column feature arm, both classifiers</w:t>
            </w:r>
          </w:p>
        </w:tc>
        <w:tc>
          <w:tcPr/>
          <w:p>
            <w:pPr>
              <w:pStyle w:val="Compact"/>
            </w:pPr>
            <w:r>
              <w:t xml:space="preserve">11:30, 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2069434</w:t>
            </w:r>
            <w:r>
              <w:t xml:space="preserve"> </w:t>
            </w:r>
            <w:r>
              <w:rPr>
                <w:rStyle w:val="VerbatimChar"/>
              </w:rPr>
              <w:t xml:space="preserve">religion_embed</w:t>
            </w:r>
          </w:p>
        </w:tc>
        <w:tc>
          <w:tcPr/>
          <w:p>
            <w:pPr>
              <w:pStyle w:val="Compact"/>
            </w:pPr>
            <w:r>
              <w:t xml:space="preserve">render 42,579 religion-free narratives, embed them</w:t>
            </w:r>
          </w:p>
        </w:tc>
        <w:tc>
          <w:tcPr/>
          <w:p>
            <w:pPr>
              <w:pStyle w:val="Compact"/>
            </w:pPr>
            <w:r>
              <w:t xml:space="preserve">15:53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2069435</w:t>
            </w:r>
            <w:r>
              <w:t xml:space="preserve"> </w:t>
            </w:r>
            <w:r>
              <w:rPr>
                <w:rStyle w:val="VerbatimChar"/>
              </w:rPr>
              <w:t xml:space="preserve">religion_fit</w:t>
            </w:r>
          </w:p>
        </w:tc>
        <w:tc>
          <w:tcPr/>
          <w:p>
            <w:pPr>
              <w:pStyle w:val="Compact"/>
            </w:pPr>
            <w:r>
              <w:t xml:space="preserve">both classifiers on the religion-free embeddings, then the summary</w:t>
            </w:r>
          </w:p>
        </w:tc>
        <w:tc>
          <w:tcPr/>
          <w:p>
            <w:pPr>
              <w:pStyle w:val="Compact"/>
            </w:pPr>
            <w:r>
              <w:t xml:space="preserve">22:36</w:t>
            </w:r>
          </w:p>
        </w:tc>
      </w:tr>
    </w:tbl>
    <w:p>
      <w:pPr>
        <w:pStyle w:val="BodyText"/>
      </w:pPr>
      <w:r>
        <w:t xml:space="preserve">The feature arm is cheap — 868 s for the logistic-regression grid and 18 s for</w:t>
      </w:r>
      <w:r>
        <w:t xml:space="preserve"> </w:t>
      </w:r>
      <w:r>
        <w:t xml:space="preserve">XGBoost. The embedded fit is not: 20,086 s (5.6 hours) for the logistic-regression</w:t>
      </w:r>
      <w:r>
        <w:t xml:space="preserve"> </w:t>
      </w:r>
      <w:r>
        <w:t xml:space="preserve">grid and 4,038 s (1.1 hours) for XGBoost, inside an 8.5-hour wall at 48 CPUs and</w:t>
      </w:r>
      <w:r>
        <w:t xml:space="preserve"> </w:t>
      </w:r>
      <w:r>
        <w:t xml:space="preserve">192 GB.</w:t>
      </w:r>
    </w:p>
    <w:p>
      <w:pPr>
        <w:pStyle w:val="BodyText"/>
      </w:pPr>
      <w:r>
        <w:t xml:space="preserve">Both lessons from the parity round’s twelve-hour kill were applied at submission</w:t>
      </w:r>
      <w:r>
        <w:t xml:space="preserve"> </w:t>
      </w:r>
      <w:r>
        <w:t xml:space="preserve">rather than after another failure. The fit stage runs as its own job against</w:t>
      </w:r>
      <w:r>
        <w:t xml:space="preserve"> </w:t>
      </w:r>
      <w:r>
        <w:t xml:space="preserve">embeddings already on disk, so nothing the decision rests on shares an allocation</w:t>
      </w:r>
      <w:r>
        <w:t xml:space="preserve"> </w:t>
      </w:r>
      <w:r>
        <w:t xml:space="preserve">with anything cheaper. And it asks for 48 CPUs rather than 16, because the grid</w:t>
      </w:r>
      <w:r>
        <w:t xml:space="preserve"> </w:t>
      </w:r>
      <w:r>
        <w:t xml:space="preserve">search runs 16 worker processes and starving each worker’s BLAS to a single core</w:t>
      </w:r>
      <w:r>
        <w:t xml:space="preserve"> </w:t>
      </w:r>
      <w:r>
        <w:t xml:space="preserve">is what turned a 4.9-hour published fit into a wall-clock kill the first time.</w:t>
      </w:r>
    </w:p>
    <w:bookmarkEnd w:id="33"/>
    <w:bookmarkEnd w:id="3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2026-10-10T14:41:31Z</dcterms:created>
  <dcterms:modified xsi:type="dcterms:W3CDTF">2026-10-10T14:41:31Z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