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s3-calibration"/>
    <w:p>
      <w:pPr>
        <w:pStyle w:val="Heading1"/>
      </w:pPr>
      <w:r>
        <w:t xml:space="preserve">S3 Calibration</w:t>
      </w:r>
    </w:p>
    <w:p>
      <w:pPr>
        <w:pStyle w:val="FirstParagraph"/>
      </w:pPr>
      <w:r>
        <w:t xml:space="preserve">Table S3 reports Brier score and weighted calibration error (WCE), for which lower values are better. Across the 8 classifiers, Brier scores ran from 0.137 (95% CI 0.132–0.142) to 0.140 (95% CI 0.134–0.145) and WCE from 0.004 (95% CI 0.003–0.013) to 0.018 (95% CI 0.011–0.026). Table S4 reports binned calibration slopes and intercepts, separately from the individual-level logistic slopes in section S9. Binned slopes should not be interpreted as conventional logistic calibration slopes.</w:t>
      </w:r>
    </w:p>
    <w:p>
      <w:pPr>
        <w:pStyle w:val="BodyText"/>
      </w:pPr>
      <w:r>
        <w:t xml:space="preserve">Table S3. Brier score and weighted calibration error for all 8 primary representation–classifier combinations and the 3 retrieval arms, each arm at its own test-selected best k, with bootstrap 95% CIs. Both metrics describe the cohort’s observed outcome frequency.</w:t>
      </w:r>
    </w:p>
    <w:tbl>
      <w:tblPr>
        <w:tblStyle w:val="Table"/>
        <w:tblW w:type="pct" w:w="5000"/>
        <w:tblLayout w:type="fixed"/>
        <w:tblLook w:firstRow="1" w:lastRow="0" w:firstColumn="0" w:lastColumn="0" w:noHBand="0" w:noVBand="0" w:val="0020"/>
      </w:tblPr>
      <w:tblGrid>
        <w:gridCol w:w="1815"/>
        <w:gridCol w:w="2475"/>
        <w:gridCol w:w="1815"/>
        <w:gridCol w:w="1815"/>
      </w:tblGrid>
      <w:tr>
        <w:trPr>
          <w:tblHeader w:val="on"/>
        </w:trPr>
        <w:tc>
          <w:tcPr/>
          <w:p>
            <w:pPr>
              <w:pStyle w:val="Compact"/>
            </w:pPr>
            <w:r>
              <w:rPr>
                <w:b/>
                <w:bCs/>
              </w:rPr>
              <w:t xml:space="preserve">Representation</w:t>
            </w:r>
          </w:p>
        </w:tc>
        <w:tc>
          <w:tcPr/>
          <w:p>
            <w:pPr>
              <w:pStyle w:val="Compact"/>
            </w:pPr>
            <w:r>
              <w:rPr>
                <w:b/>
                <w:bCs/>
              </w:rPr>
              <w:t xml:space="preserve">Model</w:t>
            </w:r>
          </w:p>
        </w:tc>
        <w:tc>
          <w:tcPr/>
          <w:p>
            <w:pPr>
              <w:pStyle w:val="Compact"/>
            </w:pPr>
            <w:r>
              <w:rPr>
                <w:b/>
                <w:bCs/>
              </w:rPr>
              <w:t xml:space="preserve">Brier (95% CI)</w:t>
            </w:r>
          </w:p>
        </w:tc>
        <w:tc>
          <w:tcPr/>
          <w:p>
            <w:pPr>
              <w:pStyle w:val="Compact"/>
            </w:pPr>
            <w:r>
              <w:rPr>
                <w:b/>
                <w:bCs/>
              </w:rPr>
              <w:t xml:space="preserve">WCE (95% CI)</w:t>
            </w:r>
          </w:p>
        </w:tc>
      </w:tr>
      <w:tr>
        <w:tc>
          <w:tcPr/>
          <w:p>
            <w:pPr>
              <w:pStyle w:val="Compact"/>
            </w:pPr>
            <w:r>
              <w:t xml:space="preserve">EMBEDDED</w:t>
            </w:r>
          </w:p>
        </w:tc>
        <w:tc>
          <w:tcPr/>
          <w:p>
            <w:pPr>
              <w:pStyle w:val="Compact"/>
            </w:pPr>
            <w:r>
              <w:t xml:space="preserve">Logistic regression</w:t>
            </w:r>
          </w:p>
        </w:tc>
        <w:tc>
          <w:tcPr/>
          <w:p>
            <w:pPr>
              <w:pStyle w:val="Compact"/>
            </w:pPr>
            <w:r>
              <w:t xml:space="preserve">0.137 (0.132–0.142)</w:t>
            </w:r>
          </w:p>
        </w:tc>
        <w:tc>
          <w:tcPr/>
          <w:p>
            <w:pPr>
              <w:pStyle w:val="Compact"/>
            </w:pPr>
            <w:r>
              <w:t xml:space="preserve">0.010 (0.007–0.019)</w:t>
            </w:r>
          </w:p>
        </w:tc>
      </w:tr>
      <w:tr>
        <w:tc>
          <w:tcPr/>
          <w:p>
            <w:pPr>
              <w:pStyle w:val="Compact"/>
            </w:pPr>
            <w:r>
              <w:t xml:space="preserve">EMBEDDED</w:t>
            </w:r>
          </w:p>
        </w:tc>
        <w:tc>
          <w:tcPr/>
          <w:p>
            <w:pPr>
              <w:pStyle w:val="Compact"/>
            </w:pPr>
            <w:r>
              <w:t xml:space="preserve">Random forest</w:t>
            </w:r>
          </w:p>
        </w:tc>
        <w:tc>
          <w:tcPr/>
          <w:p>
            <w:pPr>
              <w:pStyle w:val="Compact"/>
            </w:pPr>
            <w:r>
              <w:t xml:space="preserve">0.140 (0.134–0.145)</w:t>
            </w:r>
          </w:p>
        </w:tc>
        <w:tc>
          <w:tcPr/>
          <w:p>
            <w:pPr>
              <w:pStyle w:val="Compact"/>
            </w:pPr>
            <w:r>
              <w:t xml:space="preserve">0.006 (0.005–0.015)</w:t>
            </w:r>
          </w:p>
        </w:tc>
      </w:tr>
      <w:tr>
        <w:tc>
          <w:tcPr/>
          <w:p>
            <w:pPr>
              <w:pStyle w:val="Compact"/>
            </w:pPr>
            <w:r>
              <w:t xml:space="preserve">EMBEDDED</w:t>
            </w:r>
          </w:p>
        </w:tc>
        <w:tc>
          <w:tcPr/>
          <w:p>
            <w:pPr>
              <w:pStyle w:val="Compact"/>
            </w:pPr>
            <w:r>
              <w:t xml:space="preserve">Gradient boosting</w:t>
            </w:r>
          </w:p>
        </w:tc>
        <w:tc>
          <w:tcPr/>
          <w:p>
            <w:pPr>
              <w:pStyle w:val="Compact"/>
            </w:pPr>
            <w:r>
              <w:t xml:space="preserve">0.139 (0.134–0.144)</w:t>
            </w:r>
          </w:p>
        </w:tc>
        <w:tc>
          <w:tcPr/>
          <w:p>
            <w:pPr>
              <w:pStyle w:val="Compact"/>
            </w:pPr>
            <w:r>
              <w:t xml:space="preserve">0.004 (0.003–0.013)</w:t>
            </w:r>
          </w:p>
        </w:tc>
      </w:tr>
      <w:tr>
        <w:tc>
          <w:tcPr/>
          <w:p>
            <w:pPr>
              <w:pStyle w:val="Compact"/>
            </w:pPr>
            <w:r>
              <w:t xml:space="preserve">EMBEDDED</w:t>
            </w:r>
          </w:p>
        </w:tc>
        <w:tc>
          <w:tcPr/>
          <w:p>
            <w:pPr>
              <w:pStyle w:val="Compact"/>
            </w:pPr>
            <w:r>
              <w:t xml:space="preserve">XGBoost</w:t>
            </w:r>
          </w:p>
        </w:tc>
        <w:tc>
          <w:tcPr/>
          <w:p>
            <w:pPr>
              <w:pStyle w:val="Compact"/>
            </w:pPr>
            <w:r>
              <w:t xml:space="preserve">0.139 (0.134–0.144)</w:t>
            </w:r>
          </w:p>
        </w:tc>
        <w:tc>
          <w:tcPr/>
          <w:p>
            <w:pPr>
              <w:pStyle w:val="Compact"/>
            </w:pPr>
            <w:r>
              <w:t xml:space="preserve">0.013 (0.007–0.022)</w:t>
            </w:r>
          </w:p>
        </w:tc>
      </w:tr>
      <w:tr>
        <w:tc>
          <w:tcPr/>
          <w:p>
            <w:pPr>
              <w:pStyle w:val="Compact"/>
            </w:pPr>
            <w:r>
              <w:t xml:space="preserve">FEATURE</w:t>
            </w:r>
          </w:p>
        </w:tc>
        <w:tc>
          <w:tcPr/>
          <w:p>
            <w:pPr>
              <w:pStyle w:val="Compact"/>
            </w:pPr>
            <w:r>
              <w:t xml:space="preserve">Logistic regression</w:t>
            </w:r>
          </w:p>
        </w:tc>
        <w:tc>
          <w:tcPr/>
          <w:p>
            <w:pPr>
              <w:pStyle w:val="Compact"/>
            </w:pPr>
            <w:r>
              <w:t xml:space="preserve">0.139 (0.134–0.144)</w:t>
            </w:r>
          </w:p>
        </w:tc>
        <w:tc>
          <w:tcPr/>
          <w:p>
            <w:pPr>
              <w:pStyle w:val="Compact"/>
            </w:pPr>
            <w:r>
              <w:t xml:space="preserve">0.005 (0.003–0.015)</w:t>
            </w:r>
          </w:p>
        </w:tc>
      </w:tr>
      <w:tr>
        <w:tc>
          <w:tcPr/>
          <w:p>
            <w:pPr>
              <w:pStyle w:val="Compact"/>
            </w:pPr>
            <w:r>
              <w:t xml:space="preserve">FEATURE</w:t>
            </w:r>
          </w:p>
        </w:tc>
        <w:tc>
          <w:tcPr/>
          <w:p>
            <w:pPr>
              <w:pStyle w:val="Compact"/>
            </w:pPr>
            <w:r>
              <w:t xml:space="preserve">Random forest</w:t>
            </w:r>
          </w:p>
        </w:tc>
        <w:tc>
          <w:tcPr/>
          <w:p>
            <w:pPr>
              <w:pStyle w:val="Compact"/>
            </w:pPr>
            <w:r>
              <w:t xml:space="preserve">0.139 (0.134–0.144)</w:t>
            </w:r>
          </w:p>
        </w:tc>
        <w:tc>
          <w:tcPr/>
          <w:p>
            <w:pPr>
              <w:pStyle w:val="Compact"/>
            </w:pPr>
            <w:r>
              <w:t xml:space="preserve">0.018 (0.011–0.026)</w:t>
            </w:r>
          </w:p>
        </w:tc>
      </w:tr>
      <w:tr>
        <w:tc>
          <w:tcPr/>
          <w:p>
            <w:pPr>
              <w:pStyle w:val="Compact"/>
            </w:pPr>
            <w:r>
              <w:t xml:space="preserve">FEATURE</w:t>
            </w:r>
          </w:p>
        </w:tc>
        <w:tc>
          <w:tcPr/>
          <w:p>
            <w:pPr>
              <w:pStyle w:val="Compact"/>
            </w:pPr>
            <w:r>
              <w:t xml:space="preserve">Gradient boosting</w:t>
            </w:r>
          </w:p>
        </w:tc>
        <w:tc>
          <w:tcPr/>
          <w:p>
            <w:pPr>
              <w:pStyle w:val="Compact"/>
            </w:pPr>
            <w:r>
              <w:t xml:space="preserve">0.138 (0.133–0.143)</w:t>
            </w:r>
          </w:p>
        </w:tc>
        <w:tc>
          <w:tcPr/>
          <w:p>
            <w:pPr>
              <w:pStyle w:val="Compact"/>
            </w:pPr>
            <w:r>
              <w:t xml:space="preserve">0.010 (0.005–0.018)</w:t>
            </w:r>
          </w:p>
        </w:tc>
      </w:tr>
      <w:tr>
        <w:tc>
          <w:tcPr/>
          <w:p>
            <w:pPr>
              <w:pStyle w:val="Compact"/>
            </w:pPr>
            <w:r>
              <w:t xml:space="preserve">FEATURE</w:t>
            </w:r>
          </w:p>
        </w:tc>
        <w:tc>
          <w:tcPr/>
          <w:p>
            <w:pPr>
              <w:pStyle w:val="Compact"/>
            </w:pPr>
            <w:r>
              <w:t xml:space="preserve">XGBoost</w:t>
            </w:r>
          </w:p>
        </w:tc>
        <w:tc>
          <w:tcPr/>
          <w:p>
            <w:pPr>
              <w:pStyle w:val="Compact"/>
            </w:pPr>
            <w:r>
              <w:t xml:space="preserve">0.138 (0.132–0.143)</w:t>
            </w:r>
          </w:p>
        </w:tc>
        <w:tc>
          <w:tcPr/>
          <w:p>
            <w:pPr>
              <w:pStyle w:val="Compact"/>
            </w:pPr>
            <w:r>
              <w:t xml:space="preserve">0.012 (0.006–0.020)</w:t>
            </w:r>
          </w:p>
        </w:tc>
      </w:tr>
      <w:tr>
        <w:tc>
          <w:tcPr/>
          <w:p>
            <w:pPr>
              <w:pStyle w:val="Compact"/>
            </w:pPr>
            <w:r>
              <w:t xml:space="preserve">Retrieval</w:t>
            </w:r>
          </w:p>
        </w:tc>
        <w:tc>
          <w:tcPr/>
          <w:p>
            <w:pPr>
              <w:pStyle w:val="Compact"/>
            </w:pPr>
            <w:r>
              <w:t xml:space="preserve">Logistic-regression-weighted cosine, k = 295</w:t>
            </w:r>
          </w:p>
        </w:tc>
        <w:tc>
          <w:tcPr/>
          <w:p>
            <w:pPr>
              <w:pStyle w:val="Compact"/>
            </w:pPr>
            <w:r>
              <w:t xml:space="preserve">0.140 (0.134–0.145)</w:t>
            </w:r>
          </w:p>
        </w:tc>
        <w:tc>
          <w:tcPr/>
          <w:p>
            <w:pPr>
              <w:pStyle w:val="Compact"/>
            </w:pPr>
            <w:r>
              <w:t xml:space="preserve">0.005 (0.003–0.014)</w:t>
            </w:r>
          </w:p>
        </w:tc>
      </w:tr>
      <w:tr>
        <w:tc>
          <w:tcPr/>
          <w:p>
            <w:pPr>
              <w:pStyle w:val="Compact"/>
            </w:pPr>
            <w:r>
              <w:t xml:space="preserve">Retrieval</w:t>
            </w:r>
          </w:p>
        </w:tc>
        <w:tc>
          <w:tcPr/>
          <w:p>
            <w:pPr>
              <w:pStyle w:val="Compact"/>
            </w:pPr>
            <w:r>
              <w:t xml:space="preserve">Plain cosine, k = 757</w:t>
            </w:r>
          </w:p>
        </w:tc>
        <w:tc>
          <w:tcPr/>
          <w:p>
            <w:pPr>
              <w:pStyle w:val="Compact"/>
            </w:pPr>
            <w:r>
              <w:t xml:space="preserve">0.141 (0.135–0.146)</w:t>
            </w:r>
          </w:p>
        </w:tc>
        <w:tc>
          <w:tcPr/>
          <w:p>
            <w:pPr>
              <w:pStyle w:val="Compact"/>
            </w:pPr>
            <w:r>
              <w:t xml:space="preserve">0.009 (0.004–0.016)</w:t>
            </w:r>
          </w:p>
        </w:tc>
      </w:tr>
      <w:tr>
        <w:tc>
          <w:tcPr/>
          <w:p>
            <w:pPr>
              <w:pStyle w:val="Compact"/>
            </w:pPr>
            <w:r>
              <w:t xml:space="preserve">Retrieval</w:t>
            </w:r>
          </w:p>
        </w:tc>
        <w:tc>
          <w:tcPr/>
          <w:p>
            <w:pPr>
              <w:pStyle w:val="Compact"/>
            </w:pPr>
            <w:r>
              <w:t xml:space="preserve">Random, uniform weights, k = 32,720</w:t>
            </w:r>
          </w:p>
        </w:tc>
        <w:tc>
          <w:tcPr/>
          <w:p>
            <w:pPr>
              <w:pStyle w:val="Compact"/>
            </w:pPr>
            <w:r>
              <w:t xml:space="preserve">0.144 (0.139–0.150)</w:t>
            </w:r>
          </w:p>
        </w:tc>
        <w:tc>
          <w:tcPr/>
          <w:p>
            <w:pPr>
              <w:pStyle w:val="Compact"/>
            </w:pPr>
            <w:r>
              <w:t xml:space="preserve">0.00001* (0.0001–0.009)</w:t>
            </w:r>
          </w:p>
        </w:tc>
      </w:tr>
    </w:tbl>
    <w:p>
      <w:pPr>
        <w:pStyle w:val="BodyText"/>
      </w:pPr>
      <w:r>
        <w:t xml:space="preserve">* The random arm’s WCE lies below its own bootstrap interval. Its predicted risks all sit within 0.002 of the outcome rate, so on the full test set the binned error is almost zero. Every resample moves the observed rate away from those fixed risks, so the resampled errors are larger. The interval therefore describes resampling noise around a near-zero error, not uncertainty about a positive one.</w:t>
      </w:r>
    </w:p>
    <w:p>
      <w:pPr>
        <w:pStyle w:val="BodyText"/>
      </w:pPr>
      <w:r>
        <w:t xml:space="preserve">Table S4. Slopes and intercepts fitted to the binned calibration curves, with bootstrap 95% CIs, for the 8 classifiers and the 3 retrieval arms at their own test-selected best k. These values are descriptive and are not individual-level logistic calibration parameters. See section S9 for the latter. The classifier rows fit a line through 10 equal-width bins, several of which hold few patients, so their intervals are wide. The retrieval rows use 10 bins of equal patient count, matching Figure S5. For random retrieval every predicted risk lies between 0.173 and 0.176, so its slope and intercept are not estimable.</w:t>
      </w:r>
    </w:p>
    <w:tbl>
      <w:tblPr>
        <w:tblStyle w:val="Table"/>
        <w:tblW w:type="pct" w:w="5000"/>
        <w:tblLayout w:type="fixed"/>
        <w:tblLook w:firstRow="1" w:lastRow="0" w:firstColumn="0" w:lastColumn="0" w:noHBand="0" w:noVBand="0" w:val="0020"/>
      </w:tblPr>
      <w:tblGrid>
        <w:gridCol w:w="1815"/>
        <w:gridCol w:w="2475"/>
        <w:gridCol w:w="1815"/>
        <w:gridCol w:w="1815"/>
      </w:tblGrid>
      <w:tr>
        <w:trPr>
          <w:tblHeader w:val="on"/>
        </w:trPr>
        <w:tc>
          <w:tcPr/>
          <w:p>
            <w:pPr>
              <w:pStyle w:val="Compact"/>
            </w:pPr>
            <w:r>
              <w:rPr>
                <w:b/>
                <w:bCs/>
              </w:rPr>
              <w:t xml:space="preserve">Representation</w:t>
            </w:r>
          </w:p>
        </w:tc>
        <w:tc>
          <w:tcPr/>
          <w:p>
            <w:pPr>
              <w:pStyle w:val="Compact"/>
            </w:pPr>
            <w:r>
              <w:rPr>
                <w:b/>
                <w:bCs/>
              </w:rPr>
              <w:t xml:space="preserve">Model</w:t>
            </w:r>
          </w:p>
        </w:tc>
        <w:tc>
          <w:tcPr/>
          <w:p>
            <w:pPr>
              <w:pStyle w:val="Compact"/>
            </w:pPr>
            <w:r>
              <w:rPr>
                <w:b/>
                <w:bCs/>
              </w:rPr>
              <w:t xml:space="preserve">Binned slope (95% CI)</w:t>
            </w:r>
          </w:p>
        </w:tc>
        <w:tc>
          <w:tcPr/>
          <w:p>
            <w:pPr>
              <w:pStyle w:val="Compact"/>
            </w:pPr>
            <w:r>
              <w:rPr>
                <w:b/>
                <w:bCs/>
              </w:rPr>
              <w:t xml:space="preserve">Binned intercept (95% CI)</w:t>
            </w:r>
          </w:p>
        </w:tc>
      </w:tr>
      <w:tr>
        <w:tc>
          <w:tcPr/>
          <w:p>
            <w:pPr>
              <w:pStyle w:val="Compact"/>
            </w:pPr>
            <w:r>
              <w:t xml:space="preserve">EMBEDDED</w:t>
            </w:r>
          </w:p>
        </w:tc>
        <w:tc>
          <w:tcPr/>
          <w:p>
            <w:pPr>
              <w:pStyle w:val="Compact"/>
            </w:pPr>
            <w:r>
              <w:t xml:space="preserve">Logistic regression</w:t>
            </w:r>
          </w:p>
        </w:tc>
        <w:tc>
          <w:tcPr/>
          <w:p>
            <w:pPr>
              <w:pStyle w:val="Compact"/>
            </w:pPr>
            <w:r>
              <w:t xml:space="preserve">1.27 (0.86–1.43)</w:t>
            </w:r>
          </w:p>
        </w:tc>
        <w:tc>
          <w:tcPr/>
          <w:p>
            <w:pPr>
              <w:pStyle w:val="Compact"/>
            </w:pPr>
            <w:r>
              <w:t xml:space="preserve">−0.07 (−0.10 to +0.03)</w:t>
            </w:r>
          </w:p>
        </w:tc>
      </w:tr>
      <w:tr>
        <w:tc>
          <w:tcPr/>
          <w:p>
            <w:pPr>
              <w:pStyle w:val="Compact"/>
            </w:pPr>
            <w:r>
              <w:t xml:space="preserve">EMBEDDED</w:t>
            </w:r>
          </w:p>
        </w:tc>
        <w:tc>
          <w:tcPr/>
          <w:p>
            <w:pPr>
              <w:pStyle w:val="Compact"/>
            </w:pPr>
            <w:r>
              <w:t xml:space="preserve">Random forest</w:t>
            </w:r>
          </w:p>
        </w:tc>
        <w:tc>
          <w:tcPr/>
          <w:p>
            <w:pPr>
              <w:pStyle w:val="Compact"/>
            </w:pPr>
            <w:r>
              <w:t xml:space="preserve">1.15 (0.34–1.98)</w:t>
            </w:r>
          </w:p>
        </w:tc>
        <w:tc>
          <w:tcPr/>
          <w:p>
            <w:pPr>
              <w:pStyle w:val="Compact"/>
            </w:pPr>
            <w:r>
              <w:t xml:space="preserve">−0.02 (−0.18 to +0.13)</w:t>
            </w:r>
          </w:p>
        </w:tc>
      </w:tr>
      <w:tr>
        <w:tc>
          <w:tcPr/>
          <w:p>
            <w:pPr>
              <w:pStyle w:val="Compact"/>
            </w:pPr>
            <w:r>
              <w:t xml:space="preserve">EMBEDDED</w:t>
            </w:r>
          </w:p>
        </w:tc>
        <w:tc>
          <w:tcPr/>
          <w:p>
            <w:pPr>
              <w:pStyle w:val="Compact"/>
            </w:pPr>
            <w:r>
              <w:t xml:space="preserve">Gradient boosting</w:t>
            </w:r>
          </w:p>
        </w:tc>
        <w:tc>
          <w:tcPr/>
          <w:p>
            <w:pPr>
              <w:pStyle w:val="Compact"/>
            </w:pPr>
            <w:r>
              <w:t xml:space="preserve">1.01 (0.42–1.59)</w:t>
            </w:r>
          </w:p>
        </w:tc>
        <w:tc>
          <w:tcPr/>
          <w:p>
            <w:pPr>
              <w:pStyle w:val="Compact"/>
            </w:pPr>
            <w:r>
              <w:t xml:space="preserve">+0.01 (−0.12 to +0.14)</w:t>
            </w:r>
          </w:p>
        </w:tc>
      </w:tr>
      <w:tr>
        <w:tc>
          <w:tcPr/>
          <w:p>
            <w:pPr>
              <w:pStyle w:val="Compact"/>
            </w:pPr>
            <w:r>
              <w:t xml:space="preserve">EMBEDDED</w:t>
            </w:r>
          </w:p>
        </w:tc>
        <w:tc>
          <w:tcPr/>
          <w:p>
            <w:pPr>
              <w:pStyle w:val="Compact"/>
            </w:pPr>
            <w:r>
              <w:t xml:space="preserve">XGBoost</w:t>
            </w:r>
          </w:p>
        </w:tc>
        <w:tc>
          <w:tcPr/>
          <w:p>
            <w:pPr>
              <w:pStyle w:val="Compact"/>
            </w:pPr>
            <w:r>
              <w:t xml:space="preserve">0.75 (0.22–1.39)</w:t>
            </w:r>
          </w:p>
        </w:tc>
        <w:tc>
          <w:tcPr/>
          <w:p>
            <w:pPr>
              <w:pStyle w:val="Compact"/>
            </w:pPr>
            <w:r>
              <w:t xml:space="preserve">+0.07 (−0.08 to +0.19)</w:t>
            </w:r>
          </w:p>
        </w:tc>
      </w:tr>
      <w:tr>
        <w:tc>
          <w:tcPr/>
          <w:p>
            <w:pPr>
              <w:pStyle w:val="Compact"/>
            </w:pPr>
            <w:r>
              <w:t xml:space="preserve">FEATURE</w:t>
            </w:r>
          </w:p>
        </w:tc>
        <w:tc>
          <w:tcPr/>
          <w:p>
            <w:pPr>
              <w:pStyle w:val="Compact"/>
            </w:pPr>
            <w:r>
              <w:t xml:space="preserve">Logistic regression</w:t>
            </w:r>
          </w:p>
        </w:tc>
        <w:tc>
          <w:tcPr/>
          <w:p>
            <w:pPr>
              <w:pStyle w:val="Compact"/>
            </w:pPr>
            <w:r>
              <w:t xml:space="preserve">0.78 (0.20–1.33)</w:t>
            </w:r>
          </w:p>
        </w:tc>
        <w:tc>
          <w:tcPr/>
          <w:p>
            <w:pPr>
              <w:pStyle w:val="Compact"/>
            </w:pPr>
            <w:r>
              <w:t xml:space="preserve">+0.06 (−0.08 to +0.20)</w:t>
            </w:r>
          </w:p>
        </w:tc>
      </w:tr>
      <w:tr>
        <w:tc>
          <w:tcPr/>
          <w:p>
            <w:pPr>
              <w:pStyle w:val="Compact"/>
            </w:pPr>
            <w:r>
              <w:t xml:space="preserve">FEATURE</w:t>
            </w:r>
          </w:p>
        </w:tc>
        <w:tc>
          <w:tcPr/>
          <w:p>
            <w:pPr>
              <w:pStyle w:val="Compact"/>
            </w:pPr>
            <w:r>
              <w:t xml:space="preserve">Random forest</w:t>
            </w:r>
          </w:p>
        </w:tc>
        <w:tc>
          <w:tcPr/>
          <w:p>
            <w:pPr>
              <w:pStyle w:val="Compact"/>
            </w:pPr>
            <w:r>
              <w:t xml:space="preserve">1.84 (1.41–2.23)</w:t>
            </w:r>
          </w:p>
        </w:tc>
        <w:tc>
          <w:tcPr/>
          <w:p>
            <w:pPr>
              <w:pStyle w:val="Compact"/>
            </w:pPr>
            <w:r>
              <w:t xml:space="preserve">−0.15 (−0.22 to −0.08)</w:t>
            </w:r>
          </w:p>
        </w:tc>
      </w:tr>
      <w:tr>
        <w:tc>
          <w:tcPr/>
          <w:p>
            <w:pPr>
              <w:pStyle w:val="Compact"/>
            </w:pPr>
            <w:r>
              <w:t xml:space="preserve">FEATURE</w:t>
            </w:r>
          </w:p>
        </w:tc>
        <w:tc>
          <w:tcPr/>
          <w:p>
            <w:pPr>
              <w:pStyle w:val="Compact"/>
            </w:pPr>
            <w:r>
              <w:t xml:space="preserve">Gradient boosting</w:t>
            </w:r>
          </w:p>
        </w:tc>
        <w:tc>
          <w:tcPr/>
          <w:p>
            <w:pPr>
              <w:pStyle w:val="Compact"/>
            </w:pPr>
            <w:r>
              <w:t xml:space="preserve">0.87 (0.28–1.48)</w:t>
            </w:r>
          </w:p>
        </w:tc>
        <w:tc>
          <w:tcPr/>
          <w:p>
            <w:pPr>
              <w:pStyle w:val="Compact"/>
            </w:pPr>
            <w:r>
              <w:t xml:space="preserve">+0.04 (−0.11 to +0.19)</w:t>
            </w:r>
          </w:p>
        </w:tc>
      </w:tr>
      <w:tr>
        <w:tc>
          <w:tcPr/>
          <w:p>
            <w:pPr>
              <w:pStyle w:val="Compact"/>
            </w:pPr>
            <w:r>
              <w:t xml:space="preserve">FEATURE</w:t>
            </w:r>
          </w:p>
        </w:tc>
        <w:tc>
          <w:tcPr/>
          <w:p>
            <w:pPr>
              <w:pStyle w:val="Compact"/>
            </w:pPr>
            <w:r>
              <w:t xml:space="preserve">XGBoost</w:t>
            </w:r>
          </w:p>
        </w:tc>
        <w:tc>
          <w:tcPr/>
          <w:p>
            <w:pPr>
              <w:pStyle w:val="Compact"/>
            </w:pPr>
            <w:r>
              <w:t xml:space="preserve">1.02 (0.53–1.52)</w:t>
            </w:r>
          </w:p>
        </w:tc>
        <w:tc>
          <w:tcPr/>
          <w:p>
            <w:pPr>
              <w:pStyle w:val="Compact"/>
            </w:pPr>
            <w:r>
              <w:t xml:space="preserve">+0.02 (−0.09 to +0.13)</w:t>
            </w:r>
          </w:p>
        </w:tc>
      </w:tr>
      <w:tr>
        <w:tc>
          <w:tcPr/>
          <w:p>
            <w:pPr>
              <w:pStyle w:val="Compact"/>
            </w:pPr>
            <w:r>
              <w:t xml:space="preserve">Retrieval</w:t>
            </w:r>
          </w:p>
        </w:tc>
        <w:tc>
          <w:tcPr/>
          <w:p>
            <w:pPr>
              <w:pStyle w:val="Compact"/>
            </w:pPr>
            <w:r>
              <w:t xml:space="preserve">Logistic-regression-weighted cosine, k = 295</w:t>
            </w:r>
          </w:p>
        </w:tc>
        <w:tc>
          <w:tcPr/>
          <w:p>
            <w:pPr>
              <w:pStyle w:val="Compact"/>
            </w:pPr>
            <w:r>
              <w:t xml:space="preserve">1.13 (0.98–1.28)</w:t>
            </w:r>
          </w:p>
        </w:tc>
        <w:tc>
          <w:tcPr/>
          <w:p>
            <w:pPr>
              <w:pStyle w:val="Compact"/>
            </w:pPr>
            <w:r>
              <w:t xml:space="preserve">−0.02 (−0.04 to +0.01)</w:t>
            </w:r>
          </w:p>
        </w:tc>
      </w:tr>
      <w:tr>
        <w:tc>
          <w:tcPr/>
          <w:p>
            <w:pPr>
              <w:pStyle w:val="Compact"/>
            </w:pPr>
            <w:r>
              <w:t xml:space="preserve">Retrieval</w:t>
            </w:r>
          </w:p>
        </w:tc>
        <w:tc>
          <w:tcPr/>
          <w:p>
            <w:pPr>
              <w:pStyle w:val="Compact"/>
            </w:pPr>
            <w:r>
              <w:t xml:space="preserve">Plain cosine, k = 757</w:t>
            </w:r>
          </w:p>
        </w:tc>
        <w:tc>
          <w:tcPr/>
          <w:p>
            <w:pPr>
              <w:pStyle w:val="Compact"/>
            </w:pPr>
            <w:r>
              <w:t xml:space="preserve">1.43 (1.23–1.63)</w:t>
            </w:r>
          </w:p>
        </w:tc>
        <w:tc>
          <w:tcPr/>
          <w:p>
            <w:pPr>
              <w:pStyle w:val="Compact"/>
            </w:pPr>
            <w:r>
              <w:t xml:space="preserve">−0.07 (−0.10 to −0.03)</w:t>
            </w:r>
          </w:p>
        </w:tc>
      </w:tr>
      <w:tr>
        <w:tc>
          <w:tcPr/>
          <w:p>
            <w:pPr>
              <w:pStyle w:val="Compact"/>
            </w:pPr>
            <w:r>
              <w:t xml:space="preserve">Retrieval</w:t>
            </w:r>
          </w:p>
        </w:tc>
        <w:tc>
          <w:tcPr/>
          <w:p>
            <w:pPr>
              <w:pStyle w:val="Compact"/>
            </w:pPr>
            <w:r>
              <w:t xml:space="preserve">Random, uniform weights, k = 32,720</w:t>
            </w:r>
          </w:p>
        </w:tc>
        <w:tc>
          <w:tcPr/>
          <w:p>
            <w:pPr>
              <w:pStyle w:val="Compact"/>
            </w:pPr>
            <w:r>
              <w:t xml:space="preserve">not estimable (predicted risk spans 0.173–0.176)</w:t>
            </w:r>
          </w:p>
        </w:tc>
        <w:tc>
          <w:tcPr/>
          <w:p>
            <w:pPr>
              <w:pStyle w:val="Compact"/>
            </w:pPr>
            <w:r>
              <w:t xml:space="preserve">not estimable</w:t>
            </w:r>
          </w:p>
        </w:tc>
      </w:tr>
    </w:tbl>
    <w:p>
      <w:pPr>
        <w:pStyle w:val="BodyText"/>
      </w:pPr>
      <w:r>
        <w:t xml:space="preserve">A Embedded logistic regression</w:t>
      </w:r>
    </w:p>
    <w:p>
      <w:pPr>
        <w:pStyle w:val="BodyText"/>
      </w:pPr>
      <w:r>
        <w:drawing>
          <wp:inline>
            <wp:extent cx="5303520" cy="2863900"/>
            <wp:effectExtent b="0" l="0" r="0" t="0"/>
            <wp:docPr descr="" title="" id="21" name="Picture"/>
            <a:graphic>
              <a:graphicData uri="http://schemas.openxmlformats.org/drawingml/2006/picture">
                <pic:pic>
                  <pic:nvPicPr>
                    <pic:cNvPr descr="../results/Qwen-Qwen3-Embedding-8B/google_medgemma-27b-text-it/calibration_curves/calibration_curve_logistic_regression_EMBEDDED.png" id="22" name="Picture"/>
                    <pic:cNvPicPr>
                      <a:picLocks noChangeArrowheads="1" noChangeAspect="1"/>
                    </pic:cNvPicPr>
                  </pic:nvPicPr>
                  <pic:blipFill>
                    <a:blip r:embed="rId20"/>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B Feature vector XGBoost</w:t>
      </w:r>
    </w:p>
    <w:p>
      <w:pPr>
        <w:pStyle w:val="BodyText"/>
      </w:pPr>
      <w:r>
        <w:drawing>
          <wp:inline>
            <wp:extent cx="5303520" cy="2863900"/>
            <wp:effectExtent b="0" l="0" r="0" t="0"/>
            <wp:docPr descr="" title="" id="24" name="Picture"/>
            <a:graphic>
              <a:graphicData uri="http://schemas.openxmlformats.org/drawingml/2006/picture">
                <pic:pic>
                  <pic:nvPicPr>
                    <pic:cNvPr descr="../results/Qwen-Qwen3-Embedding-8B/google_medgemma-27b-text-it/calibration_curves/calibration_curve_xgboost_FEATURE.png" id="25" name="Picture"/>
                    <pic:cNvPicPr>
                      <a:picLocks noChangeArrowheads="1" noChangeAspect="1"/>
                    </pic:cNvPicPr>
                  </pic:nvPicPr>
                  <pic:blipFill>
                    <a:blip r:embed="rId23"/>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C Logistic-regression-weighted nearest retrieval, k = 295</w:t>
      </w:r>
    </w:p>
    <w:p>
      <w:pPr>
        <w:pStyle w:val="BodyText"/>
      </w:pPr>
      <w:r>
        <w:drawing>
          <wp:inline>
            <wp:extent cx="5303520" cy="2863900"/>
            <wp:effectExtent b="0" l="0" r="0" t="0"/>
            <wp:docPr descr="" title="" id="27" name="Picture"/>
            <a:graphic>
              <a:graphicData uri="http://schemas.openxmlformats.org/drawingml/2006/picture">
                <pic:pic>
                  <pic:nvPicPr>
                    <pic:cNvPr descr="../results/Qwen-Qwen3-Embedding-8B/google_medgemma-27b-text-it/neighbor_count_sweep/best_k_panels/calibration_curve_NEAREST_IMPORTANCE_WEIGHTED_alpha1_k295.png" id="28" name="Picture"/>
                    <pic:cNvPicPr>
                      <a:picLocks noChangeArrowheads="1" noChangeAspect="1"/>
                    </pic:cNvPicPr>
                  </pic:nvPicPr>
                  <pic:blipFill>
                    <a:blip r:embed="rId26"/>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D Plain-cosine nearest retrieval, k = 757</w:t>
      </w:r>
    </w:p>
    <w:p>
      <w:pPr>
        <w:pStyle w:val="BodyText"/>
      </w:pPr>
      <w:r>
        <w:drawing>
          <wp:inline>
            <wp:extent cx="5303520" cy="2863900"/>
            <wp:effectExtent b="0" l="0" r="0" t="0"/>
            <wp:docPr descr="" title="" id="30" name="Picture"/>
            <a:graphic>
              <a:graphicData uri="http://schemas.openxmlformats.org/drawingml/2006/picture">
                <pic:pic>
                  <pic:nvPicPr>
                    <pic:cNvPr descr="../results/Qwen-Qwen3-Embedding-8B/google_medgemma-27b-text-it/neighbor_count_sweep/best_k_panels/calibration_curve_NEAREST_PLAIN_COSINE_alpha1_k757.png" id="31" name="Picture"/>
                    <pic:cNvPicPr>
                      <a:picLocks noChangeArrowheads="1" noChangeAspect="1"/>
                    </pic:cNvPicPr>
                  </pic:nvPicPr>
                  <pic:blipFill>
                    <a:blip r:embed="rId29"/>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E Random retrieval, uniform weights, k = 32,720</w:t>
      </w:r>
    </w:p>
    <w:p>
      <w:pPr>
        <w:pStyle w:val="BodyText"/>
      </w:pPr>
      <w:r>
        <w:drawing>
          <wp:inline>
            <wp:extent cx="5303520" cy="2863900"/>
            <wp:effectExtent b="0" l="0" r="0" t="0"/>
            <wp:docPr descr="" title="" id="33" name="Picture"/>
            <a:graphic>
              <a:graphicData uri="http://schemas.openxmlformats.org/drawingml/2006/picture">
                <pic:pic>
                  <pic:nvPicPr>
                    <pic:cNvPr descr="../results/Qwen-Qwen3-Embedding-8B/google_medgemma-27b-text-it/neighbor_count_sweep/best_k_panels/calibration_curve_RANDOM_UNIFORM_k32720.png" id="34" name="Picture"/>
                    <pic:cNvPicPr>
                      <a:picLocks noChangeArrowheads="1" noChangeAspect="1"/>
                    </pic:cNvPicPr>
                  </pic:nvPicPr>
                  <pic:blipFill>
                    <a:blip r:embed="rId32"/>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Figure S5. Calibration curves for embedded logistic regression (A), feature-vector XGBoost (B), and the 3 retrieval arms at their own test-selected best k (C–E). E is the same random draw as Figure S4E, the one of 1,000 whose ROC AUC at that k is closest to their mean. Panels C–E carry a 95% CI on each bin. Retrieval panels use 10 bins of equal patient count, because retrieval risks crowd near the outcome rate. Random risks all lie near 0.175, so panel E is one cluster of points. The diagonal indicates agreement between predicted and observed outcome frequency; points above it indicate underprediction in that bin, and points below indicate overprediction. The sample is enriched for depression.</w:t>
      </w:r>
    </w:p>
    <w:bookmarkEnd w:id="35"/>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2"/>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doNotShadeFormData/>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6A"/>
    <w:rsid w:val="00007D03"/>
    <w:rsid w:val="00030551"/>
    <w:rsid w:val="00037A74"/>
    <w:rsid w:val="00037FF2"/>
    <w:rsid w:val="00070D00"/>
    <w:rsid w:val="00071DF8"/>
    <w:rsid w:val="00076A71"/>
    <w:rsid w:val="0008698A"/>
    <w:rsid w:val="00094896"/>
    <w:rsid w:val="00096A15"/>
    <w:rsid w:val="000A70D6"/>
    <w:rsid w:val="000C0133"/>
    <w:rsid w:val="00107C2E"/>
    <w:rsid w:val="0014226F"/>
    <w:rsid w:val="001520A1"/>
    <w:rsid w:val="00191924"/>
    <w:rsid w:val="00196B3B"/>
    <w:rsid w:val="001A05B3"/>
    <w:rsid w:val="001A2615"/>
    <w:rsid w:val="001D10AE"/>
    <w:rsid w:val="00206388"/>
    <w:rsid w:val="00206502"/>
    <w:rsid w:val="00213673"/>
    <w:rsid w:val="00214B40"/>
    <w:rsid w:val="002411BD"/>
    <w:rsid w:val="002B2F6E"/>
    <w:rsid w:val="002B77D5"/>
    <w:rsid w:val="002E0296"/>
    <w:rsid w:val="002E067F"/>
    <w:rsid w:val="002F62B6"/>
    <w:rsid w:val="00310A9A"/>
    <w:rsid w:val="003125AC"/>
    <w:rsid w:val="00330F8D"/>
    <w:rsid w:val="003320AC"/>
    <w:rsid w:val="00344770"/>
    <w:rsid w:val="0035660C"/>
    <w:rsid w:val="003676BB"/>
    <w:rsid w:val="003928DE"/>
    <w:rsid w:val="003973AC"/>
    <w:rsid w:val="003A733F"/>
    <w:rsid w:val="003B0DF8"/>
    <w:rsid w:val="003B27DD"/>
    <w:rsid w:val="003C153A"/>
    <w:rsid w:val="003D5375"/>
    <w:rsid w:val="003F0301"/>
    <w:rsid w:val="003F252F"/>
    <w:rsid w:val="00420DCC"/>
    <w:rsid w:val="00424EA6"/>
    <w:rsid w:val="004415E5"/>
    <w:rsid w:val="004801D6"/>
    <w:rsid w:val="0048059C"/>
    <w:rsid w:val="00481007"/>
    <w:rsid w:val="00485018"/>
    <w:rsid w:val="00493C77"/>
    <w:rsid w:val="004F2332"/>
    <w:rsid w:val="004F7A07"/>
    <w:rsid w:val="00502F46"/>
    <w:rsid w:val="005102F5"/>
    <w:rsid w:val="00513FDA"/>
    <w:rsid w:val="00515897"/>
    <w:rsid w:val="00524D72"/>
    <w:rsid w:val="00530038"/>
    <w:rsid w:val="00540483"/>
    <w:rsid w:val="00541F75"/>
    <w:rsid w:val="005A02D2"/>
    <w:rsid w:val="005A0F2C"/>
    <w:rsid w:val="005B35BE"/>
    <w:rsid w:val="005B4A90"/>
    <w:rsid w:val="005B629A"/>
    <w:rsid w:val="005F1BDE"/>
    <w:rsid w:val="0060675C"/>
    <w:rsid w:val="006078E6"/>
    <w:rsid w:val="006439F1"/>
    <w:rsid w:val="00657882"/>
    <w:rsid w:val="00660442"/>
    <w:rsid w:val="006627B9"/>
    <w:rsid w:val="0066684A"/>
    <w:rsid w:val="006712AA"/>
    <w:rsid w:val="006773E3"/>
    <w:rsid w:val="006A391F"/>
    <w:rsid w:val="006B143B"/>
    <w:rsid w:val="006B4792"/>
    <w:rsid w:val="006B7E71"/>
    <w:rsid w:val="00701ACF"/>
    <w:rsid w:val="007057F4"/>
    <w:rsid w:val="00706DC1"/>
    <w:rsid w:val="0071770B"/>
    <w:rsid w:val="00722248"/>
    <w:rsid w:val="00722C3A"/>
    <w:rsid w:val="00722F92"/>
    <w:rsid w:val="007528E1"/>
    <w:rsid w:val="007603DB"/>
    <w:rsid w:val="00767F0A"/>
    <w:rsid w:val="007765CE"/>
    <w:rsid w:val="00791F8E"/>
    <w:rsid w:val="007B3BE6"/>
    <w:rsid w:val="007C715D"/>
    <w:rsid w:val="007F2BF5"/>
    <w:rsid w:val="00806E83"/>
    <w:rsid w:val="008437D1"/>
    <w:rsid w:val="00864852"/>
    <w:rsid w:val="008670BB"/>
    <w:rsid w:val="00870464"/>
    <w:rsid w:val="008755D9"/>
    <w:rsid w:val="008A0F4C"/>
    <w:rsid w:val="008B48A7"/>
    <w:rsid w:val="008F63BB"/>
    <w:rsid w:val="00900035"/>
    <w:rsid w:val="00907F09"/>
    <w:rsid w:val="00933EA5"/>
    <w:rsid w:val="00936FCE"/>
    <w:rsid w:val="00937947"/>
    <w:rsid w:val="00944E43"/>
    <w:rsid w:val="00953E86"/>
    <w:rsid w:val="00985B41"/>
    <w:rsid w:val="00992BB4"/>
    <w:rsid w:val="00994909"/>
    <w:rsid w:val="009A4AA5"/>
    <w:rsid w:val="009B2639"/>
    <w:rsid w:val="009B63D0"/>
    <w:rsid w:val="009B6879"/>
    <w:rsid w:val="009C53A1"/>
    <w:rsid w:val="009D0D40"/>
    <w:rsid w:val="009F08E5"/>
    <w:rsid w:val="009F67D4"/>
    <w:rsid w:val="00A0257D"/>
    <w:rsid w:val="00A11260"/>
    <w:rsid w:val="00A23F35"/>
    <w:rsid w:val="00A3321E"/>
    <w:rsid w:val="00A3786A"/>
    <w:rsid w:val="00A4097A"/>
    <w:rsid w:val="00A40AA3"/>
    <w:rsid w:val="00A43F45"/>
    <w:rsid w:val="00A573B0"/>
    <w:rsid w:val="00A6168A"/>
    <w:rsid w:val="00A630DC"/>
    <w:rsid w:val="00A67C96"/>
    <w:rsid w:val="00A71201"/>
    <w:rsid w:val="00AA09CF"/>
    <w:rsid w:val="00AA0B58"/>
    <w:rsid w:val="00AB72C9"/>
    <w:rsid w:val="00AC3D29"/>
    <w:rsid w:val="00AD604E"/>
    <w:rsid w:val="00AE4CC3"/>
    <w:rsid w:val="00B237DD"/>
    <w:rsid w:val="00B43296"/>
    <w:rsid w:val="00B4482F"/>
    <w:rsid w:val="00B51DC3"/>
    <w:rsid w:val="00B603F8"/>
    <w:rsid w:val="00B6406A"/>
    <w:rsid w:val="00B7651A"/>
    <w:rsid w:val="00BB6DC8"/>
    <w:rsid w:val="00BC13CB"/>
    <w:rsid w:val="00BD390B"/>
    <w:rsid w:val="00BD481C"/>
    <w:rsid w:val="00BF1209"/>
    <w:rsid w:val="00C21270"/>
    <w:rsid w:val="00C306F5"/>
    <w:rsid w:val="00C456E6"/>
    <w:rsid w:val="00C45A80"/>
    <w:rsid w:val="00C56211"/>
    <w:rsid w:val="00C840AA"/>
    <w:rsid w:val="00CC5FD4"/>
    <w:rsid w:val="00CD72EB"/>
    <w:rsid w:val="00CF6CCD"/>
    <w:rsid w:val="00D02829"/>
    <w:rsid w:val="00D268F4"/>
    <w:rsid w:val="00D26D40"/>
    <w:rsid w:val="00D71C20"/>
    <w:rsid w:val="00D726B6"/>
    <w:rsid w:val="00D841FB"/>
    <w:rsid w:val="00D86683"/>
    <w:rsid w:val="00D95E82"/>
    <w:rsid w:val="00DA2851"/>
    <w:rsid w:val="00DB7ECA"/>
    <w:rsid w:val="00DC3980"/>
    <w:rsid w:val="00DF27B9"/>
    <w:rsid w:val="00E021F9"/>
    <w:rsid w:val="00E06F7F"/>
    <w:rsid w:val="00E126B5"/>
    <w:rsid w:val="00E26F76"/>
    <w:rsid w:val="00E3402F"/>
    <w:rsid w:val="00E351C4"/>
    <w:rsid w:val="00E435C7"/>
    <w:rsid w:val="00E4474F"/>
    <w:rsid w:val="00E45F55"/>
    <w:rsid w:val="00E53B95"/>
    <w:rsid w:val="00E550EE"/>
    <w:rsid w:val="00E60C0C"/>
    <w:rsid w:val="00E70D5C"/>
    <w:rsid w:val="00E76244"/>
    <w:rsid w:val="00E85A59"/>
    <w:rsid w:val="00E91BEC"/>
    <w:rsid w:val="00EA18F4"/>
    <w:rsid w:val="00EA4FB4"/>
    <w:rsid w:val="00EB6E35"/>
    <w:rsid w:val="00ED0BE8"/>
    <w:rsid w:val="00EE068D"/>
    <w:rsid w:val="00EF57C1"/>
    <w:rsid w:val="00EF5BB5"/>
    <w:rsid w:val="00F05D4A"/>
    <w:rsid w:val="00F255AE"/>
    <w:rsid w:val="00F361D8"/>
    <w:rsid w:val="00F44404"/>
    <w:rsid w:val="00F537A6"/>
    <w:rsid w:val="00F55EE2"/>
    <w:rsid w:val="00F63A18"/>
    <w:rsid w:val="00F6600B"/>
    <w:rsid w:val="00F81E81"/>
    <w:rsid w:val="00F821FD"/>
    <w:rsid w:val="00FB5C65"/>
    <w:rsid w:val="00FD5790"/>
    <w:rsid w:val="00FE1DBB"/>
    <w:rsid w:val="00FF4961"/>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2026-10-10T14:39:22Z</dcterms:created>
  <dcterms:modified xsi:type="dcterms:W3CDTF">2026-10-10T14:39:22Z</dcterms:modified>
</cp:coreProperties>
</file>

<file path=docProps/custom.xml><?xml version="1.0" encoding="utf-8"?>
<Properties xmlns="http://schemas.openxmlformats.org/officeDocument/2006/custom-properties" xmlns:vt="http://schemas.openxmlformats.org/officeDocument/2006/docPropsVTypes"/>
</file>