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94.png" ContentType="image/png"/>
  <Override PartName="/word/media/rId156.png" ContentType="image/png"/>
  <Override PartName="/word/media/rId159.png" ContentType="image/png"/>
  <Override PartName="/word/media/rId129.png" ContentType="image/png"/>
  <Override PartName="/word/media/rId132.png" ContentType="image/png"/>
  <Override PartName="/word/media/rId219.png" ContentType="image/png"/>
  <Override PartName="/word/media/rId72.png" ContentType="image/png"/>
  <Override PartName="/word/media/rId75.png" ContentType="image/png"/>
  <Override PartName="/word/media/rId199.png" ContentType="image/png"/>
  <Override PartName="/word/media/rId202.png" ContentType="image/png"/>
  <Override PartName="/word/media/rId97.png" ContentType="image/png"/>
  <Override PartName="/word/media/rId38.png" ContentType="image/png"/>
  <Override PartName="/word/media/rId34.png" ContentType="image/png"/>
  <Override PartName="/word/media/rId212.png" ContentType="image/png"/>
  <Override PartName="/word/media/rId206.png" ContentType="image/png"/>
  <Override PartName="/word/media/rId48.png" ContentType="image/png"/>
  <Override PartName="/word/media/rId42.png" ContentType="image/png"/>
  <Override PartName="/word/media/rId45.png" ContentType="image/png"/>
  <Override PartName="/word/media/rId51.png" ContentType="image/png"/>
  <Override PartName="/word/media/rId209.png" ContentType="image/png"/>
  <Override PartName="/word/media/rId215.png" ContentType="image/png"/>
  <Override PartName="/word/media/rId78.png" ContentType="image/png"/>
  <Override PartName="/word/media/rId81.png" ContentType="image/png"/>
  <Override PartName="/word/media/rId84.png" ContentType="image/png"/>
  <Override PartName="/word/media/rId135.png" ContentType="image/png"/>
  <Override PartName="/word/media/rId138.png" ContentType="image/png"/>
  <Override PartName="/word/media/rId141.png" ContentType="image/png"/>
  <Override PartName="/word/media/rId62.png" ContentType="image/png"/>
  <Override PartName="/word/media/rId65.png" ContentType="image/png"/>
  <Override PartName="/word/media/rId68.png" ContentType="image/png"/>
  <Override PartName="/word/media/rId108.png" ContentType="image/png"/>
  <Override PartName="/word/media/rId111.png" ContentType="image/png"/>
  <Override PartName="/word/media/rId114.png" ContentType="image/png"/>
  <Override PartName="/word/media/rId56.png" ContentType="image/png"/>
  <Override PartName="/word/media/rId59.png" ContentType="image/png"/>
  <Override PartName="/word/media/rId193.png" ContentType="image/png"/>
  <Override PartName="/word/media/rId196.png" ContentType="image/png"/>
  <Override PartName="/word/media/rId91.png" ContentType="image/png"/>
  <Override PartName="/word/media/rId150.png" ContentType="image/png"/>
  <Override PartName="/word/media/rId153.png" ContentType="image/png"/>
  <Override PartName="/word/media/rId123.png" ContentType="image/png"/>
  <Override PartName="/word/media/rId126.png" ContentType="image/png"/>
  <Override PartName="/word/media/rId88.png" ContentType="image/png"/>
  <Override PartName="/word/media/rId144.png" ContentType="image/png"/>
  <Override PartName="/word/media/rId147.png" ContentType="image/png"/>
  <Override PartName="/word/media/rId117.png" ContentType="image/png"/>
  <Override PartName="/word/media/rId120.png" ContentType="image/png"/>
  <Override PartName="/word/media/rId165.png" ContentType="image/png"/>
  <Override PartName="/word/media/rId162.png" ContentType="image/png"/>
  <Override PartName="/word/media/rId103.png" ContentType="image/png"/>
  <Override PartName="/word/media/rId100.png" ContentType="image/png"/>
  <Override PartName="/word/media/rId172.png" ContentType="image/png"/>
  <Override PartName="/word/media/rId175.png" ContentType="image/png"/>
  <Override PartName="/word/media/rId169.png" ContentType="image/png"/>
  <Override PartName="/word/media/rId178.png" ContentType="image/png"/>
  <Override PartName="/word/media/rId186.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0" w:name="contents"/>
    <w:p>
      <w:pPr>
        <w:pStyle w:val="Heading1"/>
      </w:pPr>
      <w:r>
        <w:t xml:space="preserve">Contents</w:t>
      </w:r>
    </w:p>
    <w:p>
      <w:pPr>
        <w:pStyle w:val="FirstParagraph"/>
      </w:pPr>
      <w:r>
        <w:t xml:space="preserve">M1–M13 Detailed methods and predictor inventory</w:t>
      </w:r>
      <w:r>
        <w:br/>
      </w:r>
      <w:r>
        <w:t xml:space="preserve">S1 Embedding dimensionality</w:t>
      </w:r>
      <w:r>
        <w:br/>
      </w:r>
      <w:r>
        <w:t xml:space="preserve">S2–S3 Precision–recall performance and calibration</w:t>
      </w:r>
      <w:r>
        <w:br/>
      </w:r>
      <w:r>
        <w:t xml:space="preserve">S4–S5 Similarity geometry and example narratives</w:t>
      </w:r>
      <w:r>
        <w:br/>
      </w:r>
      <w:r>
        <w:t xml:space="preserve">S6 Neighbor prediction</w:t>
      </w:r>
      <w:r>
        <w:br/>
      </w:r>
      <w:r>
        <w:t xml:space="preserve">S7–S8 Record length and sample comparability</w:t>
      </w:r>
      <w:r>
        <w:br/>
      </w:r>
      <w:r>
        <w:t xml:space="preserve">S9–S11 Subgroup performance, field crosswalk, and cohort characteristics</w:t>
      </w:r>
      <w:r>
        <w:br/>
      </w:r>
      <w:r>
        <w:t xml:space="preserve">S12 Additional model diagnostics and encoder estimates</w:t>
      </w:r>
    </w:p>
    <w:p>
      <w:pPr>
        <w:pStyle w:val="BodyText"/>
      </w:pPr>
      <w:r>
        <w:t xml:space="preserve">This appendix provides detailed methods, supporting analyses, and results for the comparison of structured feature vectors and narrative embeddings. Sections M1–M13 describe the methods and predictor inventory; sections S1–S12 report supporting analyses and extended results. TRD denotes the treatment-switching proxy defined in section M3, not symptom-confirmed treatment-resistant depression. FEATURE and EMBEDDED identify the structured and narrative pipelines, respectively.</w:t>
      </w:r>
    </w:p>
    <w:bookmarkEnd w:id="20"/>
    <w:bookmarkStart w:id="21" w:name="m1-source-data-and-sampling"/>
    <w:p>
      <w:pPr>
        <w:pStyle w:val="Heading1"/>
      </w:pPr>
      <w:r>
        <w:t xml:space="preserve">M1 Source Data and Sampling</w:t>
      </w:r>
    </w:p>
    <w:p>
      <w:pPr>
        <w:pStyle w:val="FirstParagraph"/>
      </w:pPr>
      <w:r>
        <w:t xml:space="preserve">The study used a single de-identified extract from the Epic EHR of Saint Francis Health System. Seven files were delivered: person, encounter, diagnosis, medication, procedure, and laboratory/flowsheet tables together with a medication-to-RxNorm mapping table. The clinical tables originated from the Caboodle enterprise data warehouse; the RxNorm mapping originated from the Clarity reporting database. Body mass index and systolic and diastolic blood pressure were obtained from the laboratory/flowsheet table. Each table was delivered as a flat file after patient and encounter keys had been replaced by one-way MD5 hashes, and was transferred by secure file transfer protocol. No names, medical record numbers, direct identifiers, or dates of birth were included.</w:t>
      </w:r>
    </w:p>
    <w:p>
      <w:pPr>
        <w:pStyle w:val="BodyText"/>
      </w:pPr>
      <w:r>
        <w:t xml:space="preserve">The delivering data team restricted the person table to one administrative division of the health system and to patients who were current, valid, non-test, non-historical, not recorded as deceased, and aged 18-110 years at extraction. Eligible source encounters were completed on or before the extraction date, had at least one associated diagnosis, and had an inpatient, outpatient, observation, or emergency patient class.</w:t>
      </w:r>
    </w:p>
    <w:p>
      <w:pPr>
        <w:pStyle w:val="BodyText"/>
      </w:pPr>
      <w:r>
        <w:t xml:space="preserve">Investigators prespecified the diagnosis code lists. Depression comprised ICD-9 codes 296.2, 296.3, 300.4, and 311 or ICD-10 codes F32.*, F33.*, and F34.1. Bipolar disorder comprised ICD-9 codes 296.0 and 296.4-296.8 or ICD-10 codes F30.* and F31.*. Schizophrenia-spectrum disorders comprised ICD-9 codes 295.* and 298.* or ICD-10 codes F20.*, F23.*, F25.*, F28.*, and F29.*.</w:t>
      </w:r>
    </w:p>
    <w:p>
      <w:pPr>
        <w:pStyle w:val="BodyText"/>
      </w:pPr>
      <w:r>
        <w:t xml:space="preserve">The extract was assembled as a case-enriched sample. All patients with a depression diagnosis on the problem list were retained, and a random sample of patients without that flag was added at an approximate 4:1 unflagged-to-flagged ratio; the remaining tables were then linked to the person table. The delivered extract included 501,718 patients: 100,420 (20.0%, 95% CI 19.9–20.1) with and 401,298 (80.0%, 95% CI 79.9–80.1) without a problem-list depression flag.</w:t>
      </w:r>
    </w:p>
    <w:p>
      <w:pPr>
        <w:pStyle w:val="BodyText"/>
      </w:pPr>
      <w:r>
        <w:t xml:space="preserve">Sampling used problem-list flags, whereas eligibility used encounter diagnoses. Of 42,579 eligible patients, 12,530 (29.4%, 95% CI 29.0–29.9) lacked the problem-list flag and entered through the randomly sampled group. The analytic cohort therefore does not enumerate all patients with depression in the health system. Its outcome and subgroup frequencies are sample descriptions, not population prevalence estimates. Both representations were evaluated in the same sampled patients.</w:t>
      </w:r>
    </w:p>
    <w:p>
      <w:pPr>
        <w:pStyle w:val="BodyText"/>
      </w:pPr>
      <w:r>
        <w:t xml:space="preserve">The setting is a single community health system in Tulsa, Oklahoma, serving inpatient, outpatient, observation, and emergency care. Patients enter the cohort through routine antidepressant prescribing across those settings rather than through psychiatric specialty referral, and the index prescription may be written in any of them.</w:t>
      </w:r>
    </w:p>
    <w:p>
      <w:pPr>
        <w:pStyle w:val="BodyText"/>
      </w:pPr>
      <w:r>
        <w:t xml:space="preserve">Analyses used data version DV260629v1 and patient version PV260710v1. Source files were extracted June 29, 2026; analysis-ready tables were created July 10, 2026. No later refresh entered the study.</w:t>
      </w:r>
    </w:p>
    <w:bookmarkEnd w:id="21"/>
    <w:bookmarkStart w:id="22" w:name="m2-eligibility-and-temporal-design"/>
    <w:p>
      <w:pPr>
        <w:pStyle w:val="Heading1"/>
      </w:pPr>
      <w:r>
        <w:t xml:space="preserve">M2 Eligibility and Temporal Design</w:t>
      </w:r>
    </w:p>
    <w:p>
      <w:pPr>
        <w:pStyle w:val="FirstParagraph"/>
      </w:pPr>
      <w:r>
        <w:t xml:space="preserve">Eligibility was applied hierarchically from the full delivered extract. Patients were required to have: (1) a qualifying MDD diagnosis; (2) no bipolar-disorder diagnosis and no schizophrenia-spectrum diagnosis, to isolate unipolar depression; (3) an eligible antidepressant index prescription; (4) an MDD diagnosis recorded on or before the index date; (5) at least 730 days of pre-index history; and (6) at least 365 days of post-index follow-up. Patients failing the chronological or observation prerequisites were assigned explicit rejection reasons for attrition accounting.</w:t>
      </w:r>
    </w:p>
    <w:p>
      <w:pPr>
        <w:pStyle w:val="BodyText"/>
      </w:pPr>
      <w:r>
        <w:t xml:space="preserve">Table M1. Participant flow through the hierarchical eligibility filters. Each row applies one additional filter to the survivors of the row above. The first row is the delivered extract, a case-enriched sample by design (Supplement M1).</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jc w:val="left"/>
            </w:pPr>
            <w:r>
              <w:rPr>
                <w:b/>
                <w:bCs/>
              </w:rPr>
              <w:t xml:space="preserve">Stage</w:t>
            </w:r>
          </w:p>
        </w:tc>
        <w:tc>
          <w:tcPr/>
          <w:p>
            <w:pPr>
              <w:pStyle w:val="Compact"/>
              <w:jc w:val="left"/>
            </w:pPr>
            <w:r>
              <w:rPr>
                <w:b/>
                <w:bCs/>
              </w:rPr>
              <w:t xml:space="preserve">Remaining</w:t>
            </w:r>
          </w:p>
        </w:tc>
        <w:tc>
          <w:tcPr/>
          <w:p>
            <w:pPr>
              <w:pStyle w:val="Compact"/>
              <w:jc w:val="left"/>
            </w:pPr>
            <w:r>
              <w:rPr>
                <w:b/>
                <w:bCs/>
              </w:rPr>
              <w:t xml:space="preserve">Rejected at stage</w:t>
            </w:r>
          </w:p>
        </w:tc>
      </w:tr>
      <w:tr>
        <w:tc>
          <w:tcPr/>
          <w:p>
            <w:pPr>
              <w:pStyle w:val="Compact"/>
              <w:jc w:val="left"/>
            </w:pPr>
            <w:r>
              <w:t xml:space="preserve">Delivered extract (4:1 case-enriched)</w:t>
            </w:r>
          </w:p>
        </w:tc>
        <w:tc>
          <w:tcPr/>
          <w:p>
            <w:pPr>
              <w:pStyle w:val="Compact"/>
              <w:jc w:val="left"/>
            </w:pPr>
            <w:r>
              <w:t xml:space="preserve">501,718</w:t>
            </w:r>
          </w:p>
        </w:tc>
        <w:tc>
          <w:tcPr/>
          <w:p>
            <w:pPr>
              <w:pStyle w:val="Compact"/>
              <w:jc w:val="left"/>
            </w:pPr>
            <w:r>
              <w:t xml:space="preserve">—</w:t>
            </w:r>
          </w:p>
        </w:tc>
      </w:tr>
      <w:tr>
        <w:tc>
          <w:tcPr/>
          <w:p>
            <w:pPr>
              <w:pStyle w:val="Compact"/>
              <w:jc w:val="left"/>
            </w:pPr>
            <w:r>
              <w:t xml:space="preserve">MDD-diagnosed</w:t>
            </w:r>
          </w:p>
        </w:tc>
        <w:tc>
          <w:tcPr/>
          <w:p>
            <w:pPr>
              <w:pStyle w:val="Compact"/>
              <w:jc w:val="left"/>
            </w:pPr>
            <w:r>
              <w:t xml:space="preserve">144,110</w:t>
            </w:r>
          </w:p>
        </w:tc>
        <w:tc>
          <w:tcPr/>
          <w:p>
            <w:pPr>
              <w:pStyle w:val="Compact"/>
              <w:jc w:val="left"/>
            </w:pPr>
            <w:r>
              <w:t xml:space="preserve">357,608</w:t>
            </w:r>
          </w:p>
        </w:tc>
      </w:tr>
      <w:tr>
        <w:tc>
          <w:tcPr/>
          <w:p>
            <w:pPr>
              <w:pStyle w:val="Compact"/>
              <w:jc w:val="left"/>
            </w:pPr>
            <w:r>
              <w:t xml:space="preserve">Not bipolar AND not schizophrenia-spectrum</w:t>
            </w:r>
          </w:p>
        </w:tc>
        <w:tc>
          <w:tcPr/>
          <w:p>
            <w:pPr>
              <w:pStyle w:val="Compact"/>
              <w:jc w:val="left"/>
            </w:pPr>
            <w:r>
              <w:t xml:space="preserve">124,188</w:t>
            </w:r>
          </w:p>
        </w:tc>
        <w:tc>
          <w:tcPr/>
          <w:p>
            <w:pPr>
              <w:pStyle w:val="Compact"/>
              <w:jc w:val="left"/>
            </w:pPr>
            <w:r>
              <w:t xml:space="preserve">19,922</w:t>
            </w:r>
          </w:p>
        </w:tc>
      </w:tr>
      <w:tr>
        <w:tc>
          <w:tcPr/>
          <w:p>
            <w:pPr>
              <w:pStyle w:val="Compact"/>
              <w:jc w:val="left"/>
            </w:pPr>
            <w:r>
              <w:t xml:space="preserve">Has antidepressant index prescription</w:t>
            </w:r>
          </w:p>
        </w:tc>
        <w:tc>
          <w:tcPr/>
          <w:p>
            <w:pPr>
              <w:pStyle w:val="Compact"/>
              <w:jc w:val="left"/>
            </w:pPr>
            <w:r>
              <w:t xml:space="preserve">107,636</w:t>
            </w:r>
          </w:p>
        </w:tc>
        <w:tc>
          <w:tcPr/>
          <w:p>
            <w:pPr>
              <w:pStyle w:val="Compact"/>
              <w:jc w:val="left"/>
            </w:pPr>
            <w:r>
              <w:t xml:space="preserve">16,552</w:t>
            </w:r>
          </w:p>
        </w:tc>
      </w:tr>
      <w:tr>
        <w:tc>
          <w:tcPr/>
          <w:p>
            <w:pPr>
              <w:pStyle w:val="Compact"/>
              <w:jc w:val="left"/>
            </w:pPr>
            <w:r>
              <w:t xml:space="preserve">Has MDD before index</w:t>
            </w:r>
          </w:p>
        </w:tc>
        <w:tc>
          <w:tcPr/>
          <w:p>
            <w:pPr>
              <w:pStyle w:val="Compact"/>
              <w:jc w:val="left"/>
            </w:pPr>
            <w:r>
              <w:t xml:space="preserve">103,458</w:t>
            </w:r>
          </w:p>
        </w:tc>
        <w:tc>
          <w:tcPr/>
          <w:p>
            <w:pPr>
              <w:pStyle w:val="Compact"/>
              <w:jc w:val="left"/>
            </w:pPr>
            <w:r>
              <w:t xml:space="preserve">4,178</w:t>
            </w:r>
          </w:p>
        </w:tc>
      </w:tr>
      <w:tr>
        <w:tc>
          <w:tcPr/>
          <w:p>
            <w:pPr>
              <w:pStyle w:val="Compact"/>
              <w:jc w:val="left"/>
            </w:pPr>
            <w:r>
              <w:t xml:space="preserve">≥2 years pre-index history</w:t>
            </w:r>
          </w:p>
        </w:tc>
        <w:tc>
          <w:tcPr/>
          <w:p>
            <w:pPr>
              <w:pStyle w:val="Compact"/>
              <w:jc w:val="left"/>
            </w:pPr>
            <w:r>
              <w:t xml:space="preserve">54,215</w:t>
            </w:r>
          </w:p>
        </w:tc>
        <w:tc>
          <w:tcPr/>
          <w:p>
            <w:pPr>
              <w:pStyle w:val="Compact"/>
              <w:jc w:val="left"/>
            </w:pPr>
            <w:r>
              <w:t xml:space="preserve">49,243</w:t>
            </w:r>
          </w:p>
        </w:tc>
      </w:tr>
      <w:tr>
        <w:tc>
          <w:tcPr/>
          <w:p>
            <w:pPr>
              <w:pStyle w:val="Compact"/>
              <w:jc w:val="left"/>
            </w:pPr>
            <w:r>
              <w:t xml:space="preserve">≥1 year post-index follow-up (final cohort)</w:t>
            </w:r>
          </w:p>
        </w:tc>
        <w:tc>
          <w:tcPr/>
          <w:p>
            <w:pPr>
              <w:pStyle w:val="Compact"/>
              <w:jc w:val="left"/>
            </w:pPr>
            <w:r>
              <w:t xml:space="preserve">42,579</w:t>
            </w:r>
          </w:p>
        </w:tc>
        <w:tc>
          <w:tcPr/>
          <w:p>
            <w:pPr>
              <w:pStyle w:val="Compact"/>
              <w:jc w:val="left"/>
            </w:pPr>
            <w:r>
              <w:t xml:space="preserve">11,636</w:t>
            </w:r>
          </w:p>
        </w:tc>
      </w:tr>
    </w:tbl>
    <w:p>
      <w:pPr>
        <w:pStyle w:val="BodyText"/>
      </w:pPr>
      <w:r>
        <w:t xml:space="preserve">Upstream data preparation assembled, for each patient, all antidepressant medication orders beginning on or after the date of the first documented depression diagnosis. The earliest start date in that set defined the index date, one per patient. In 25,645 of the 42,579 cohort patients (60.2%, 95% CI 59.8–60.7), the index prescription was written on the same day as the first recorded depression diagnosis.</w:t>
      </w:r>
    </w:p>
    <w:p>
      <w:pPr>
        <w:pStyle w:val="BodyText"/>
      </w:pPr>
      <w:r>
        <w:t xml:space="preserve">The index was chosen without looking at anything after it, such as later dose, exposure duration, response, or switching. Post-index information was used to establish 365 days of follow-up and ascertain the outcome. Clinical content was restricted to the 730-day window ending on the index date. Total recorded pre-index history length (median 1,792 days) was retained separately as a duration variable, although clinical content outside the fixed window was not used.</w:t>
      </w:r>
    </w:p>
    <w:p>
      <w:pPr>
        <w:pStyle w:val="BodyText"/>
      </w:pPr>
      <w:r>
        <w:t xml:space="preserve">Prior antidepressant exposure did not exclude patients: 24.0% (95% CI 23.6–24.4) had some recorded pre-index exposure and 14.7% (95% CI 14.4–15.1) had a course meeting the 42-day duration threshold. The index was the first recorded prescription on or after a documented depression diagnosis, not necessarily the first lifetime exposure or first adequate trial.</w:t>
      </w:r>
    </w:p>
    <w:bookmarkEnd w:id="22"/>
    <w:bookmarkStart w:id="23" w:name="m3-outcome-definition"/>
    <w:p>
      <w:pPr>
        <w:pStyle w:val="Heading1"/>
      </w:pPr>
      <w:r>
        <w:t xml:space="preserve">M3 Outcome Definition</w:t>
      </w:r>
    </w:p>
    <w:p>
      <w:pPr>
        <w:pStyle w:val="FirstParagraph"/>
      </w:pPr>
      <w:r>
        <w:t xml:space="preserve">The binary outcome was generated in the upstream R data-preparation pipeline independently of the predictors and supplied to the modeling workflow as a fixed label. TRD was assigned when a patient with MDD received at least three distinct antidepressant treatments within 365 days of the index date, the index agent counting as the first. Patients with fewer than three treatments were classified TRD-negative.</w:t>
      </w:r>
    </w:p>
    <w:p>
      <w:pPr>
        <w:pStyle w:val="BodyText"/>
      </w:pPr>
      <w:r>
        <w:t xml:space="preserve">A treatment is a distinct antidepressant agent rather than an order or prescribing event. Addition of a second agent while the current antidepressant continues is augmentation and does not advance the outcome count; restarting a previously used agent also does not advance it. Augmentation is available as a pre-index predictor where its definition is met.</w:t>
      </w:r>
    </w:p>
    <w:p>
      <w:pPr>
        <w:pStyle w:val="BodyText"/>
      </w:pPr>
      <w:r>
        <w:t xml:space="preserve">The follow-up requirement provided a 365-day observation window for outcome ascertainment. It did not ensure complete capture of care, including treatment outside the health system; a negative label therefore indicates that the qualifying sequence was not observed.</w:t>
      </w:r>
    </w:p>
    <w:p>
      <w:pPr>
        <w:pStyle w:val="BodyText"/>
      </w:pPr>
      <w:r>
        <w:t xml:space="preserve">The label does not establish inadequate response to at least 2 trials of adequate dose and duration [1,2]. Standardized symptom response was unavailable, and adequacy was not verified for counted post-index treatments. Switching could reflect nonresponse, intolerance, cost, formulary restrictions, preference, or clinical practice. It also depends on continuity and access, which differ across demographic groups [3,4]. Chart adjudication and symptom trajectories are needed to validate the label, together with sensitivity analyses requiring documented adequate courses.</w:t>
      </w:r>
    </w:p>
    <w:bookmarkEnd w:id="23"/>
    <w:bookmarkStart w:id="24" w:name="X5981043068b64e5c28c31cee653409619b5d781"/>
    <w:p>
      <w:pPr>
        <w:pStyle w:val="Heading1"/>
      </w:pPr>
      <w:r>
        <w:t xml:space="preserve">M4 Predictors and Structured Representation</w:t>
      </w:r>
    </w:p>
    <w:p>
      <w:pPr>
        <w:pStyle w:val="FirstParagraph"/>
      </w:pPr>
      <w:r>
        <w:t xml:space="preserve">Predictor domains were selected clinically and from prior literature before model fitting or inspection of outcome associations [5]. No univariate screening or automated selection determined the source-field inventory; subsequent model regularization operated on the encoded predictors.</w:t>
      </w:r>
    </w:p>
    <w:p>
      <w:pPr>
        <w:pStyle w:val="BodyText"/>
      </w:pPr>
      <w:r>
        <w:t xml:space="preserve">Domains included depression severity and recurrence, psychiatric and substance-use comorbidity, medical comorbidity, prior treatment, medication burden, utilization, and sociodemographic characteristics [5-8]. Severity was represented by diagnosis codes because standardized symptom scales were not available.</w:t>
      </w:r>
    </w:p>
    <w:p>
      <w:pPr>
        <w:pStyle w:val="BodyText"/>
      </w:pPr>
      <w:r>
        <w:t xml:space="preserve">Prescribing-constraint flags described potential limits on treatment options. Sociodemographic and social-determinant fields were retained to evaluate their direct contribution by permutation. Body mass index and blood pressure were subsequently removed from FEATURE because of missingness (section M6).</w:t>
      </w:r>
    </w:p>
    <w:p>
      <w:pPr>
        <w:pStyle w:val="BodyText"/>
      </w:pPr>
      <w:r>
        <w:t xml:space="preserve">FEATURE assigns explicit types to counts and durations, binary indicators, and nominal categories. Prior antidepressant trial counts required at least 42 continuous days of exposure; adequate dose was not established by this rule. Tables M2–M4 provide the 59 retained source fields and their expansion to 92 model columns.</w:t>
      </w:r>
    </w:p>
    <w:p>
      <w:pPr>
        <w:pStyle w:val="BodyText"/>
      </w:pPr>
      <w:r>
        <w:t xml:space="preserve">After removal of 3 vital-sign fields, the inventory comprised 15 quantitative, 36 binary, and 8 categorical source fields. Categorical expansion produced 41 columns, for a total of 92. Display labels are those used in the original analyses.</w:t>
      </w:r>
    </w:p>
    <w:p>
      <w:pPr>
        <w:pStyle w:val="BodyText"/>
      </w:pPr>
      <w:r>
        <w:t xml:space="preserve">Table M2. Quantitative predictors.</w:t>
      </w:r>
    </w:p>
    <w:tbl>
      <w:tblPr>
        <w:tblStyle w:val="Table"/>
        <w:tblW w:type="auto" w:w="0"/>
        <w:tblLook w:firstRow="1" w:lastRow="0" w:firstColumn="0" w:lastColumn="0" w:noHBand="0" w:noVBand="0" w:val="0020"/>
      </w:tblPr>
      <w:tblGrid>
        <w:gridCol w:w="7920"/>
      </w:tblGrid>
      <w:tr>
        <w:trPr>
          <w:tblHeader w:val="on"/>
        </w:trPr>
        <w:tc>
          <w:tcPr/>
          <w:p>
            <w:pPr>
              <w:pStyle w:val="Compact"/>
              <w:jc w:val="left"/>
            </w:pPr>
            <w:r>
              <w:rPr>
                <w:b/>
                <w:bCs/>
              </w:rPr>
              <w:t xml:space="preserve">Predictor</w:t>
            </w:r>
          </w:p>
        </w:tc>
      </w:tr>
      <w:tr>
        <w:tc>
          <w:tcPr/>
          <w:p>
            <w:pPr>
              <w:pStyle w:val="Compact"/>
              <w:jc w:val="left"/>
            </w:pPr>
            <w:r>
              <w:t xml:space="preserve">MDD history before index (days)</w:t>
            </w:r>
          </w:p>
        </w:tc>
      </w:tr>
      <w:tr>
        <w:tc>
          <w:tcPr/>
          <w:p>
            <w:pPr>
              <w:pStyle w:val="Compact"/>
              <w:jc w:val="left"/>
            </w:pPr>
            <w:r>
              <w:t xml:space="preserve">History length (days)</w:t>
            </w:r>
          </w:p>
        </w:tc>
      </w:tr>
      <w:tr>
        <w:tc>
          <w:tcPr/>
          <w:p>
            <w:pPr>
              <w:pStyle w:val="Compact"/>
              <w:jc w:val="left"/>
            </w:pPr>
            <w:r>
              <w:t xml:space="preserve">Encounter count</w:t>
            </w:r>
          </w:p>
        </w:tc>
      </w:tr>
      <w:tr>
        <w:tc>
          <w:tcPr/>
          <w:p>
            <w:pPr>
              <w:pStyle w:val="Compact"/>
              <w:jc w:val="left"/>
            </w:pPr>
            <w:r>
              <w:t xml:space="preserve">ED visits (count)</w:t>
            </w:r>
          </w:p>
        </w:tc>
      </w:tr>
      <w:tr>
        <w:tc>
          <w:tcPr/>
          <w:p>
            <w:pPr>
              <w:pStyle w:val="Compact"/>
              <w:jc w:val="left"/>
            </w:pPr>
            <w:r>
              <w:t xml:space="preserve">Inpatient days before index</w:t>
            </w:r>
          </w:p>
        </w:tc>
      </w:tr>
      <w:tr>
        <w:tc>
          <w:tcPr/>
          <w:p>
            <w:pPr>
              <w:pStyle w:val="Compact"/>
              <w:jc w:val="left"/>
            </w:pPr>
            <w:r>
              <w:t xml:space="preserve">Age (years)</w:t>
            </w:r>
          </w:p>
        </w:tc>
      </w:tr>
      <w:tr>
        <w:tc>
          <w:tcPr/>
          <w:p>
            <w:pPr>
              <w:pStyle w:val="Compact"/>
              <w:jc w:val="left"/>
            </w:pPr>
            <w:r>
              <w:t xml:space="preserve">Medications active at index</w:t>
            </w:r>
          </w:p>
        </w:tc>
      </w:tr>
      <w:tr>
        <w:tc>
          <w:tcPr/>
          <w:p>
            <w:pPr>
              <w:pStyle w:val="Compact"/>
              <w:jc w:val="left"/>
            </w:pPr>
            <w:r>
              <w:t xml:space="preserve">Anti-inflammatories active at index</w:t>
            </w:r>
          </w:p>
        </w:tc>
      </w:tr>
      <w:tr>
        <w:tc>
          <w:tcPr/>
          <w:p>
            <w:pPr>
              <w:pStyle w:val="Compact"/>
              <w:jc w:val="left"/>
            </w:pPr>
            <w:r>
              <w:t xml:space="preserve">Sleep meds active at index</w:t>
            </w:r>
          </w:p>
        </w:tc>
      </w:tr>
      <w:tr>
        <w:tc>
          <w:tcPr/>
          <w:p>
            <w:pPr>
              <w:pStyle w:val="Compact"/>
              <w:jc w:val="left"/>
            </w:pPr>
            <w:r>
              <w:t xml:space="preserve">Anxiolytic days before index</w:t>
            </w:r>
          </w:p>
        </w:tc>
      </w:tr>
      <w:tr>
        <w:tc>
          <w:tcPr/>
          <w:p>
            <w:pPr>
              <w:pStyle w:val="Compact"/>
              <w:jc w:val="left"/>
            </w:pPr>
            <w:r>
              <w:t xml:space="preserve">Bupropion trials (6+ wk)</w:t>
            </w:r>
          </w:p>
        </w:tc>
      </w:tr>
      <w:tr>
        <w:tc>
          <w:tcPr/>
          <w:p>
            <w:pPr>
              <w:pStyle w:val="Compact"/>
              <w:jc w:val="left"/>
            </w:pPr>
            <w:r>
              <w:t xml:space="preserve">Mirtazapine trials (6+ wk)</w:t>
            </w:r>
          </w:p>
        </w:tc>
      </w:tr>
      <w:tr>
        <w:tc>
          <w:tcPr/>
          <w:p>
            <w:pPr>
              <w:pStyle w:val="Compact"/>
              <w:jc w:val="left"/>
            </w:pPr>
            <w:r>
              <w:t xml:space="preserve">SNRI trials (6+ wk)</w:t>
            </w:r>
          </w:p>
        </w:tc>
      </w:tr>
      <w:tr>
        <w:tc>
          <w:tcPr/>
          <w:p>
            <w:pPr>
              <w:pStyle w:val="Compact"/>
              <w:jc w:val="left"/>
            </w:pPr>
            <w:r>
              <w:t xml:space="preserve">SSRI trials (6+ wk)</w:t>
            </w:r>
          </w:p>
        </w:tc>
      </w:tr>
      <w:tr>
        <w:tc>
          <w:tcPr/>
          <w:p>
            <w:pPr>
              <w:pStyle w:val="Compact"/>
              <w:jc w:val="left"/>
            </w:pPr>
            <w:r>
              <w:t xml:space="preserve">Vortioxetine trials (6+ wk)</w:t>
            </w:r>
          </w:p>
        </w:tc>
      </w:tr>
    </w:tbl>
    <w:p>
      <w:pPr>
        <w:pStyle w:val="BodyText"/>
      </w:pPr>
      <w:r>
        <w:t xml:space="preserve">Table M3. Binary predictors by domain.</w:t>
      </w:r>
    </w:p>
    <w:tbl>
      <w:tblPr>
        <w:tblStyle w:val="Table"/>
        <w:tblW w:type="auto" w:w="0"/>
        <w:tblLook w:firstRow="1" w:lastRow="0" w:firstColumn="0" w:lastColumn="0" w:noHBand="0" w:noVBand="0" w:val="0020"/>
      </w:tblPr>
      <w:tblGrid>
        <w:gridCol w:w="3960"/>
        <w:gridCol w:w="3960"/>
      </w:tblGrid>
      <w:tr>
        <w:trPr>
          <w:tblHeader w:val="on"/>
        </w:trPr>
        <w:tc>
          <w:tcPr/>
          <w:p>
            <w:pPr>
              <w:pStyle w:val="Compact"/>
              <w:jc w:val="left"/>
            </w:pPr>
            <w:r>
              <w:rPr>
                <w:b/>
                <w:bCs/>
              </w:rPr>
              <w:t xml:space="preserve">Block</w:t>
            </w:r>
          </w:p>
        </w:tc>
        <w:tc>
          <w:tcPr/>
          <w:p>
            <w:pPr>
              <w:pStyle w:val="Compact"/>
              <w:jc w:val="left"/>
            </w:pPr>
            <w:r>
              <w:rPr>
                <w:b/>
                <w:bCs/>
              </w:rPr>
              <w:t xml:space="preserve">Predictors</w:t>
            </w:r>
          </w:p>
        </w:tc>
      </w:tr>
      <w:tr>
        <w:tc>
          <w:tcPr/>
          <w:p>
            <w:pPr>
              <w:pStyle w:val="Compact"/>
              <w:jc w:val="left"/>
            </w:pPr>
            <w:r>
              <w:t xml:space="preserve">Clinical flags (3)</w:t>
            </w:r>
          </w:p>
        </w:tc>
        <w:tc>
          <w:tcPr/>
          <w:p>
            <w:pPr>
              <w:pStyle w:val="Compact"/>
              <w:jc w:val="left"/>
            </w:pPr>
            <w:r>
              <w:t xml:space="preserve">MDD in history; Suicidality; Augmentation therapy</w:t>
            </w:r>
          </w:p>
        </w:tc>
      </w:tr>
      <w:tr>
        <w:tc>
          <w:tcPr/>
          <w:p>
            <w:pPr>
              <w:pStyle w:val="Compact"/>
              <w:jc w:val="left"/>
            </w:pPr>
            <w:r>
              <w:t xml:space="preserve">Psychiatric comorbidities (8)</w:t>
            </w:r>
          </w:p>
        </w:tc>
        <w:tc>
          <w:tcPr/>
          <w:p>
            <w:pPr>
              <w:pStyle w:val="Compact"/>
              <w:jc w:val="left"/>
            </w:pPr>
            <w:r>
              <w:t xml:space="preserve">Adjustment disorder; Anxiety disorder; Dysthymia (chronic depression); Insomnia; OCD; PTSD; Social anxiety disorder; Substance use disorder (any)</w:t>
            </w:r>
          </w:p>
        </w:tc>
      </w:tr>
      <w:tr>
        <w:tc>
          <w:tcPr/>
          <w:p>
            <w:pPr>
              <w:pStyle w:val="Compact"/>
              <w:jc w:val="left"/>
            </w:pPr>
            <w:r>
              <w:t xml:space="preserve">Medical comorbidities (4)</w:t>
            </w:r>
          </w:p>
        </w:tc>
        <w:tc>
          <w:tcPr/>
          <w:p>
            <w:pPr>
              <w:pStyle w:val="Compact"/>
              <w:jc w:val="left"/>
            </w:pPr>
            <w:r>
              <w:t xml:space="preserve">Chronic pain; Diabetes; High cholesterol; Thyroid disorder</w:t>
            </w:r>
          </w:p>
        </w:tc>
      </w:tr>
      <w:tr>
        <w:tc>
          <w:tcPr/>
          <w:p>
            <w:pPr>
              <w:pStyle w:val="Compact"/>
              <w:jc w:val="left"/>
            </w:pPr>
            <w:r>
              <w:t xml:space="preserve">Prescribing-constraint / safety (2)</w:t>
            </w:r>
          </w:p>
        </w:tc>
        <w:tc>
          <w:tcPr/>
          <w:p>
            <w:pPr>
              <w:pStyle w:val="Compact"/>
              <w:jc w:val="left"/>
            </w:pPr>
            <w:r>
              <w:t xml:space="preserve">Seizure disorder; Uncontrolled hypertension</w:t>
            </w:r>
          </w:p>
        </w:tc>
      </w:tr>
      <w:tr>
        <w:tc>
          <w:tcPr/>
          <w:p>
            <w:pPr>
              <w:pStyle w:val="Compact"/>
              <w:jc w:val="left"/>
            </w:pPr>
            <w:r>
              <w:t xml:space="preserve">Substance use disorders (10)</w:t>
            </w:r>
          </w:p>
        </w:tc>
        <w:tc>
          <w:tcPr/>
          <w:p>
            <w:pPr>
              <w:pStyle w:val="Compact"/>
              <w:jc w:val="left"/>
            </w:pPr>
            <w:r>
              <w:t xml:space="preserve">Alcohol; Cannabis; Cocaine; Hallucinogen; Inhalant; Nicotine; Opioid; Other stimulant; Other substance; Sedative/hypnotic</w:t>
            </w:r>
          </w:p>
        </w:tc>
      </w:tr>
      <w:tr>
        <w:tc>
          <w:tcPr/>
          <w:p>
            <w:pPr>
              <w:pStyle w:val="Compact"/>
              <w:jc w:val="left"/>
            </w:pPr>
            <w:r>
              <w:t xml:space="preserve">Social determinants of health (9)</w:t>
            </w:r>
          </w:p>
        </w:tc>
        <w:tc>
          <w:tcPr/>
          <w:p>
            <w:pPr>
              <w:pStyle w:val="Compact"/>
              <w:jc w:val="left"/>
            </w:pPr>
            <w:r>
              <w:t xml:space="preserve">Education or literacy issue; Employment issue; Housing or financial issue; Legal or criminal issue; Occupational hazard exposure; Family/support group issue; Psychosocial circumstances; Social environment issue; Upbringing issue</w:t>
            </w:r>
          </w:p>
        </w:tc>
      </w:tr>
    </w:tbl>
    <w:p>
      <w:pPr>
        <w:pStyle w:val="BodyText"/>
      </w:pPr>
      <w:r>
        <w:t xml:space="preserve">Table M4. Categorical fields and encoded levels.</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jc w:val="left"/>
            </w:pPr>
            <w:r>
              <w:rPr>
                <w:b/>
                <w:bCs/>
              </w:rPr>
              <w:t xml:space="preserve">Field</w:t>
            </w:r>
          </w:p>
        </w:tc>
        <w:tc>
          <w:tcPr/>
          <w:p>
            <w:pPr>
              <w:pStyle w:val="Compact"/>
              <w:jc w:val="left"/>
            </w:pPr>
            <w:r>
              <w:rPr>
                <w:b/>
                <w:bCs/>
              </w:rPr>
              <w:t xml:space="preserve">One-hot columns</w:t>
            </w:r>
          </w:p>
        </w:tc>
        <w:tc>
          <w:tcPr/>
          <w:p>
            <w:pPr>
              <w:pStyle w:val="Compact"/>
              <w:jc w:val="left"/>
            </w:pPr>
            <w:r>
              <w:rPr>
                <w:b/>
                <w:bCs/>
              </w:rPr>
              <w:t xml:space="preserve">Levels</w:t>
            </w:r>
          </w:p>
        </w:tc>
      </w:tr>
      <w:tr>
        <w:tc>
          <w:tcPr/>
          <w:p>
            <w:pPr>
              <w:pStyle w:val="Compact"/>
              <w:jc w:val="left"/>
            </w:pPr>
            <w:r>
              <w:t xml:space="preserve">Sex</w:t>
            </w:r>
          </w:p>
        </w:tc>
        <w:tc>
          <w:tcPr/>
          <w:p>
            <w:pPr>
              <w:pStyle w:val="Compact"/>
              <w:jc w:val="left"/>
            </w:pPr>
            <w:r>
              <w:t xml:space="preserve">1</w:t>
            </w:r>
          </w:p>
        </w:tc>
        <w:tc>
          <w:tcPr/>
          <w:p>
            <w:pPr>
              <w:pStyle w:val="Compact"/>
              <w:jc w:val="left"/>
            </w:pPr>
            <w:r>
              <w:t xml:space="preserve">Male (Female = reference, dropped)</w:t>
            </w:r>
          </w:p>
        </w:tc>
      </w:tr>
      <w:tr>
        <w:tc>
          <w:tcPr/>
          <w:p>
            <w:pPr>
              <w:pStyle w:val="Compact"/>
              <w:jc w:val="left"/>
            </w:pPr>
            <w:r>
              <w:t xml:space="preserve">Preferred language</w:t>
            </w:r>
          </w:p>
        </w:tc>
        <w:tc>
          <w:tcPr/>
          <w:p>
            <w:pPr>
              <w:pStyle w:val="Compact"/>
              <w:jc w:val="left"/>
            </w:pPr>
            <w:r>
              <w:t xml:space="preserve">6</w:t>
            </w:r>
          </w:p>
        </w:tc>
        <w:tc>
          <w:tcPr/>
          <w:p>
            <w:pPr>
              <w:pStyle w:val="Compact"/>
              <w:jc w:val="left"/>
            </w:pPr>
            <w:r>
              <w:t xml:space="preserve">Asian/Pacific Islander; English; Other; Other Indo-European; Spanish; Missing</w:t>
            </w:r>
          </w:p>
        </w:tc>
      </w:tr>
      <w:tr>
        <w:tc>
          <w:tcPr/>
          <w:p>
            <w:pPr>
              <w:pStyle w:val="Compact"/>
              <w:jc w:val="left"/>
            </w:pPr>
            <w:r>
              <w:t xml:space="preserve">Marital status</w:t>
            </w:r>
          </w:p>
        </w:tc>
        <w:tc>
          <w:tcPr/>
          <w:p>
            <w:pPr>
              <w:pStyle w:val="Compact"/>
              <w:jc w:val="left"/>
            </w:pPr>
            <w:r>
              <w:t xml:space="preserve">6</w:t>
            </w:r>
          </w:p>
        </w:tc>
        <w:tc>
          <w:tcPr/>
          <w:p>
            <w:pPr>
              <w:pStyle w:val="Compact"/>
              <w:jc w:val="left"/>
            </w:pPr>
            <w:r>
              <w:t xml:space="preserve">Divorced; Never married; Married; Separated; Widowed; Missing</w:t>
            </w:r>
          </w:p>
        </w:tc>
      </w:tr>
      <w:tr>
        <w:tc>
          <w:tcPr/>
          <w:p>
            <w:pPr>
              <w:pStyle w:val="Compact"/>
              <w:jc w:val="left"/>
            </w:pPr>
            <w:r>
              <w:t xml:space="preserve">Religion</w:t>
            </w:r>
          </w:p>
        </w:tc>
        <w:tc>
          <w:tcPr/>
          <w:p>
            <w:pPr>
              <w:pStyle w:val="Compact"/>
              <w:jc w:val="left"/>
            </w:pPr>
            <w:r>
              <w:t xml:space="preserve">6</w:t>
            </w:r>
          </w:p>
        </w:tc>
        <w:tc>
          <w:tcPr/>
          <w:p>
            <w:pPr>
              <w:pStyle w:val="Compact"/>
              <w:jc w:val="left"/>
            </w:pPr>
            <w:r>
              <w:t xml:space="preserve">Catholic; Non-Christian; Orthodox; Other/Unknown; Protestant; Missing</w:t>
            </w:r>
          </w:p>
        </w:tc>
      </w:tr>
      <w:tr>
        <w:tc>
          <w:tcPr/>
          <w:p>
            <w:pPr>
              <w:pStyle w:val="Compact"/>
              <w:jc w:val="left"/>
            </w:pPr>
            <w:r>
              <w:t xml:space="preserve">Smoking status</w:t>
            </w:r>
          </w:p>
        </w:tc>
        <w:tc>
          <w:tcPr/>
          <w:p>
            <w:pPr>
              <w:pStyle w:val="Compact"/>
              <w:jc w:val="left"/>
            </w:pPr>
            <w:r>
              <w:t xml:space="preserve">4</w:t>
            </w:r>
          </w:p>
        </w:tc>
        <w:tc>
          <w:tcPr/>
          <w:p>
            <w:pPr>
              <w:pStyle w:val="Compact"/>
              <w:jc w:val="left"/>
            </w:pPr>
            <w:r>
              <w:t xml:space="preserve">Current; Former; Never; Missing</w:t>
            </w:r>
          </w:p>
        </w:tc>
      </w:tr>
      <w:tr>
        <w:tc>
          <w:tcPr/>
          <w:p>
            <w:pPr>
              <w:pStyle w:val="Compact"/>
              <w:jc w:val="left"/>
            </w:pPr>
            <w:r>
              <w:t xml:space="preserve">Race/ethnicity</w:t>
            </w:r>
          </w:p>
        </w:tc>
        <w:tc>
          <w:tcPr/>
          <w:p>
            <w:pPr>
              <w:pStyle w:val="Compact"/>
              <w:jc w:val="left"/>
            </w:pPr>
            <w:r>
              <w:t xml:space="preserve">8</w:t>
            </w:r>
          </w:p>
        </w:tc>
        <w:tc>
          <w:tcPr/>
          <w:p>
            <w:pPr>
              <w:pStyle w:val="Compact"/>
              <w:jc w:val="left"/>
            </w:pPr>
            <w:r>
              <w:t xml:space="preserve">American Indian/Alaska Native; Asian; Black/African American; Hispanic/Latino; Multi-race; Native Hawaiian/Pacific Islander; White/Caucasian; Missing</w:t>
            </w:r>
          </w:p>
        </w:tc>
      </w:tr>
      <w:tr>
        <w:tc>
          <w:tcPr/>
          <w:p>
            <w:pPr>
              <w:pStyle w:val="Compact"/>
              <w:jc w:val="left"/>
            </w:pPr>
            <w:r>
              <w:t xml:space="preserve">MDD recurrence</w:t>
            </w:r>
          </w:p>
        </w:tc>
        <w:tc>
          <w:tcPr/>
          <w:p>
            <w:pPr>
              <w:pStyle w:val="Compact"/>
              <w:jc w:val="left"/>
            </w:pPr>
            <w:r>
              <w:t xml:space="preserve">4</w:t>
            </w:r>
          </w:p>
        </w:tc>
        <w:tc>
          <w:tcPr/>
          <w:p>
            <w:pPr>
              <w:pStyle w:val="Compact"/>
              <w:jc w:val="left"/>
            </w:pPr>
            <w:r>
              <w:t xml:space="preserve">Unspecified; Single episode; Recurrent; Dysthymia (chronic depression)</w:t>
            </w:r>
          </w:p>
        </w:tc>
      </w:tr>
      <w:tr>
        <w:tc>
          <w:tcPr/>
          <w:p>
            <w:pPr>
              <w:pStyle w:val="Compact"/>
              <w:jc w:val="left"/>
            </w:pPr>
            <w:r>
              <w:t xml:space="preserve">MDD severity</w:t>
            </w:r>
          </w:p>
        </w:tc>
        <w:tc>
          <w:tcPr/>
          <w:p>
            <w:pPr>
              <w:pStyle w:val="Compact"/>
              <w:jc w:val="left"/>
            </w:pPr>
            <w:r>
              <w:t xml:space="preserve">6</w:t>
            </w:r>
          </w:p>
        </w:tc>
        <w:tc>
          <w:tcPr/>
          <w:p>
            <w:pPr>
              <w:pStyle w:val="Compact"/>
              <w:jc w:val="left"/>
            </w:pPr>
            <w:r>
              <w:t xml:space="preserve">Unspecified; Mild; Moderate; Severe; Psychotic; Remission</w:t>
            </w:r>
          </w:p>
        </w:tc>
      </w:tr>
    </w:tbl>
    <w:bookmarkEnd w:id="24"/>
    <w:bookmarkStart w:id="25" w:name="X02af3846b951325cba004a97cbac9aca609ad30"/>
    <w:p>
      <w:pPr>
        <w:pStyle w:val="Heading1"/>
      </w:pPr>
      <w:r>
        <w:t xml:space="preserve">M5 Deterministic Narratives and Embeddings</w:t>
      </w:r>
    </w:p>
    <w:p>
      <w:pPr>
        <w:pStyle w:val="FirstParagraph"/>
      </w:pPr>
      <w:r>
        <w:t xml:space="preserve">Fixed rules rendered the pre-index structured record as a Markdown narrative. No generative model wrote the summaries, preserving traceability and avoiding unsupported generated content [9]. Example inputs appear in section S5.</w:t>
      </w:r>
    </w:p>
    <w:p>
      <w:pPr>
        <w:pStyle w:val="BodyText"/>
      </w:pPr>
      <w:r>
        <w:t xml:space="preserve">Each narrative was mapped to a fixed-length vector with a pretrained sentence-transformer encoder [10]. The four independently evaluated encoders were bge-small-en-v1.5 [11], bge-en-icl [12], Qwen3-Embedding-4B, and Qwen3-Embedding-8B [13]. This serialization-and-encoding strategy follows evidence that general-purpose language-model embeddings of serialized EHR records can perform competitively with purpose-built EHR foundation models across prediction tasks [14].</w:t>
      </w:r>
    </w:p>
    <w:p>
      <w:pPr>
        <w:pStyle w:val="BodyText"/>
      </w:pPr>
      <w:r>
        <w:t xml:space="preserve">The pipelines share a source record and temporal cutoff but differ in field content. Section S10 documents these differences. Accordingly, the primary comparison evaluates complete pipelines rather than the isolated effect of numeric versus language encoding.</w:t>
      </w:r>
    </w:p>
    <w:bookmarkEnd w:id="25"/>
    <w:bookmarkStart w:id="26" w:name="m6-missing-data"/>
    <w:p>
      <w:pPr>
        <w:pStyle w:val="Heading1"/>
      </w:pPr>
      <w:r>
        <w:t xml:space="preserve">M6 Missing Data</w:t>
      </w:r>
    </w:p>
    <w:p>
      <w:pPr>
        <w:pStyle w:val="FirstParagraph"/>
      </w:pPr>
      <w:r>
        <w:t xml:space="preserve">No statistical imputation was performed. Mean body mass index and mean systolic and diastolic blood pressure were present in the intermediate feature file but removed from the FEATURE matrix at load time. Each value is the within-patient mean across that patient’s own pre-index encounters, not a mean across patients. Mean body mass index was missing for 22.1% (95% CI 21.7–22.5) of patients, and at least one vital sign was absent for 21.0%. Body mass index was missing for 28.8% of TRD-positive and 20.6% of TRD-negative patients, an approximately 8-percentage-point difference.</w:t>
      </w:r>
    </w:p>
    <w:p>
      <w:pPr>
        <w:pStyle w:val="BodyText"/>
      </w:pPr>
      <w:r>
        <w:t xml:space="preserve">Outcome-associated missingness argues against missing completely at random but does not establish missing not at random. The primary FEATURE analysis excluded the vital signs without imputation or continuous missingness indicators. A sensitivity analysis retaining them with missingness indicators and within-fold median imputation was reported to leave the best-model comparison nonsignificant. Quantitative results are not included here and are available from the corresponding author.</w:t>
      </w:r>
    </w:p>
    <w:p>
      <w:pPr>
        <w:pStyle w:val="BodyText"/>
      </w:pPr>
      <w:r>
        <w:t xml:space="preserve">FEATURE encoded missing categorical values as separate levels. Narratives generally used</w:t>
      </w:r>
      <w:r>
        <w:t xml:space="preserve"> </w:t>
      </w:r>
      <w:r>
        <w:t xml:space="preserve">“Missing,”</w:t>
      </w:r>
      <w:r>
        <w:t xml:space="preserve"> </w:t>
      </w:r>
      <w:r>
        <w:t xml:space="preserve">with field-specific exceptions documented in section S10. Marital and smoking status were less than 0.5% missing. Religion was missing in 29.4% overall, ranging from 43.8% at ages 18–29 to 17.5% at age 65 or older. A sensitivity analysis removing religion from both pipelines was reported to yield paired discrimination CIs including zero; quantitative results are available from the corresponding author.</w:t>
      </w:r>
    </w:p>
    <w:bookmarkEnd w:id="26"/>
    <w:bookmarkStart w:id="27" w:name="m7-sample-size-and-model-dimensionality"/>
    <w:p>
      <w:pPr>
        <w:pStyle w:val="Heading1"/>
      </w:pPr>
      <w:r>
        <w:t xml:space="preserve">M7 Sample Size and Model Dimensionality</w:t>
      </w:r>
    </w:p>
    <w:p>
      <w:pPr>
        <w:pStyle w:val="FirstParagraph"/>
      </w:pPr>
      <w:r>
        <w:t xml:space="preserve">Cohort size was determined by eligibility rather than a formal sample-size calculation. Events per variable (EPV) was calculated as 5,964 outcome-positive training patients divided by the number of encoded input columns.</w:t>
      </w:r>
    </w:p>
    <w:p>
      <w:pPr>
        <w:pStyle w:val="BodyText"/>
      </w:pPr>
      <w:r>
        <w:t xml:space="preserve">FEATURE contains 92 encoded columns, giving EPV = 5,964/92 ≈ 64.8. EMBEDDED dimensionality is encoder-specific: bge-small-en-v1.5 has 384 dimensions (EPV ≈ 15.5), Qwen3-Embedding-4B has 2,560 (EPV ≈ 2.3), and bge-en-icl and Qwen3-Embedding-8B each have 4,096 (EPV ≈ 1.5). Only the smallest encoder exceeds the conventional threshold of 10.</w:t>
      </w:r>
    </w:p>
    <w:p>
      <w:pPr>
        <w:pStyle w:val="BodyText"/>
      </w:pPr>
      <w:r>
        <w:t xml:space="preserve">EPV is a descriptive ratio, not a sufficient sample-size criterion for high-dimensional regularized models. The larger encoders nevertheless have many inputs relative to outcome events, reinforcing the need for independent validation. Sparsity in a fitted model does not establish stability of the selected dimensions.</w:t>
      </w:r>
    </w:p>
    <w:bookmarkEnd w:id="27"/>
    <w:bookmarkStart w:id="28" w:name="m8-training-and-test-split"/>
    <w:p>
      <w:pPr>
        <w:pStyle w:val="Heading1"/>
      </w:pPr>
      <w:r>
        <w:t xml:space="preserve">M8 Training and Test Split</w:t>
      </w:r>
    </w:p>
    <w:p>
      <w:pPr>
        <w:pStyle w:val="FirstParagraph"/>
      </w:pPr>
      <w:r>
        <w:t xml:space="preserve">All models used the same stratified split: 34,063 training patients (5,964 positive) and 8,516 test patients (1,491 positive). Across 100 predictor rows, the largest absolute standardized mean difference was 0.036. The largest imbalance concerned a rare social-determinant flag present in 22 training patients and no test patient. Outcome frequencies matched by design. Selected distributions are in section S8.</w:t>
      </w:r>
    </w:p>
    <w:p>
      <w:pPr>
        <w:pStyle w:val="BodyText"/>
      </w:pPr>
      <w:r>
        <w:t xml:space="preserve">Scaling parameters and category levels were estimated within each cross-validation training fold. The selected pipeline was then refitted on all training patients and applied to the test set; exploratory analyses subsequently reused these held-out predictions.</w:t>
      </w:r>
    </w:p>
    <w:p>
      <w:pPr>
        <w:pStyle w:val="BodyText"/>
      </w:pPr>
      <w:r>
        <w:t xml:space="preserve">The retrieval index contained training patients only. Test patients served as query anchors, with no self-retrieval or test-patient labels used to predict another test patient. Internal balance does not establish transportability because both partitions share the same sampling frame.</w:t>
      </w:r>
    </w:p>
    <w:bookmarkEnd w:id="28"/>
    <w:bookmarkStart w:id="29" w:name="m9-model-development"/>
    <w:p>
      <w:pPr>
        <w:pStyle w:val="Heading1"/>
      </w:pPr>
      <w:r>
        <w:t xml:space="preserve">M9 Model Development</w:t>
      </w:r>
    </w:p>
    <w:p>
      <w:pPr>
        <w:pStyle w:val="FirstParagraph"/>
      </w:pPr>
      <w:r>
        <w:t xml:space="preserve">Four classifiers were fitted to each representation: logistic regression, random forest, gradient boosting, and XGBoost. For FEATURE, the column transformer standardized the numeric block, one-hot encoded categorical variables with binary categories collapsed and unknown inference-time levels ignored, and cast boolean indicators to integer without further transformation. EMBEDDED entered through the numeric branch only.</w:t>
      </w:r>
    </w:p>
    <w:p>
      <w:pPr>
        <w:pStyle w:val="BodyText"/>
      </w:pPr>
      <w:r>
        <w:t xml:space="preserve">Each classifier and its preprocessing steps formed a single scikit-learn pipeline. Five-fold grid search optimized training-set ROC AUC, after which the selected pipeline was refitted on all training patients. Scaling and category encoding were fitted within each fold. Classifier-specific tuning grids were identical across representations.</w:t>
      </w:r>
    </w:p>
    <w:bookmarkEnd w:id="29"/>
    <w:bookmarkStart w:id="30" w:name="m10-neighbor-prediction"/>
    <w:p>
      <w:pPr>
        <w:pStyle w:val="Heading1"/>
      </w:pPr>
      <w:r>
        <w:t xml:space="preserve">M10 Neighbor Prediction</w:t>
      </w:r>
    </w:p>
    <w:p>
      <w:pPr>
        <w:pStyle w:val="FirstParagraph"/>
      </w:pPr>
      <w:r>
        <w:t xml:space="preserve">For EMBEDDED only, the predicted TRD probability for query patient q was the similarity-weighted mean of binary TRD labels among its k retrieved training neighbors:</w:t>
      </w:r>
    </w:p>
    <w:p>
      <w:pPr>
        <w:pStyle w:val="BodyText"/>
      </w:pPr>
      <m:oMathPara>
        <m:oMathParaPr>
          <m:jc m:val="center"/>
        </m:oMathParaPr>
        <m:oMath>
          <m:acc>
            <m:accPr>
              <m:chr m:val="̂"/>
            </m:accPr>
            <m:e>
              <m:r>
                <m:t>P</m:t>
              </m:r>
            </m:e>
          </m:acc>
          <m:r>
            <m:rPr>
              <m:sty m:val="p"/>
            </m:rPr>
            <m:t>(</m:t>
          </m:r>
          <m:r>
            <m:t>T</m:t>
          </m:r>
          <m:r>
            <m:t>R</m:t>
          </m:r>
          <m:r>
            <m:t>D</m:t>
          </m:r>
          <m:r>
            <m:rPr>
              <m:sty m:val="p"/>
            </m:rPr>
            <m:t>∣</m:t>
          </m:r>
          <m:r>
            <m:t>q</m:t>
          </m:r>
          <m:r>
            <m:rPr>
              <m:sty m:val="p"/>
            </m:rPr>
            <m:t>)</m:t>
          </m:r>
          <m:r>
            <m:rPr>
              <m:sty m:val="p"/>
            </m:rPr>
            <m:t>=</m:t>
          </m:r>
          <m:f>
            <m:fPr>
              <m:type m:val="bar"/>
            </m:fPr>
            <m:num>
              <m:nary>
                <m:naryPr>
                  <m:chr m:val="∑"/>
                  <m:limLoc m:val="undOvr"/>
                  <m:subHide m:val="off"/>
                  <m:supHide m:val="off"/>
                </m:naryPr>
                <m:sub>
                  <m:r>
                    <m:t>i</m:t>
                  </m:r>
                  <m:r>
                    <m:rPr>
                      <m:sty m:val="p"/>
                    </m:rPr>
                    <m:t>=</m:t>
                  </m:r>
                  <m:r>
                    <m:t>1</m:t>
                  </m:r>
                </m:sub>
                <m:sup>
                  <m:r>
                    <m:t>k</m:t>
                  </m:r>
                </m:sup>
                <m:e>
                  <m:sSub>
                    <m:e>
                      <m:r>
                        <m:t>w</m:t>
                      </m:r>
                    </m:e>
                    <m:sub>
                      <m:r>
                        <m:t>i</m:t>
                      </m:r>
                    </m:sub>
                  </m:sSub>
                </m:e>
              </m:nary>
              <m:r>
                <m:t> </m:t>
              </m:r>
              <m:sSub>
                <m:e>
                  <m:r>
                    <m:t>y</m:t>
                  </m:r>
                </m:e>
                <m:sub>
                  <m:r>
                    <m:t>i</m:t>
                  </m:r>
                </m:sub>
              </m:sSub>
            </m:num>
            <m:den>
              <m:nary>
                <m:naryPr>
                  <m:chr m:val="∑"/>
                  <m:limLoc m:val="undOvr"/>
                  <m:subHide m:val="off"/>
                  <m:supHide m:val="off"/>
                </m:naryPr>
                <m:sub>
                  <m:r>
                    <m:t>i</m:t>
                  </m:r>
                  <m:r>
                    <m:rPr>
                      <m:sty m:val="p"/>
                    </m:rPr>
                    <m:t>=</m:t>
                  </m:r>
                  <m:r>
                    <m:t>1</m:t>
                  </m:r>
                </m:sub>
                <m:sup>
                  <m:r>
                    <m:t>k</m:t>
                  </m:r>
                </m:sup>
                <m:e>
                  <m:sSub>
                    <m:e>
                      <m:r>
                        <m:t>w</m:t>
                      </m:r>
                    </m:e>
                    <m:sub>
                      <m:r>
                        <m:t>i</m:t>
                      </m:r>
                    </m:sub>
                  </m:sSub>
                </m:e>
              </m:nary>
            </m:den>
          </m:f>
          <m:r>
            <m:rPr>
              <m:sty m:val="p"/>
            </m:rPr>
            <m:t>,</m:t>
          </m:r>
          <m:r>
            <m:t>  </m:t>
          </m:r>
          <m:sSub>
            <m:e>
              <m:r>
                <m:t>w</m:t>
              </m:r>
            </m:e>
            <m:sub>
              <m:r>
                <m:t>i</m:t>
              </m:r>
            </m:sub>
          </m:sSub>
          <m:r>
            <m:rPr>
              <m:sty m:val="p"/>
            </m:rPr>
            <m:t>=</m:t>
          </m:r>
          <m:r>
            <m:rPr>
              <m:sty m:val="p"/>
            </m:rPr>
            <m:t>max</m:t>
          </m:r>
          <m:r>
            <m:rPr>
              <m:sty m:val="p"/>
            </m:rPr>
            <m:t>{</m:t>
          </m:r>
          <m:sSub>
            <m:e>
              <m:r>
                <m:t>s</m:t>
              </m:r>
            </m:e>
            <m:sub>
              <m:r>
                <m:t>i</m:t>
              </m:r>
            </m:sub>
          </m:sSub>
          <m:r>
            <m:rPr>
              <m:sty m:val="p"/>
            </m:rPr>
            <m:t>,</m:t>
          </m:r>
          <m:r>
            <m:t>0</m:t>
          </m:r>
          <m:sSup>
            <m:e>
              <m:r>
                <m:rPr>
                  <m:sty m:val="p"/>
                </m:rPr>
                <m:t>}</m:t>
              </m:r>
            </m:e>
            <m:sup>
              <m:r>
                <m:t>α</m:t>
              </m:r>
            </m:sup>
          </m:sSup>
          <m:r>
            <m:rPr>
              <m:sty m:val="p"/>
            </m:rPr>
            <m:t>,</m:t>
          </m:r>
        </m:oMath>
      </m:oMathPara>
    </w:p>
    <w:p>
      <w:pPr>
        <w:pStyle w:val="FirstParagraph"/>
      </w:pPr>
      <w:r>
        <w:t xml:space="preserve">where</w:t>
      </w:r>
      <w:r>
        <w:t xml:space="preserve"> </w:t>
      </w:r>
      <m:oMath>
        <m:sSub>
          <m:e>
            <m:r>
              <m:t>y</m:t>
            </m:r>
          </m:e>
          <m:sub>
            <m:r>
              <m:t>i</m:t>
            </m:r>
          </m:sub>
        </m:sSub>
        <m:r>
          <m:rPr>
            <m:sty m:val="p"/>
          </m:rPr>
          <m:t>∈</m:t>
        </m:r>
        <m:r>
          <m:rPr>
            <m:sty m:val="p"/>
          </m:rPr>
          <m:t>{</m:t>
        </m:r>
        <m:r>
          <m:t>0</m:t>
        </m:r>
        <m:r>
          <m:rPr>
            <m:sty m:val="p"/>
          </m:rPr>
          <m:t>,</m:t>
        </m:r>
        <m:r>
          <m:t>1</m:t>
        </m:r>
        <m:r>
          <m:rPr>
            <m:sty m:val="p"/>
          </m:rPr>
          <m:t>}</m:t>
        </m:r>
      </m:oMath>
      <w:r>
        <w:t xml:space="preserve"> </w:t>
      </w:r>
      <w:r>
        <w:t xml:space="preserve">is neighbor</w:t>
      </w:r>
      <w:r>
        <w:t xml:space="preserve"> </w:t>
      </w:r>
      <m:oMath>
        <m:r>
          <m:t>i</m:t>
        </m:r>
      </m:oMath>
      <w:r>
        <w:t xml:space="preserve">’s TRD label,</w:t>
      </w:r>
      <w:r>
        <w:t xml:space="preserve"> </w:t>
      </w:r>
      <m:oMath>
        <m:sSub>
          <m:e>
            <m:r>
              <m:t>s</m:t>
            </m:r>
          </m:e>
          <m:sub>
            <m:r>
              <m:t>i</m:t>
            </m:r>
          </m:sub>
        </m:sSub>
      </m:oMath>
      <w:r>
        <w:t xml:space="preserve"> </w:t>
      </w:r>
      <w:r>
        <w:t xml:space="preserve">its similarity to q, and</w:t>
      </w:r>
      <w:r>
        <w:t xml:space="preserve"> </w:t>
      </w:r>
      <m:oMath>
        <m:r>
          <m:t>α</m:t>
        </m:r>
      </m:oMath>
      <w:r>
        <w:t xml:space="preserve"> </w:t>
      </w:r>
      <w:r>
        <w:t xml:space="preserve">a sharpening exponent. Neighborhood concentration was summarized by the effective sample size,</w:t>
      </w:r>
    </w:p>
    <w:p>
      <w:pPr>
        <w:pStyle w:val="BodyText"/>
      </w:pPr>
      <m:oMathPara>
        <m:oMathParaPr>
          <m:jc m:val="center"/>
        </m:oMathParaPr>
        <m:oMath>
          <m:r>
            <m:t>E</m:t>
          </m:r>
          <m:r>
            <m:t>S</m:t>
          </m:r>
          <m:r>
            <m:t>S</m:t>
          </m:r>
          <m:r>
            <m:rPr>
              <m:sty m:val="p"/>
            </m:rPr>
            <m:t>=</m:t>
          </m:r>
          <m:f>
            <m:fPr>
              <m:type m:val="bar"/>
            </m:fPr>
            <m:num>
              <m:sSup>
                <m:e>
                  <m:d>
                    <m:dPr>
                      <m:begChr m:val="("/>
                      <m:sepChr m:val=""/>
                      <m:endChr m:val=")"/>
                      <m:grow/>
                    </m:dPr>
                    <m:e>
                      <m:nary>
                        <m:naryPr>
                          <m:chr m:val="∑"/>
                          <m:limLoc m:val="undOvr"/>
                          <m:subHide m:val="off"/>
                          <m:supHide m:val="off"/>
                        </m:naryPr>
                        <m:sub>
                          <m:r>
                            <m:t>i</m:t>
                          </m:r>
                          <m:r>
                            <m:rPr>
                              <m:sty m:val="p"/>
                            </m:rPr>
                            <m:t>=</m:t>
                          </m:r>
                          <m:r>
                            <m:t>1</m:t>
                          </m:r>
                        </m:sub>
                        <m:sup>
                          <m:r>
                            <m:t>k</m:t>
                          </m:r>
                        </m:sup>
                        <m:e>
                          <m:sSub>
                            <m:e>
                              <m:r>
                                <m:t>w</m:t>
                              </m:r>
                            </m:e>
                            <m:sub>
                              <m:r>
                                <m:t>i</m:t>
                              </m:r>
                            </m:sub>
                          </m:sSub>
                        </m:e>
                      </m:nary>
                    </m:e>
                  </m:d>
                </m:e>
                <m:sup>
                  <m:r>
                    <m:t>2</m:t>
                  </m:r>
                </m:sup>
              </m:sSup>
            </m:num>
            <m:den>
              <m:nary>
                <m:naryPr>
                  <m:chr m:val="∑"/>
                  <m:limLoc m:val="undOvr"/>
                  <m:subHide m:val="off"/>
                  <m:supHide m:val="off"/>
                </m:naryPr>
                <m:sub>
                  <m:r>
                    <m:t>i</m:t>
                  </m:r>
                  <m:r>
                    <m:rPr>
                      <m:sty m:val="p"/>
                    </m:rPr>
                    <m:t>=</m:t>
                  </m:r>
                  <m:r>
                    <m:t>1</m:t>
                  </m:r>
                </m:sub>
                <m:sup>
                  <m:r>
                    <m:t>k</m:t>
                  </m:r>
                </m:sup>
                <m:e>
                  <m:sSubSup>
                    <m:e>
                      <m:r>
                        <m:t>w</m:t>
                      </m:r>
                    </m:e>
                    <m:sub>
                      <m:r>
                        <m:t>i</m:t>
                      </m:r>
                    </m:sub>
                    <m:sup>
                      <m:r>
                        <m:t>2</m:t>
                      </m:r>
                    </m:sup>
                  </m:sSubSup>
                </m:e>
              </m:nary>
            </m:den>
          </m:f>
          <m:r>
            <m:rPr>
              <m:sty m:val="p"/>
            </m:rPr>
            <m:t>,</m:t>
          </m:r>
        </m:oMath>
      </m:oMathPara>
    </w:p>
    <w:p>
      <w:pPr>
        <w:pStyle w:val="FirstParagraph"/>
      </w:pPr>
      <w:r>
        <w:t xml:space="preserve">which equals</w:t>
      </w:r>
      <w:r>
        <w:t xml:space="preserve"> </w:t>
      </w:r>
      <m:oMath>
        <m:r>
          <m:t>k</m:t>
        </m:r>
      </m:oMath>
      <w:r>
        <w:t xml:space="preserve"> </w:t>
      </w:r>
      <w:r>
        <w:t xml:space="preserve">when all weights are equal and falls as weight concentrates on fewer neighbors.</w:t>
      </w:r>
    </w:p>
    <w:p>
      <w:pPr>
        <w:pStyle w:val="BodyText"/>
      </w:pPr>
      <w:r>
        <w:t xml:space="preserve">Two similarity metrics were compared. Plain cosine similarity used the raw embeddings. Logistic-regression-weighted cosine similarity standardized each dimension with the embedded logistic regression’s own scaler,</w:t>
      </w:r>
      <w:r>
        <w:t xml:space="preserve"> </w:t>
      </w:r>
      <m:oMath>
        <m:sSub>
          <m:e>
            <m:r>
              <m:t>z</m:t>
            </m:r>
          </m:e>
          <m:sub>
            <m:r>
              <m:t>d</m:t>
            </m:r>
          </m:sub>
        </m:sSub>
        <m:r>
          <m:rPr>
            <m:sty m:val="p"/>
          </m:rPr>
          <m:t>=</m:t>
        </m:r>
        <m:r>
          <m:rPr>
            <m:sty m:val="p"/>
          </m:rPr>
          <m:t>(</m:t>
        </m:r>
        <m:sSub>
          <m:e>
            <m:r>
              <m:t>x</m:t>
            </m:r>
          </m:e>
          <m:sub>
            <m:r>
              <m:t>d</m:t>
            </m:r>
          </m:sub>
        </m:sSub>
        <m:r>
          <m:rPr>
            <m:sty m:val="p"/>
          </m:rPr>
          <m:t>−</m:t>
        </m:r>
        <m:sSub>
          <m:e>
            <m:r>
              <m:t>μ</m:t>
            </m:r>
          </m:e>
          <m:sub>
            <m:r>
              <m:t>d</m:t>
            </m:r>
          </m:sub>
        </m:sSub>
        <m:r>
          <m:rPr>
            <m:sty m:val="p"/>
          </m:rPr>
          <m:t>)</m:t>
        </m:r>
        <m:r>
          <m:rPr>
            <m:sty m:val="p"/>
          </m:rPr>
          <m:t>/</m:t>
        </m:r>
        <m:sSub>
          <m:e>
            <m:r>
              <m:t>σ</m:t>
            </m:r>
          </m:e>
          <m:sub>
            <m:r>
              <m:t>d</m:t>
            </m:r>
          </m:sub>
        </m:sSub>
      </m:oMath>
      <w:r>
        <w:t xml:space="preserve">, and weighted dimension</w:t>
      </w:r>
      <w:r>
        <w:t xml:space="preserve"> </w:t>
      </w:r>
      <m:oMath>
        <m:r>
          <m:t>d</m:t>
        </m:r>
      </m:oMath>
      <w:r>
        <w:t xml:space="preserve"> </w:t>
      </w:r>
      <w:r>
        <w:t xml:space="preserve">by its share of that model’s absolute coefficients:</w:t>
      </w:r>
    </w:p>
    <w:p>
      <w:pPr>
        <w:pStyle w:val="BodyText"/>
      </w:pPr>
      <m:oMathPara>
        <m:oMathParaPr>
          <m:jc m:val="center"/>
        </m:oMathParaPr>
        <m:oMath>
          <m:sSub>
            <m:e>
              <m:r>
                <m:rPr>
                  <m:sty m:val="p"/>
                </m:rPr>
                <m:t>s</m:t>
              </m:r>
              <m:r>
                <m:rPr>
                  <m:sty m:val="p"/>
                </m:rPr>
                <m:t>i</m:t>
              </m:r>
              <m:r>
                <m:rPr>
                  <m:sty m:val="p"/>
                </m:rPr>
                <m:t>m</m:t>
              </m:r>
            </m:e>
            <m:sub>
              <m:r>
                <m:t>w</m:t>
              </m:r>
            </m:sub>
          </m:sSub>
          <m:r>
            <m:rPr>
              <m:sty m:val="p"/>
            </m:rPr>
            <m:t>(</m:t>
          </m:r>
          <m:r>
            <m:t>x</m:t>
          </m:r>
          <m:r>
            <m:rPr>
              <m:sty m:val="p"/>
            </m:rPr>
            <m:t>,</m:t>
          </m:r>
          <m:r>
            <m:t>y</m:t>
          </m:r>
          <m:r>
            <m:rPr>
              <m:sty m:val="p"/>
            </m:rPr>
            <m:t>)</m:t>
          </m:r>
          <m:r>
            <m:rPr>
              <m:sty m:val="p"/>
            </m:rPr>
            <m:t>=</m:t>
          </m:r>
          <m:f>
            <m:fPr>
              <m:type m:val="bar"/>
            </m:fPr>
            <m:num>
              <m:nary>
                <m:naryPr>
                  <m:chr m:val="∑"/>
                  <m:limLoc m:val="undOvr"/>
                  <m:subHide m:val="off"/>
                  <m:supHide m:val="on"/>
                </m:naryPr>
                <m:sub>
                  <m:r>
                    <m:t>d</m:t>
                  </m:r>
                </m:sub>
                <m:sup>
                  <m:r>
                    <m:t>​</m:t>
                  </m:r>
                </m:sup>
                <m:e>
                  <m:sSub>
                    <m:e>
                      <m:r>
                        <m:t>w</m:t>
                      </m:r>
                    </m:e>
                    <m:sub>
                      <m:r>
                        <m:t>d</m:t>
                      </m:r>
                    </m:sub>
                  </m:sSub>
                </m:e>
              </m:nary>
              <m:r>
                <m:t> </m:t>
              </m:r>
              <m:sSub>
                <m:e>
                  <m:r>
                    <m:t>z</m:t>
                  </m:r>
                </m:e>
                <m:sub>
                  <m:r>
                    <m:t>d</m:t>
                  </m:r>
                </m:sub>
              </m:sSub>
              <m:r>
                <m:rPr>
                  <m:sty m:val="p"/>
                </m:rPr>
                <m:t>(</m:t>
              </m:r>
              <m:r>
                <m:t>x</m:t>
              </m:r>
              <m:r>
                <m:rPr>
                  <m:sty m:val="p"/>
                </m:rPr>
                <m:t>)</m:t>
              </m:r>
              <m:r>
                <m:t> </m:t>
              </m:r>
              <m:sSub>
                <m:e>
                  <m:r>
                    <m:t>z</m:t>
                  </m:r>
                </m:e>
                <m:sub>
                  <m:r>
                    <m:t>d</m:t>
                  </m:r>
                </m:sub>
              </m:sSub>
              <m:r>
                <m:rPr>
                  <m:sty m:val="p"/>
                </m:rPr>
                <m:t>(</m:t>
              </m:r>
              <m:r>
                <m:t>y</m:t>
              </m:r>
              <m:r>
                <m:rPr>
                  <m:sty m:val="p"/>
                </m:rPr>
                <m:t>)</m:t>
              </m:r>
            </m:num>
            <m:den>
              <m:rad>
                <m:radPr>
                  <m:degHide m:val="on"/>
                </m:radPr>
                <m:deg/>
                <m:e>
                  <m:nary>
                    <m:naryPr>
                      <m:chr m:val="∑"/>
                      <m:limLoc m:val="undOvr"/>
                      <m:subHide m:val="off"/>
                      <m:supHide m:val="on"/>
                    </m:naryPr>
                    <m:sub>
                      <m:r>
                        <m:t>d</m:t>
                      </m:r>
                    </m:sub>
                    <m:sup>
                      <m:r>
                        <m:t>​</m:t>
                      </m:r>
                    </m:sup>
                    <m:e>
                      <m:sSub>
                        <m:e>
                          <m:r>
                            <m:t>w</m:t>
                          </m:r>
                        </m:e>
                        <m:sub>
                          <m:r>
                            <m:t>d</m:t>
                          </m:r>
                        </m:sub>
                      </m:sSub>
                    </m:e>
                  </m:nary>
                  <m:r>
                    <m:t> </m:t>
                  </m:r>
                  <m:sSub>
                    <m:e>
                      <m:r>
                        <m:t>z</m:t>
                      </m:r>
                    </m:e>
                    <m:sub>
                      <m:r>
                        <m:t>d</m:t>
                      </m:r>
                    </m:sub>
                  </m:sSub>
                  <m:r>
                    <m:rPr>
                      <m:sty m:val="p"/>
                    </m:rPr>
                    <m:t>(</m:t>
                  </m:r>
                  <m:r>
                    <m:t>x</m:t>
                  </m:r>
                  <m:sSup>
                    <m:e>
                      <m:r>
                        <m:rPr>
                          <m:sty m:val="p"/>
                        </m:rPr>
                        <m:t>)</m:t>
                      </m:r>
                    </m:e>
                    <m:sup>
                      <m:r>
                        <m:t>2</m:t>
                      </m:r>
                    </m:sup>
                  </m:sSup>
                </m:e>
              </m:rad>
              <m:r>
                <m:t> </m:t>
              </m:r>
              <m:rad>
                <m:radPr>
                  <m:degHide m:val="on"/>
                </m:radPr>
                <m:deg/>
                <m:e>
                  <m:nary>
                    <m:naryPr>
                      <m:chr m:val="∑"/>
                      <m:limLoc m:val="undOvr"/>
                      <m:subHide m:val="off"/>
                      <m:supHide m:val="on"/>
                    </m:naryPr>
                    <m:sub>
                      <m:r>
                        <m:t>d</m:t>
                      </m:r>
                    </m:sub>
                    <m:sup>
                      <m:r>
                        <m:t>​</m:t>
                      </m:r>
                    </m:sup>
                    <m:e>
                      <m:sSub>
                        <m:e>
                          <m:r>
                            <m:t>w</m:t>
                          </m:r>
                        </m:e>
                        <m:sub>
                          <m:r>
                            <m:t>d</m:t>
                          </m:r>
                        </m:sub>
                      </m:sSub>
                    </m:e>
                  </m:nary>
                  <m:r>
                    <m:t> </m:t>
                  </m:r>
                  <m:sSub>
                    <m:e>
                      <m:r>
                        <m:t>z</m:t>
                      </m:r>
                    </m:e>
                    <m:sub>
                      <m:r>
                        <m:t>d</m:t>
                      </m:r>
                    </m:sub>
                  </m:sSub>
                  <m:r>
                    <m:rPr>
                      <m:sty m:val="p"/>
                    </m:rPr>
                    <m:t>(</m:t>
                  </m:r>
                  <m:r>
                    <m:t>y</m:t>
                  </m:r>
                  <m:sSup>
                    <m:e>
                      <m:r>
                        <m:rPr>
                          <m:sty m:val="p"/>
                        </m:rPr>
                        <m:t>)</m:t>
                      </m:r>
                    </m:e>
                    <m:sup>
                      <m:r>
                        <m:t>2</m:t>
                      </m:r>
                    </m:sup>
                  </m:sSup>
                </m:e>
              </m:rad>
            </m:den>
          </m:f>
          <m:r>
            <m:rPr>
              <m:sty m:val="p"/>
            </m:rPr>
            <m:t>,</m:t>
          </m:r>
          <m:r>
            <m:t> </m:t>
          </m:r>
          <m:sSub>
            <m:e>
              <m:r>
                <m:t>w</m:t>
              </m:r>
            </m:e>
            <m:sub>
              <m:r>
                <m:t>d</m:t>
              </m:r>
            </m:sub>
          </m:sSub>
          <m:r>
            <m:rPr>
              <m:sty m:val="p"/>
            </m:rPr>
            <m:t>=</m:t>
          </m:r>
          <m:f>
            <m:fPr>
              <m:type m:val="bar"/>
            </m:fPr>
            <m:num>
              <m:r>
                <m:rPr>
                  <m:sty m:val="p"/>
                </m:rPr>
                <m:t>|</m:t>
              </m:r>
              <m:sSub>
                <m:e>
                  <m:r>
                    <m:t>β</m:t>
                  </m:r>
                </m:e>
                <m:sub>
                  <m:r>
                    <m:t>d</m:t>
                  </m:r>
                </m:sub>
              </m:sSub>
              <m:r>
                <m:rPr>
                  <m:sty m:val="p"/>
                </m:rPr>
                <m:t>|</m:t>
              </m:r>
            </m:num>
            <m:den>
              <m:nary>
                <m:naryPr>
                  <m:chr m:val="∑"/>
                  <m:limLoc m:val="undOvr"/>
                  <m:subHide m:val="off"/>
                  <m:supHide m:val="on"/>
                </m:naryPr>
                <m:sub>
                  <m:r>
                    <m:t>e</m:t>
                  </m:r>
                </m:sub>
                <m:sup>
                  <m:r>
                    <m:t>​</m:t>
                  </m:r>
                </m:sup>
                <m:e>
                  <m:r>
                    <m:rPr>
                      <m:sty m:val="p"/>
                    </m:rPr>
                    <m:t>|</m:t>
                  </m:r>
                </m:e>
              </m:nary>
              <m:sSub>
                <m:e>
                  <m:r>
                    <m:t>β</m:t>
                  </m:r>
                </m:e>
                <m:sub>
                  <m:r>
                    <m:t>e</m:t>
                  </m:r>
                </m:sub>
              </m:sSub>
              <m:r>
                <m:rPr>
                  <m:sty m:val="p"/>
                </m:rPr>
                <m:t>|</m:t>
              </m:r>
            </m:den>
          </m:f>
          <m:r>
            <m:rPr>
              <m:sty m:val="p"/>
            </m:rPr>
            <m:t>.</m:t>
          </m:r>
        </m:oMath>
      </m:oMathPara>
    </w:p>
    <w:p>
      <w:pPr>
        <w:pStyle w:val="FirstParagraph"/>
      </w:pPr>
      <w:r>
        <w:t xml:space="preserve">The coefficients came from the model fitted on training patients, so no test outcome entered a risk score. The metric is supervised, whereas plain cosine similarity is not. Of 4,096 dimensions, 385 had non-zero coefficients, and the top 41 (1%) carried 31% of the absolute coefficient mass. To compare encoders whose logistic regressions were fitted under different penalties, the dimensions each model used were counted as the fewest holding 90% of its absolute coefficient mass, because a non-zero count is the full width under an L2 penalty. These counts describe the fitted models and carry no sampling interval.</w:t>
      </w:r>
    </w:p>
    <w:p>
      <w:pPr>
        <w:pStyle w:val="BodyText"/>
      </w:pPr>
      <w:r>
        <w:t xml:space="preserve">Neighbors were chosen in 2 ways, nearest and random. Nearest retrieval selected the k most similar training patients. Random retrieval drew k training patients at random for each test patient and averaged their outcomes with equal weights. A sweep evaluated every k from 1 to all 34,063 training patients for both, nearest retrieval under both metrics and</w:t>
      </w:r>
      <w:r>
        <w:t xml:space="preserve"> </w:t>
      </w:r>
      <m:oMath>
        <m:r>
          <m:t>α</m:t>
        </m:r>
      </m:oMath>
      <w:r>
        <w:t xml:space="preserve"> </w:t>
      </w:r>
      <w:r>
        <w:t xml:space="preserve">= 1, 2, and 5. Random retrieval was nested so that k + 1 neighbors extend the k already drawn, and repeated in 1,000 draws seeded from the study seed; its band at each k is the 2.5th to 97.5th percentile of the AUC across draws. Each retrieval arm, the 2 nearest-neighbor metrics and random retrieval, therefore yields a curve over k, and no single k is the result. Where one value is needed, including ROC curves and confusion matrices, it is read at the arm’s best k: the k with the highest test AUC, the smallest on a tie, and for random retrieval the highest mean across draws. For the primary encoder, the best k was 295 for logistic-regression-weighted and 757 for plain cosine similarity under</w:t>
      </w:r>
      <w:r>
        <w:t xml:space="preserve"> </w:t>
      </w:r>
      <m:oMath>
        <m:r>
          <m:t>α</m:t>
        </m:r>
      </m:oMath>
      <w:r>
        <w:t xml:space="preserve"> </w:t>
      </w:r>
      <w:r>
        <w:t xml:space="preserve">= 1, and 32,720 for random retrieval. Every best k was selected on the test patients, so the values at it are optimistic. These analyses were restricted to embeddings; no mixed-data similarity metric was specified for FEATURE.</w:t>
      </w:r>
    </w:p>
    <w:bookmarkEnd w:id="30"/>
    <w:bookmarkStart w:id="31" w:name="m11-concept-permutation"/>
    <w:p>
      <w:pPr>
        <w:pStyle w:val="Heading1"/>
      </w:pPr>
      <w:r>
        <w:t xml:space="preserve">M11 Concept Permutation</w:t>
      </w:r>
    </w:p>
    <w:p>
      <w:pPr>
        <w:pStyle w:val="FirstParagraph"/>
      </w:pPr>
      <w:r>
        <w:t xml:space="preserve">Each concept was reassigned through a one-to-one donor permutation across patients. Section permutations exchanged complete sections; field permutations changed only the specified field. Narratives were then re-embedded and scored by frozen classifiers. The analysis estimates reliance on the perturbed input, conditional on the remaining fields. It does not show whether retraining could recover performance from correlated information.</w:t>
      </w:r>
    </w:p>
    <w:p>
      <w:pPr>
        <w:pStyle w:val="BodyText"/>
      </w:pPr>
      <w:r>
        <w:t xml:space="preserve">Psychiatric history (section). Present/absent indicators for anxiety disorder, social anxiety disorder, obsessive-compulsive disorder, posttraumatic stress disorder, adjustment disorder, dysthymia, insomnia, and any substance-use disorder; any suicidal-ideation or suicide-attempt code in the two-year lookback; and named substance categories including alcohol, cannabis, cocaine, nicotine, opioid, and sedative/hypnotic disorders. It carries documented diagnoses rather than treatments.</w:t>
      </w:r>
    </w:p>
    <w:p>
      <w:pPr>
        <w:pStyle w:val="BodyText"/>
      </w:pPr>
      <w:r>
        <w:t xml:space="preserve">Medication burden (section). The count and names of distinct active drug ingredients at the index date across all therapeutic classes, and the count and names of distinct non-steroidal anti-inflammatory ingredients prescribed for at least seven days. It stands in for overall medical complexity and pill burden, not psychiatric treatment specifically.</w:t>
      </w:r>
    </w:p>
    <w:p>
      <w:pPr>
        <w:pStyle w:val="BodyText"/>
      </w:pPr>
      <w:r>
        <w:t xml:space="preserve">Treatment exposure (section). Pre-index counts of adequate trials for selective serotonin reuptake inhibitors, serotonin-norepinephrine reuptake inhibitors, bupropion, mirtazapine, and vortioxetine, each requiring at least 42 continuous days on the agent; total benzodiazepine days covered during the lookback; hypnotic agents prescribed for at least seven days; and augmentation, defined as overlap of an antidepressant with lithium, an antipsychotic, or buspirone for at least 14 days. It is distinct from all-class medication burden and from the post-index agents used to construct the outcome.</w:t>
      </w:r>
    </w:p>
    <w:p>
      <w:pPr>
        <w:pStyle w:val="BodyText"/>
      </w:pPr>
      <w:r>
        <w:t xml:space="preserve">Treatment contraindications (section). Seizure disorder, which weighs against bupropion, and uncontrolled hypertension, which weighs against serotonin-norepinephrine reuptake inhibitors. The concept is constraint on escalation options rather than general medical comorbidity, which the narrative reports in a separate section that was not permuted.</w:t>
      </w:r>
    </w:p>
    <w:p>
      <w:pPr>
        <w:pStyle w:val="BodyText"/>
      </w:pPr>
      <w:r>
        <w:t xml:space="preserve">Race/ethnicity (field). The recorded race/ethnicity category, including an explicit unrecorded level, permuted within an otherwise unchanged sociodemographic section. Sex, age, preferred language, marital status, religion, and smoking status were not altered in this ablation.</w:t>
      </w:r>
    </w:p>
    <w:p>
      <w:pPr>
        <w:pStyle w:val="BodyText"/>
      </w:pPr>
      <w:r>
        <w:t xml:space="preserve">Social determinants of health (field). ICD-10 Z-code categories recorded during the lookback: education/literacy, employment, occupational exposure, housing/economic circumstances, social environment, upbringing, primary support group/family circumstances, psychosocial circumstances, and legal/criminal circumstances. The narrative renders</w:t>
      </w:r>
      <w:r>
        <w:t xml:space="preserve"> </w:t>
      </w:r>
      <w:r>
        <w:t xml:space="preserve">“None Recorded”</w:t>
      </w:r>
      <w:r>
        <w:t xml:space="preserve"> </w:t>
      </w:r>
      <w:r>
        <w:t xml:space="preserve">when no qualifying code is present. Only this field was permuted.</w:t>
      </w:r>
    </w:p>
    <w:p>
      <w:pPr>
        <w:pStyle w:val="BodyText"/>
      </w:pPr>
      <w:r>
        <w:t xml:space="preserve">Permutation does not establish equitable labeling or performance. Correlated diagnosis, medication, and utilization fields may retain demographic information, and sparse recording may limit the contribution of an explicitly permuted field.</w:t>
      </w:r>
    </w:p>
    <w:bookmarkEnd w:id="31"/>
    <w:bookmarkStart w:id="32" w:name="m12-evaluation-coverage"/>
    <w:p>
      <w:pPr>
        <w:pStyle w:val="Heading1"/>
      </w:pPr>
      <w:r>
        <w:t xml:space="preserve">M12 Evaluation Coverage</w:t>
      </w:r>
    </w:p>
    <w:p>
      <w:pPr>
        <w:pStyle w:val="FirstParagraph"/>
      </w:pPr>
      <w:r>
        <w:t xml:space="preserve">Standard classifiers, encoder comparisons, and concept permutations used the full cohort and common test split. All 4 encoders received both similarity metrics, random retrieval, and the neighborhood-size sweep under the same rules, each weighted by its own embedded logistic regression (manuscript, Nearest-Neighbor Retrieval Across Encoders; manuscript Figure 4; section S6). ROC curves and confusion matrices at best k are reported for all 4 encoders (section S6). Paired contrasts, the precision–recall and calibration panels at best k (sections S2–S3), and the subgroup analyses describe the primary encoder only.</w:t>
      </w:r>
    </w:p>
    <w:bookmarkEnd w:id="32"/>
    <w:bookmarkStart w:id="33" w:name="m13-performance-metrics-and-uncertainty"/>
    <w:p>
      <w:pPr>
        <w:pStyle w:val="Heading1"/>
      </w:pPr>
      <w:r>
        <w:t xml:space="preserve">M13 Performance Metrics and Uncertainty</w:t>
      </w:r>
    </w:p>
    <w:p>
      <w:pPr>
        <w:pStyle w:val="FirstParagraph"/>
      </w:pPr>
      <w:r>
        <w:t xml:space="preserve">Discrimination was summarized by ROC AUC and AUPRC. The overall calibration summaries fit a line to binned observed and predicted probabilities. These binned slopes and intercepts are in section S3 and are not conventional individual-level logistic calibration parameters. Section S9 separately reports logistic calibration slopes and mean predicted minus observed risk. All estimates describe the enriched sample.</w:t>
      </w:r>
    </w:p>
    <w:p>
      <w:pPr>
        <w:pStyle w:val="BodyText"/>
      </w:pPr>
      <w:r>
        <w:t xml:space="preserve">Sensitivity, specificity, F1 score, and likelihood ratios were calculated at the test-set threshold maximizing Youden J. Their 95% CIs come from the same bootstrap resampling of test patients, with the threshold held fixed. Selecting and evaluating a threshold in the same patients introduces optimism. These operating points are descriptive; a clinical threshold would require selection in development data and evaluation in an independent cohort.</w:t>
      </w:r>
    </w:p>
    <w:p>
      <w:pPr>
        <w:pStyle w:val="BodyText"/>
      </w:pPr>
      <w:r>
        <w:t xml:space="preserve">Bootstrap resampling drew test patients with replacement. Paired contrasts applied identical resampled patient indices to both prediction vectors and recalculated their ROC AUC difference. The 2.5th and 97.5th percentiles formed the 95% CI.</w:t>
      </w:r>
    </w:p>
    <w:p>
      <w:pPr>
        <w:pStyle w:val="BodyText"/>
      </w:pPr>
      <w:r>
        <w:t xml:space="preserve">Classifier-matched comparisons varied the representation while holding the learner fixed. The best-model comparison selected the leading classifier for each representation from test performance and is therefore post hoc. A common resampling matrix was used across contrasts.</w:t>
      </w:r>
    </w:p>
    <w:p>
      <w:pPr>
        <w:pStyle w:val="BodyText"/>
      </w:pPr>
      <w:r>
        <w:t xml:space="preserve">No equivalence or noninferiority margin was prespecified. A paired confidence interval containing zero indicates that superiority was not established at the precision achieved; it does not establish equivalence.</w:t>
      </w:r>
    </w:p>
    <w:bookmarkEnd w:id="33"/>
    <w:bookmarkStart w:id="55" w:name="s1-embedding-dimensionality"/>
    <w:p>
      <w:pPr>
        <w:pStyle w:val="Heading1"/>
      </w:pPr>
      <w:r>
        <w:t xml:space="preserve">S1 Embedding Dimensionality</w:t>
      </w:r>
    </w:p>
    <w:p>
      <w:pPr>
        <w:pStyle w:val="FirstParagraph"/>
      </w:pPr>
      <w:r>
        <w:t xml:space="preserve">Latent embedding coordinates do not have individual clinical interpretations. We therefore examined fitted sparsity, cumulative correlations, and performance after principal component reduction for Qwen3-Embedding-8B. These exploratory analyses describe the fitted representation rather than identify distinct clinical mechanisms.</w:t>
      </w:r>
    </w:p>
    <w:bookmarkStart w:id="37" w:name="X1060d720c115f1ad4f94af0846463e30bf583bd"/>
    <w:p>
      <w:pPr>
        <w:pStyle w:val="Heading2"/>
      </w:pPr>
      <w:r>
        <w:t xml:space="preserve">S1.1 Sparsity and cumulative built-in importance</w:t>
      </w:r>
    </w:p>
    <w:p>
      <w:pPr>
        <w:pStyle w:val="FirstParagraph"/>
      </w:pPr>
      <w:r>
        <w:t xml:space="preserve">The selected logistic regression used elastic-net regularization (l1_ratio=0.25; C=0.01). It assigned nonzero coefficients to 385 of 4,096 dimensions; approximately 80% of total absolute coefficient magnitude fell in 179 dimensions and 90% in 236 (Figure S1). These are model-specific measures of coefficient concentration, not estimates of intrinsic dimensionality or independent predictive information.</w:t>
      </w:r>
    </w:p>
    <w:p>
      <w:pPr>
        <w:pStyle w:val="BodyText"/>
      </w:pPr>
      <w:r>
        <w:drawing>
          <wp:inline>
            <wp:extent cx="5303520" cy="3182111"/>
            <wp:effectExtent b="0" l="0" r="0" t="0"/>
            <wp:docPr descr="" title="" id="35" name="Picture"/>
            <a:graphic>
              <a:graphicData uri="http://schemas.openxmlformats.org/drawingml/2006/picture">
                <pic:pic>
                  <pic:nvPicPr>
                    <pic:cNvPr descr="../results/Qwen-Qwen3-Embedding-8B/google_medgemma-27b-text-it/feature_importance/feature_importance_cumulative_EMBEDDED.png" id="36" name="Picture"/>
                    <pic:cNvPicPr>
                      <a:picLocks noChangeArrowheads="1" noChangeAspect="1"/>
                    </pic:cNvPicPr>
                  </pic:nvPicPr>
                  <pic:blipFill>
                    <a:blip r:embed="rId34"/>
                    <a:stretch>
                      <a:fillRect/>
                    </a:stretch>
                  </pic:blipFill>
                  <pic:spPr bwMode="auto">
                    <a:xfrm>
                      <a:off x="0" y="0"/>
                      <a:ext cx="5303520" cy="3182111"/>
                    </a:xfrm>
                    <a:prstGeom prst="rect">
                      <a:avLst/>
                    </a:prstGeom>
                    <a:noFill/>
                    <a:ln w="9525">
                      <a:noFill/>
                      <a:headEnd/>
                      <a:tailEnd/>
                    </a:ln>
                  </pic:spPr>
                </pic:pic>
              </a:graphicData>
            </a:graphic>
          </wp:inline>
        </w:drawing>
      </w:r>
    </w:p>
    <w:p>
      <w:pPr>
        <w:pStyle w:val="BodyText"/>
      </w:pPr>
      <w:r>
        <w:t xml:space="preserve">Figure S1. Cumulative built-in importance across embedding dimensions, ranked within each classifier. For logistic regression, importance is absolute coefficient magnitude; tree models use native feature importance. K80 and K90 identify the numbers of coordinates accounting for 80% and 90% of that model-specific total.</w:t>
      </w:r>
    </w:p>
    <w:bookmarkEnd w:id="37"/>
    <w:bookmarkStart w:id="41" w:name="s1.2-cumulative-univariate-correlation"/>
    <w:p>
      <w:pPr>
        <w:pStyle w:val="Heading2"/>
      </w:pPr>
      <w:r>
        <w:t xml:space="preserve">S1.2 Cumulative univariate correlation</w:t>
      </w:r>
    </w:p>
    <w:p>
      <w:pPr>
        <w:pStyle w:val="FirstParagraph"/>
      </w:pPr>
      <w:r>
        <w:t xml:space="preserve">We ranked coordinates by absolute Spearman correlation with the outcome and, separately, with each classifier’s predicted risk (Figure S2). The cumulative curves were broadly distributed. A sparse coefficient vector and diffuse marginal correlations can coexist because embedding coordinates are correlated; neither identifies unique clinical factors.</w:t>
      </w:r>
    </w:p>
    <w:p>
      <w:pPr>
        <w:pStyle w:val="BodyText"/>
      </w:pPr>
      <w:r>
        <w:drawing>
          <wp:inline>
            <wp:extent cx="5303520" cy="3182111"/>
            <wp:effectExtent b="0" l="0" r="0" t="0"/>
            <wp:docPr descr="" title="" id="39" name="Picture"/>
            <a:graphic>
              <a:graphicData uri="http://schemas.openxmlformats.org/drawingml/2006/picture">
                <pic:pic>
                  <pic:nvPicPr>
                    <pic:cNvPr descr="../results/Qwen-Qwen3-Embedding-8B/google_medgemma-27b-text-it/feature_importance/feature_correlation_cumulative_EMBEDDED.png" id="40" name="Picture"/>
                    <pic:cNvPicPr>
                      <a:picLocks noChangeArrowheads="1" noChangeAspect="1"/>
                    </pic:cNvPicPr>
                  </pic:nvPicPr>
                  <pic:blipFill>
                    <a:blip r:embed="rId38"/>
                    <a:stretch>
                      <a:fillRect/>
                    </a:stretch>
                  </pic:blipFill>
                  <pic:spPr bwMode="auto">
                    <a:xfrm>
                      <a:off x="0" y="0"/>
                      <a:ext cx="5303520" cy="3182111"/>
                    </a:xfrm>
                    <a:prstGeom prst="rect">
                      <a:avLst/>
                    </a:prstGeom>
                    <a:noFill/>
                    <a:ln w="9525">
                      <a:noFill/>
                      <a:headEnd/>
                      <a:tailEnd/>
                    </a:ln>
                  </pic:spPr>
                </pic:pic>
              </a:graphicData>
            </a:graphic>
          </wp:inline>
        </w:drawing>
      </w:r>
    </w:p>
    <w:p>
      <w:pPr>
        <w:pStyle w:val="BodyText"/>
      </w:pPr>
      <w:r>
        <w:t xml:space="preserve">Figure S2. Cumulative absolute univariate (Spearman) correlation. One model-agnostic baseline curve ranks dimensions by |ρ(dim, outcome)|; the four per-classifier curves rank by |ρ(dim, predicted risk)|. Cumulative fraction of total |ρ| mass versus rank, with K₈₀ / K₉₀ knees in the legend.</w:t>
      </w:r>
    </w:p>
    <w:bookmarkEnd w:id="41"/>
    <w:bookmarkStart w:id="54" w:name="s1.3-pca-k-discrimination-sweep"/>
    <w:p>
      <w:pPr>
        <w:pStyle w:val="Heading2"/>
      </w:pPr>
      <w:r>
        <w:t xml:space="preserve">S1.3 PCA-K discrimination sweep</w:t>
      </w:r>
    </w:p>
    <w:p>
      <w:pPr>
        <w:pStyle w:val="FirstParagraph"/>
      </w:pPr>
      <w:r>
        <w:t xml:space="preserve">Each classifier was retrained on the top K principal components, with K in {1, 2, 4, 8, 16, 32, 64, 128, 256, 512, 1024}. Held-out ROC AUC generally improved as components were added, with model-specific plateaus and some deterioration at larger K (Figure S3). These curves do not identify a unique effective dimension, and choosing K from them would require further independent evaluation.</w:t>
      </w:r>
    </w:p>
    <w:p>
      <w:pPr>
        <w:pStyle w:val="BodyText"/>
      </w:pPr>
      <w:r>
        <w:t xml:space="preserve">A Logistic regression</w:t>
      </w:r>
    </w:p>
    <w:p>
      <w:pPr>
        <w:pStyle w:val="BodyText"/>
      </w:pPr>
      <w:r>
        <w:drawing>
          <wp:inline>
            <wp:extent cx="5303520" cy="3182111"/>
            <wp:effectExtent b="0" l="0" r="0" t="0"/>
            <wp:docPr descr="" title="" id="43" name="Picture"/>
            <a:graphic>
              <a:graphicData uri="http://schemas.openxmlformats.org/drawingml/2006/picture">
                <pic:pic>
                  <pic:nvPicPr>
                    <pic:cNvPr descr="../results/Qwen-Qwen3-Embedding-8B/google_medgemma-27b-text-it/feature_importance/feature_importance_pca_sweep_logistic_regression_EMBEDDED.png" id="44" name="Picture"/>
                    <pic:cNvPicPr>
                      <a:picLocks noChangeArrowheads="1" noChangeAspect="1"/>
                    </pic:cNvPicPr>
                  </pic:nvPicPr>
                  <pic:blipFill>
                    <a:blip r:embed="rId42"/>
                    <a:stretch>
                      <a:fillRect/>
                    </a:stretch>
                  </pic:blipFill>
                  <pic:spPr bwMode="auto">
                    <a:xfrm>
                      <a:off x="0" y="0"/>
                      <a:ext cx="5303520" cy="3182111"/>
                    </a:xfrm>
                    <a:prstGeom prst="rect">
                      <a:avLst/>
                    </a:prstGeom>
                    <a:noFill/>
                    <a:ln w="9525">
                      <a:noFill/>
                      <a:headEnd/>
                      <a:tailEnd/>
                    </a:ln>
                  </pic:spPr>
                </pic:pic>
              </a:graphicData>
            </a:graphic>
          </wp:inline>
        </w:drawing>
      </w:r>
    </w:p>
    <w:p>
      <w:pPr>
        <w:pStyle w:val="BodyText"/>
      </w:pPr>
      <w:r>
        <w:t xml:space="preserve">B Random forest</w:t>
      </w:r>
    </w:p>
    <w:p>
      <w:pPr>
        <w:pStyle w:val="BodyText"/>
      </w:pPr>
      <w:r>
        <w:drawing>
          <wp:inline>
            <wp:extent cx="5303520" cy="3182111"/>
            <wp:effectExtent b="0" l="0" r="0" t="0"/>
            <wp:docPr descr="" title="" id="46" name="Picture"/>
            <a:graphic>
              <a:graphicData uri="http://schemas.openxmlformats.org/drawingml/2006/picture">
                <pic:pic>
                  <pic:nvPicPr>
                    <pic:cNvPr descr="../results/Qwen-Qwen3-Embedding-8B/google_medgemma-27b-text-it/feature_importance/feature_importance_pca_sweep_random_forest_EMBEDDED.png" id="47" name="Picture"/>
                    <pic:cNvPicPr>
                      <a:picLocks noChangeArrowheads="1" noChangeAspect="1"/>
                    </pic:cNvPicPr>
                  </pic:nvPicPr>
                  <pic:blipFill>
                    <a:blip r:embed="rId45"/>
                    <a:stretch>
                      <a:fillRect/>
                    </a:stretch>
                  </pic:blipFill>
                  <pic:spPr bwMode="auto">
                    <a:xfrm>
                      <a:off x="0" y="0"/>
                      <a:ext cx="5303520" cy="3182111"/>
                    </a:xfrm>
                    <a:prstGeom prst="rect">
                      <a:avLst/>
                    </a:prstGeom>
                    <a:noFill/>
                    <a:ln w="9525">
                      <a:noFill/>
                      <a:headEnd/>
                      <a:tailEnd/>
                    </a:ln>
                  </pic:spPr>
                </pic:pic>
              </a:graphicData>
            </a:graphic>
          </wp:inline>
        </w:drawing>
      </w:r>
    </w:p>
    <w:p>
      <w:pPr>
        <w:pStyle w:val="BodyText"/>
      </w:pPr>
      <w:r>
        <w:t xml:space="preserve">C Gradient boosting</w:t>
      </w:r>
    </w:p>
    <w:p>
      <w:pPr>
        <w:pStyle w:val="BodyText"/>
      </w:pPr>
      <w:r>
        <w:drawing>
          <wp:inline>
            <wp:extent cx="5303520" cy="3182111"/>
            <wp:effectExtent b="0" l="0" r="0" t="0"/>
            <wp:docPr descr="" title="" id="49" name="Picture"/>
            <a:graphic>
              <a:graphicData uri="http://schemas.openxmlformats.org/drawingml/2006/picture">
                <pic:pic>
                  <pic:nvPicPr>
                    <pic:cNvPr descr="../results/Qwen-Qwen3-Embedding-8B/google_medgemma-27b-text-it/feature_importance/feature_importance_pca_sweep_gradient_boosting_EMBEDDED.png" id="50" name="Picture"/>
                    <pic:cNvPicPr>
                      <a:picLocks noChangeArrowheads="1" noChangeAspect="1"/>
                    </pic:cNvPicPr>
                  </pic:nvPicPr>
                  <pic:blipFill>
                    <a:blip r:embed="rId48"/>
                    <a:stretch>
                      <a:fillRect/>
                    </a:stretch>
                  </pic:blipFill>
                  <pic:spPr bwMode="auto">
                    <a:xfrm>
                      <a:off x="0" y="0"/>
                      <a:ext cx="5303520" cy="3182111"/>
                    </a:xfrm>
                    <a:prstGeom prst="rect">
                      <a:avLst/>
                    </a:prstGeom>
                    <a:noFill/>
                    <a:ln w="9525">
                      <a:noFill/>
                      <a:headEnd/>
                      <a:tailEnd/>
                    </a:ln>
                  </pic:spPr>
                </pic:pic>
              </a:graphicData>
            </a:graphic>
          </wp:inline>
        </w:drawing>
      </w:r>
    </w:p>
    <w:p>
      <w:pPr>
        <w:pStyle w:val="BodyText"/>
      </w:pPr>
      <w:r>
        <w:t xml:space="preserve">D XGBoost</w:t>
      </w:r>
    </w:p>
    <w:p>
      <w:pPr>
        <w:pStyle w:val="BodyText"/>
      </w:pPr>
      <w:r>
        <w:drawing>
          <wp:inline>
            <wp:extent cx="5303520" cy="3182111"/>
            <wp:effectExtent b="0" l="0" r="0" t="0"/>
            <wp:docPr descr="" title="" id="52" name="Picture"/>
            <a:graphic>
              <a:graphicData uri="http://schemas.openxmlformats.org/drawingml/2006/picture">
                <pic:pic>
                  <pic:nvPicPr>
                    <pic:cNvPr descr="../results/Qwen-Qwen3-Embedding-8B/google_medgemma-27b-text-it/feature_importance/feature_importance_pca_sweep_xgboost_EMBEDDED.png" id="53" name="Picture"/>
                    <pic:cNvPicPr>
                      <a:picLocks noChangeArrowheads="1" noChangeAspect="1"/>
                    </pic:cNvPicPr>
                  </pic:nvPicPr>
                  <pic:blipFill>
                    <a:blip r:embed="rId51"/>
                    <a:stretch>
                      <a:fillRect/>
                    </a:stretch>
                  </pic:blipFill>
                  <pic:spPr bwMode="auto">
                    <a:xfrm>
                      <a:off x="0" y="0"/>
                      <a:ext cx="5303520" cy="3182111"/>
                    </a:xfrm>
                    <a:prstGeom prst="rect">
                      <a:avLst/>
                    </a:prstGeom>
                    <a:noFill/>
                    <a:ln w="9525">
                      <a:noFill/>
                      <a:headEnd/>
                      <a:tailEnd/>
                    </a:ln>
                  </pic:spPr>
                </pic:pic>
              </a:graphicData>
            </a:graphic>
          </wp:inline>
        </w:drawing>
      </w:r>
    </w:p>
    <w:p>
      <w:pPr>
        <w:pStyle w:val="BodyText"/>
      </w:pPr>
      <w:r>
        <w:t xml:space="preserve">Figure S3. ROC AUC by retained principal components for logistic regression (A), random forest (B), gradient boosting (C), and XGBoost (D). The number of components is shown on a logarithmic scale. These are exploratory comparisons on the shared test set.</w:t>
      </w:r>
    </w:p>
    <w:bookmarkEnd w:id="54"/>
    <w:bookmarkEnd w:id="55"/>
    <w:bookmarkStart w:id="71" w:name="s2-precision-recall-performance"/>
    <w:p>
      <w:pPr>
        <w:pStyle w:val="Heading1"/>
      </w:pPr>
      <w:r>
        <w:t xml:space="preserve">S2 Precision Recall Performance</w:t>
      </w:r>
    </w:p>
    <w:p>
      <w:pPr>
        <w:pStyle w:val="FirstParagraph"/>
      </w:pPr>
      <w:r>
        <w:t xml:space="preserve">AUPRC complements ROC AUC by describing precision across recall levels. Its no-skill reference is the cohort’s positive fraction, 0.175. Because it depends on outcome frequency, AUPRC should not be compared across populations without accounting for prevalence.</w:t>
      </w:r>
    </w:p>
    <w:p>
      <w:pPr>
        <w:pStyle w:val="BodyText"/>
      </w:pPr>
      <w:r>
        <w:t xml:space="preserve">AUPRC remained modest across models (Tables S1–S2; Figure S4). The leading embedded and feature models achieved 0.302 (95% CI 0.281–0.325) and 0.298 (95% CI 0.276–0.322), respectively. These values are also summarized in Table 2. At each retrieval arm’s best k, AUPRC was 0.272 (95% CI 0.251–0.294) for logistic-regression-weighted, 0.264 (95% CI 0.244–0.286) for plain cosine, and 0.176 (95% CI 0.165–0.188) for random retrieval. Random retrieval therefore sat at the no-skill reference. The best k was chosen on the test patients by ROC AUC, so these values are optimistic.</w:t>
      </w:r>
    </w:p>
    <w:p>
      <w:pPr>
        <w:pStyle w:val="BodyText"/>
      </w:pPr>
      <w:r>
        <w:t xml:space="preserve">Table S1. AUPRC of the four classifiers on each representation and of the 3 retrieval arms, each arm at its own test-selected best k (held-out test set), with bootstrap 95% CIs. No-skill baseline = 0.175 (the positive rate, 95% CI 0.167–0.183).</w:t>
      </w:r>
    </w:p>
    <w:tbl>
      <w:tblPr>
        <w:tblStyle w:val="Table"/>
        <w:tblW w:type="pct" w:w="5000"/>
        <w:tblLayout w:type="fixed"/>
        <w:tblLook w:firstRow="1" w:lastRow="0" w:firstColumn="0" w:lastColumn="0" w:noHBand="0" w:noVBand="0" w:val="0020"/>
      </w:tblPr>
      <w:tblGrid>
        <w:gridCol w:w="2354"/>
        <w:gridCol w:w="3210"/>
        <w:gridCol w:w="2354"/>
      </w:tblGrid>
      <w:tr>
        <w:trPr>
          <w:tblHeader w:val="on"/>
        </w:trPr>
        <w:tc>
          <w:tcPr/>
          <w:p>
            <w:pPr>
              <w:pStyle w:val="Compact"/>
            </w:pPr>
            <w:r>
              <w:rPr>
                <w:b/>
                <w:bCs/>
              </w:rPr>
              <w:t xml:space="preserve">Representation</w:t>
            </w:r>
          </w:p>
        </w:tc>
        <w:tc>
          <w:tcPr/>
          <w:p>
            <w:pPr>
              <w:pStyle w:val="Compact"/>
            </w:pPr>
            <w:r>
              <w:rPr>
                <w:b/>
                <w:bCs/>
              </w:rPr>
              <w:t xml:space="preserve">Model</w:t>
            </w:r>
          </w:p>
        </w:tc>
        <w:tc>
          <w:tcPr/>
          <w:p>
            <w:pPr>
              <w:pStyle w:val="Compact"/>
            </w:pPr>
            <w:r>
              <w:rPr>
                <w:b/>
                <w:bCs/>
              </w:rPr>
              <w:t xml:space="preserve">AUPRC (95% CI)</w:t>
            </w:r>
          </w:p>
        </w:tc>
      </w:tr>
      <w:tr>
        <w:tc>
          <w:tcPr/>
          <w:p>
            <w:pPr>
              <w:pStyle w:val="Compact"/>
            </w:pPr>
            <w:r>
              <w:t xml:space="preserve">EMBEDDED</w:t>
            </w:r>
          </w:p>
        </w:tc>
        <w:tc>
          <w:tcPr/>
          <w:p>
            <w:pPr>
              <w:pStyle w:val="Compact"/>
            </w:pPr>
            <w:r>
              <w:t xml:space="preserve">Logistic regression</w:t>
            </w:r>
          </w:p>
        </w:tc>
        <w:tc>
          <w:tcPr/>
          <w:p>
            <w:pPr>
              <w:pStyle w:val="Compact"/>
            </w:pPr>
            <w:r>
              <w:t xml:space="preserve">0.302 (0.281–0.325)</w:t>
            </w:r>
          </w:p>
        </w:tc>
      </w:tr>
      <w:tr>
        <w:tc>
          <w:tcPr/>
          <w:p>
            <w:pPr>
              <w:pStyle w:val="Compact"/>
            </w:pPr>
            <w:r>
              <w:t xml:space="preserve">EMBEDDED</w:t>
            </w:r>
          </w:p>
        </w:tc>
        <w:tc>
          <w:tcPr/>
          <w:p>
            <w:pPr>
              <w:pStyle w:val="Compact"/>
            </w:pPr>
            <w:r>
              <w:t xml:space="preserve">Random forest</w:t>
            </w:r>
          </w:p>
        </w:tc>
        <w:tc>
          <w:tcPr/>
          <w:p>
            <w:pPr>
              <w:pStyle w:val="Compact"/>
            </w:pPr>
            <w:r>
              <w:t xml:space="preserve">0.270 (0.250–0.291)</w:t>
            </w:r>
          </w:p>
        </w:tc>
      </w:tr>
      <w:tr>
        <w:tc>
          <w:tcPr/>
          <w:p>
            <w:pPr>
              <w:pStyle w:val="Compact"/>
            </w:pPr>
            <w:r>
              <w:t xml:space="preserve">EMBEDDED</w:t>
            </w:r>
          </w:p>
        </w:tc>
        <w:tc>
          <w:tcPr/>
          <w:p>
            <w:pPr>
              <w:pStyle w:val="Compact"/>
            </w:pPr>
            <w:r>
              <w:t xml:space="preserve">Gradient boosting</w:t>
            </w:r>
          </w:p>
        </w:tc>
        <w:tc>
          <w:tcPr/>
          <w:p>
            <w:pPr>
              <w:pStyle w:val="Compact"/>
            </w:pPr>
            <w:r>
              <w:t xml:space="preserve">0.276 (0.256–0.298)</w:t>
            </w:r>
          </w:p>
        </w:tc>
      </w:tr>
      <w:tr>
        <w:tc>
          <w:tcPr/>
          <w:p>
            <w:pPr>
              <w:pStyle w:val="Compact"/>
            </w:pPr>
            <w:r>
              <w:t xml:space="preserve">EMBEDDED</w:t>
            </w:r>
          </w:p>
        </w:tc>
        <w:tc>
          <w:tcPr/>
          <w:p>
            <w:pPr>
              <w:pStyle w:val="Compact"/>
            </w:pPr>
            <w:r>
              <w:t xml:space="preserve">XGBoost</w:t>
            </w:r>
          </w:p>
        </w:tc>
        <w:tc>
          <w:tcPr/>
          <w:p>
            <w:pPr>
              <w:pStyle w:val="Compact"/>
            </w:pPr>
            <w:r>
              <w:t xml:space="preserve">0.278 (0.257–0.300)</w:t>
            </w:r>
          </w:p>
        </w:tc>
      </w:tr>
      <w:tr>
        <w:tc>
          <w:tcPr/>
          <w:p>
            <w:pPr>
              <w:pStyle w:val="Compact"/>
            </w:pPr>
            <w:r>
              <w:t xml:space="preserve">FEATURE</w:t>
            </w:r>
          </w:p>
        </w:tc>
        <w:tc>
          <w:tcPr/>
          <w:p>
            <w:pPr>
              <w:pStyle w:val="Compact"/>
            </w:pPr>
            <w:r>
              <w:t xml:space="preserve">Logistic regression</w:t>
            </w:r>
          </w:p>
        </w:tc>
        <w:tc>
          <w:tcPr/>
          <w:p>
            <w:pPr>
              <w:pStyle w:val="Compact"/>
            </w:pPr>
            <w:r>
              <w:t xml:space="preserve">0.278 (0.256–0.300)</w:t>
            </w:r>
          </w:p>
        </w:tc>
      </w:tr>
      <w:tr>
        <w:tc>
          <w:tcPr/>
          <w:p>
            <w:pPr>
              <w:pStyle w:val="Compact"/>
            </w:pPr>
            <w:r>
              <w:t xml:space="preserve">FEATURE</w:t>
            </w:r>
          </w:p>
        </w:tc>
        <w:tc>
          <w:tcPr/>
          <w:p>
            <w:pPr>
              <w:pStyle w:val="Compact"/>
            </w:pPr>
            <w:r>
              <w:t xml:space="preserve">Random forest</w:t>
            </w:r>
          </w:p>
        </w:tc>
        <w:tc>
          <w:tcPr/>
          <w:p>
            <w:pPr>
              <w:pStyle w:val="Compact"/>
            </w:pPr>
            <w:r>
              <w:t xml:space="preserve">0.293 (0.271–0.315)</w:t>
            </w:r>
          </w:p>
        </w:tc>
      </w:tr>
      <w:tr>
        <w:tc>
          <w:tcPr/>
          <w:p>
            <w:pPr>
              <w:pStyle w:val="Compact"/>
            </w:pPr>
            <w:r>
              <w:t xml:space="preserve">FEATURE</w:t>
            </w:r>
          </w:p>
        </w:tc>
        <w:tc>
          <w:tcPr/>
          <w:p>
            <w:pPr>
              <w:pStyle w:val="Compact"/>
            </w:pPr>
            <w:r>
              <w:t xml:space="preserve">Gradient boosting</w:t>
            </w:r>
          </w:p>
        </w:tc>
        <w:tc>
          <w:tcPr/>
          <w:p>
            <w:pPr>
              <w:pStyle w:val="Compact"/>
            </w:pPr>
            <w:r>
              <w:t xml:space="preserve">0.288 (0.267–0.309)</w:t>
            </w:r>
          </w:p>
        </w:tc>
      </w:tr>
      <w:tr>
        <w:tc>
          <w:tcPr/>
          <w:p>
            <w:pPr>
              <w:pStyle w:val="Compact"/>
            </w:pPr>
            <w:r>
              <w:t xml:space="preserve">FEATURE</w:t>
            </w:r>
          </w:p>
        </w:tc>
        <w:tc>
          <w:tcPr/>
          <w:p>
            <w:pPr>
              <w:pStyle w:val="Compact"/>
            </w:pPr>
            <w:r>
              <w:t xml:space="preserve">XGBoost</w:t>
            </w:r>
          </w:p>
        </w:tc>
        <w:tc>
          <w:tcPr/>
          <w:p>
            <w:pPr>
              <w:pStyle w:val="Compact"/>
            </w:pPr>
            <w:r>
              <w:t xml:space="preserve">0.298 (0.276–0.322)</w:t>
            </w:r>
          </w:p>
        </w:tc>
      </w:tr>
      <w:tr>
        <w:tc>
          <w:tcPr/>
          <w:p>
            <w:pPr>
              <w:pStyle w:val="Compact"/>
            </w:pPr>
            <w:r>
              <w:t xml:space="preserve">Retrieval</w:t>
            </w:r>
          </w:p>
        </w:tc>
        <w:tc>
          <w:tcPr/>
          <w:p>
            <w:pPr>
              <w:pStyle w:val="Compact"/>
            </w:pPr>
            <w:r>
              <w:t xml:space="preserve">Logistic-regression-weighted cosine, k = 295</w:t>
            </w:r>
          </w:p>
        </w:tc>
        <w:tc>
          <w:tcPr/>
          <w:p>
            <w:pPr>
              <w:pStyle w:val="Compact"/>
            </w:pPr>
            <w:r>
              <w:t xml:space="preserve">0.272 (0.251–0.294)</w:t>
            </w:r>
          </w:p>
        </w:tc>
      </w:tr>
      <w:tr>
        <w:tc>
          <w:tcPr/>
          <w:p>
            <w:pPr>
              <w:pStyle w:val="Compact"/>
            </w:pPr>
            <w:r>
              <w:t xml:space="preserve">Retrieval</w:t>
            </w:r>
          </w:p>
        </w:tc>
        <w:tc>
          <w:tcPr/>
          <w:p>
            <w:pPr>
              <w:pStyle w:val="Compact"/>
            </w:pPr>
            <w:r>
              <w:t xml:space="preserve">Plain cosine, k = 757</w:t>
            </w:r>
          </w:p>
        </w:tc>
        <w:tc>
          <w:tcPr/>
          <w:p>
            <w:pPr>
              <w:pStyle w:val="Compact"/>
            </w:pPr>
            <w:r>
              <w:t xml:space="preserve">0.264 (0.244–0.286)</w:t>
            </w:r>
          </w:p>
        </w:tc>
      </w:tr>
      <w:tr>
        <w:tc>
          <w:tcPr/>
          <w:p>
            <w:pPr>
              <w:pStyle w:val="Compact"/>
            </w:pPr>
            <w:r>
              <w:t xml:space="preserve">Retrieval</w:t>
            </w:r>
          </w:p>
        </w:tc>
        <w:tc>
          <w:tcPr/>
          <w:p>
            <w:pPr>
              <w:pStyle w:val="Compact"/>
            </w:pPr>
            <w:r>
              <w:t xml:space="preserve">Random, uniform weights, k = 32,720</w:t>
            </w:r>
          </w:p>
        </w:tc>
        <w:tc>
          <w:tcPr/>
          <w:p>
            <w:pPr>
              <w:pStyle w:val="Compact"/>
            </w:pPr>
            <w:r>
              <w:t xml:space="preserve">0.176 (0.165–0.188)</w:t>
            </w:r>
          </w:p>
        </w:tc>
      </w:tr>
    </w:tbl>
    <w:p>
      <w:pPr>
        <w:pStyle w:val="BodyText"/>
      </w:pPr>
      <w:r>
        <w:t xml:space="preserve">Table S2. Embedded logistic-regression AUPRC by encoder (held-out test set), with bootstrap 95% CIs. No-skill baseline = 0.175.</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rPr>
                <w:b/>
                <w:bCs/>
              </w:rPr>
              <w:t xml:space="preserve">Encoder</w:t>
            </w:r>
          </w:p>
        </w:tc>
        <w:tc>
          <w:tcPr/>
          <w:p>
            <w:pPr>
              <w:pStyle w:val="Compact"/>
            </w:pPr>
            <w:r>
              <w:rPr>
                <w:b/>
                <w:bCs/>
              </w:rPr>
              <w:t xml:space="preserve">AUPRC (95% CI)</w:t>
            </w:r>
          </w:p>
        </w:tc>
      </w:tr>
      <w:tr>
        <w:tc>
          <w:tcPr/>
          <w:p>
            <w:pPr>
              <w:pStyle w:val="Compact"/>
            </w:pPr>
            <w:r>
              <w:t xml:space="preserve">bge-small-en-v1.5</w:t>
            </w:r>
          </w:p>
        </w:tc>
        <w:tc>
          <w:tcPr/>
          <w:p>
            <w:pPr>
              <w:pStyle w:val="Compact"/>
            </w:pPr>
            <w:r>
              <w:t xml:space="preserve">0.281 (0.260–0.303)</w:t>
            </w:r>
          </w:p>
        </w:tc>
      </w:tr>
      <w:tr>
        <w:tc>
          <w:tcPr/>
          <w:p>
            <w:pPr>
              <w:pStyle w:val="Compact"/>
            </w:pPr>
            <w:r>
              <w:t xml:space="preserve">bge-en-icl</w:t>
            </w:r>
          </w:p>
        </w:tc>
        <w:tc>
          <w:tcPr/>
          <w:p>
            <w:pPr>
              <w:pStyle w:val="Compact"/>
            </w:pPr>
            <w:r>
              <w:t xml:space="preserve">0.297 (0.277–0.320)</w:t>
            </w:r>
          </w:p>
        </w:tc>
      </w:tr>
      <w:tr>
        <w:tc>
          <w:tcPr/>
          <w:p>
            <w:pPr>
              <w:pStyle w:val="Compact"/>
            </w:pPr>
            <w:r>
              <w:t xml:space="preserve">Qwen3-Embedding-4B</w:t>
            </w:r>
          </w:p>
        </w:tc>
        <w:tc>
          <w:tcPr/>
          <w:p>
            <w:pPr>
              <w:pStyle w:val="Compact"/>
            </w:pPr>
            <w:r>
              <w:t xml:space="preserve">0.297 (0.274–0.319)</w:t>
            </w:r>
          </w:p>
        </w:tc>
      </w:tr>
      <w:tr>
        <w:tc>
          <w:tcPr/>
          <w:p>
            <w:pPr>
              <w:pStyle w:val="Compact"/>
            </w:pPr>
            <w:r>
              <w:t xml:space="preserve">Qwen3-Embedding-8B</w:t>
            </w:r>
          </w:p>
        </w:tc>
        <w:tc>
          <w:tcPr/>
          <w:p>
            <w:pPr>
              <w:pStyle w:val="Compact"/>
            </w:pPr>
            <w:r>
              <w:t xml:space="preserve">0.302 (0.281–0.325)</w:t>
            </w:r>
          </w:p>
        </w:tc>
      </w:tr>
    </w:tbl>
    <w:p>
      <w:pPr>
        <w:pStyle w:val="BodyText"/>
      </w:pPr>
      <w:r>
        <w:t xml:space="preserve">A Embedded logistic regression</w:t>
      </w:r>
    </w:p>
    <w:p>
      <w:pPr>
        <w:pStyle w:val="BodyText"/>
      </w:pPr>
      <w:r>
        <w:drawing>
          <wp:inline>
            <wp:extent cx="5303520" cy="2863900"/>
            <wp:effectExtent b="0" l="0" r="0" t="0"/>
            <wp:docPr descr="" title="" id="57" name="Picture"/>
            <a:graphic>
              <a:graphicData uri="http://schemas.openxmlformats.org/drawingml/2006/picture">
                <pic:pic>
                  <pic:nvPicPr>
                    <pic:cNvPr descr="../results/Qwen-Qwen3-Embedding-8B/google_medgemma-27b-text-it/pr_curves/pr_curve_logistic_regression_EMBEDDED.png" id="58" name="Picture"/>
                    <pic:cNvPicPr>
                      <a:picLocks noChangeArrowheads="1" noChangeAspect="1"/>
                    </pic:cNvPicPr>
                  </pic:nvPicPr>
                  <pic:blipFill>
                    <a:blip r:embed="rId56"/>
                    <a:stretch>
                      <a:fillRect/>
                    </a:stretch>
                  </pic:blipFill>
                  <pic:spPr bwMode="auto">
                    <a:xfrm>
                      <a:off x="0" y="0"/>
                      <a:ext cx="5303520" cy="2863900"/>
                    </a:xfrm>
                    <a:prstGeom prst="rect">
                      <a:avLst/>
                    </a:prstGeom>
                    <a:noFill/>
                    <a:ln w="9525">
                      <a:noFill/>
                      <a:headEnd/>
                      <a:tailEnd/>
                    </a:ln>
                  </pic:spPr>
                </pic:pic>
              </a:graphicData>
            </a:graphic>
          </wp:inline>
        </w:drawing>
      </w:r>
    </w:p>
    <w:p>
      <w:pPr>
        <w:pStyle w:val="BodyText"/>
      </w:pPr>
      <w:r>
        <w:t xml:space="preserve">B Feature vector XGBoost</w:t>
      </w:r>
    </w:p>
    <w:p>
      <w:pPr>
        <w:pStyle w:val="BodyText"/>
      </w:pPr>
      <w:r>
        <w:drawing>
          <wp:inline>
            <wp:extent cx="5303520" cy="2863900"/>
            <wp:effectExtent b="0" l="0" r="0" t="0"/>
            <wp:docPr descr="" title="" id="60" name="Picture"/>
            <a:graphic>
              <a:graphicData uri="http://schemas.openxmlformats.org/drawingml/2006/picture">
                <pic:pic>
                  <pic:nvPicPr>
                    <pic:cNvPr descr="../results/Qwen-Qwen3-Embedding-8B/google_medgemma-27b-text-it/pr_curves/pr_curve_xgboost_FEATURE.png" id="61" name="Picture"/>
                    <pic:cNvPicPr>
                      <a:picLocks noChangeArrowheads="1" noChangeAspect="1"/>
                    </pic:cNvPicPr>
                  </pic:nvPicPr>
                  <pic:blipFill>
                    <a:blip r:embed="rId59"/>
                    <a:stretch>
                      <a:fillRect/>
                    </a:stretch>
                  </pic:blipFill>
                  <pic:spPr bwMode="auto">
                    <a:xfrm>
                      <a:off x="0" y="0"/>
                      <a:ext cx="5303520" cy="2863900"/>
                    </a:xfrm>
                    <a:prstGeom prst="rect">
                      <a:avLst/>
                    </a:prstGeom>
                    <a:noFill/>
                    <a:ln w="9525">
                      <a:noFill/>
                      <a:headEnd/>
                      <a:tailEnd/>
                    </a:ln>
                  </pic:spPr>
                </pic:pic>
              </a:graphicData>
            </a:graphic>
          </wp:inline>
        </w:drawing>
      </w:r>
    </w:p>
    <w:p>
      <w:pPr>
        <w:pStyle w:val="BodyText"/>
      </w:pPr>
      <w:r>
        <w:t xml:space="preserve">C Logistic-regression-weighted nearest retrieval, k = 295</w:t>
      </w:r>
    </w:p>
    <w:p>
      <w:pPr>
        <w:pStyle w:val="BodyText"/>
      </w:pPr>
      <w:r>
        <w:drawing>
          <wp:inline>
            <wp:extent cx="5303520" cy="2863900"/>
            <wp:effectExtent b="0" l="0" r="0" t="0"/>
            <wp:docPr descr="" title="" id="63" name="Picture"/>
            <a:graphic>
              <a:graphicData uri="http://schemas.openxmlformats.org/drawingml/2006/picture">
                <pic:pic>
                  <pic:nvPicPr>
                    <pic:cNvPr descr="../results/Qwen-Qwen3-Embedding-8B/google_medgemma-27b-text-it/neighbor_count_sweep/best_k_panels/pr_curve_NEAREST_IMPORTANCE_WEIGHTED_alpha1_k295.png" id="64" name="Picture"/>
                    <pic:cNvPicPr>
                      <a:picLocks noChangeArrowheads="1" noChangeAspect="1"/>
                    </pic:cNvPicPr>
                  </pic:nvPicPr>
                  <pic:blipFill>
                    <a:blip r:embed="rId62"/>
                    <a:stretch>
                      <a:fillRect/>
                    </a:stretch>
                  </pic:blipFill>
                  <pic:spPr bwMode="auto">
                    <a:xfrm>
                      <a:off x="0" y="0"/>
                      <a:ext cx="5303520" cy="2863900"/>
                    </a:xfrm>
                    <a:prstGeom prst="rect">
                      <a:avLst/>
                    </a:prstGeom>
                    <a:noFill/>
                    <a:ln w="9525">
                      <a:noFill/>
                      <a:headEnd/>
                      <a:tailEnd/>
                    </a:ln>
                  </pic:spPr>
                </pic:pic>
              </a:graphicData>
            </a:graphic>
          </wp:inline>
        </w:drawing>
      </w:r>
    </w:p>
    <w:p>
      <w:pPr>
        <w:pStyle w:val="BodyText"/>
      </w:pPr>
      <w:r>
        <w:t xml:space="preserve">D Plain-cosine nearest retrieval, k = 757</w:t>
      </w:r>
    </w:p>
    <w:p>
      <w:pPr>
        <w:pStyle w:val="BodyText"/>
      </w:pPr>
      <w:r>
        <w:drawing>
          <wp:inline>
            <wp:extent cx="5303520" cy="2863900"/>
            <wp:effectExtent b="0" l="0" r="0" t="0"/>
            <wp:docPr descr="" title="" id="66" name="Picture"/>
            <a:graphic>
              <a:graphicData uri="http://schemas.openxmlformats.org/drawingml/2006/picture">
                <pic:pic>
                  <pic:nvPicPr>
                    <pic:cNvPr descr="../results/Qwen-Qwen3-Embedding-8B/google_medgemma-27b-text-it/neighbor_count_sweep/best_k_panels/pr_curve_NEAREST_PLAIN_COSINE_alpha1_k757.png" id="67" name="Picture"/>
                    <pic:cNvPicPr>
                      <a:picLocks noChangeArrowheads="1" noChangeAspect="1"/>
                    </pic:cNvPicPr>
                  </pic:nvPicPr>
                  <pic:blipFill>
                    <a:blip r:embed="rId65"/>
                    <a:stretch>
                      <a:fillRect/>
                    </a:stretch>
                  </pic:blipFill>
                  <pic:spPr bwMode="auto">
                    <a:xfrm>
                      <a:off x="0" y="0"/>
                      <a:ext cx="5303520" cy="2863900"/>
                    </a:xfrm>
                    <a:prstGeom prst="rect">
                      <a:avLst/>
                    </a:prstGeom>
                    <a:noFill/>
                    <a:ln w="9525">
                      <a:noFill/>
                      <a:headEnd/>
                      <a:tailEnd/>
                    </a:ln>
                  </pic:spPr>
                </pic:pic>
              </a:graphicData>
            </a:graphic>
          </wp:inline>
        </w:drawing>
      </w:r>
    </w:p>
    <w:p>
      <w:pPr>
        <w:pStyle w:val="BodyText"/>
      </w:pPr>
      <w:r>
        <w:t xml:space="preserve">E Random retrieval, uniform weights, k = 32,720</w:t>
      </w:r>
    </w:p>
    <w:p>
      <w:pPr>
        <w:pStyle w:val="BodyText"/>
      </w:pPr>
      <w:r>
        <w:drawing>
          <wp:inline>
            <wp:extent cx="5303520" cy="2863900"/>
            <wp:effectExtent b="0" l="0" r="0" t="0"/>
            <wp:docPr descr="" title="" id="69" name="Picture"/>
            <a:graphic>
              <a:graphicData uri="http://schemas.openxmlformats.org/drawingml/2006/picture">
                <pic:pic>
                  <pic:nvPicPr>
                    <pic:cNvPr descr="../results/Qwen-Qwen3-Embedding-8B/google_medgemma-27b-text-it/neighbor_count_sweep/best_k_panels/pr_curve_RANDOM_UNIFORM_k32720.png" id="70" name="Picture"/>
                    <pic:cNvPicPr>
                      <a:picLocks noChangeArrowheads="1" noChangeAspect="1"/>
                    </pic:cNvPicPr>
                  </pic:nvPicPr>
                  <pic:blipFill>
                    <a:blip r:embed="rId68"/>
                    <a:stretch>
                      <a:fillRect/>
                    </a:stretch>
                  </pic:blipFill>
                  <pic:spPr bwMode="auto">
                    <a:xfrm>
                      <a:off x="0" y="0"/>
                      <a:ext cx="5303520" cy="2863900"/>
                    </a:xfrm>
                    <a:prstGeom prst="rect">
                      <a:avLst/>
                    </a:prstGeom>
                    <a:noFill/>
                    <a:ln w="9525">
                      <a:noFill/>
                      <a:headEnd/>
                      <a:tailEnd/>
                    </a:ln>
                  </pic:spPr>
                </pic:pic>
              </a:graphicData>
            </a:graphic>
          </wp:inline>
        </w:drawing>
      </w:r>
    </w:p>
    <w:p>
      <w:pPr>
        <w:pStyle w:val="BodyText"/>
      </w:pPr>
      <w:r>
        <w:t xml:space="preserve">Figure S4. Precision–recall curves (held-out test set; primary Qwen3-Embedding-8B encoder). (A) Embedded logistic regression; (B) feature-vector XGBoost; (C–E) the 3 retrieval arms, each at its own test-selected best k. E is the draw of 1,000 whose ROC AUC at that k is closest to their mean. Every panel’s legend prints average precision with its bootstrap 95% CI (in E, the CI of that one draw over test patients) and the no-skill reference, the positive rate, 0.175 (95% CI 0.167–0.183). Legend average precision differs from the table AUPRC by at most 0.001.</w:t>
      </w:r>
    </w:p>
    <w:bookmarkEnd w:id="71"/>
    <w:bookmarkStart w:id="87" w:name="s3-calibration"/>
    <w:p>
      <w:pPr>
        <w:pStyle w:val="Heading1"/>
      </w:pPr>
      <w:r>
        <w:t xml:space="preserve">S3 Calibration</w:t>
      </w:r>
    </w:p>
    <w:p>
      <w:pPr>
        <w:pStyle w:val="FirstParagraph"/>
      </w:pPr>
      <w:r>
        <w:t xml:space="preserve">Table S3 reports Brier score and weighted calibration error (WCE), for which lower values are better. Across the 8 classifiers, Brier scores ran from 0.137 (95% CI 0.132–0.142) to 0.140 (95% CI 0.134–0.145) and WCE from 0.004 (95% CI 0.003–0.013) to 0.018 (95% CI 0.011–0.026). Table S4 reports binned calibration slopes and intercepts, separately from the individual-level logistic slopes in section S9. Binned slopes should not be interpreted as conventional logistic calibration slopes.</w:t>
      </w:r>
    </w:p>
    <w:p>
      <w:pPr>
        <w:pStyle w:val="BodyText"/>
      </w:pPr>
      <w:r>
        <w:t xml:space="preserve">Table S3. Brier score and weighted calibration error for all 8 primary representation–classifier combinations and the 3 retrieval arms, each arm at its own test-selected best k, with bootstrap 95% CIs. Both metrics describe the cohort’s observed outcome frequency.</w:t>
      </w:r>
    </w:p>
    <w:tbl>
      <w:tblPr>
        <w:tblStyle w:val="Table"/>
        <w:tblW w:type="pct" w:w="5000"/>
        <w:tblLayout w:type="fixed"/>
        <w:tblLook w:firstRow="1" w:lastRow="0" w:firstColumn="0" w:lastColumn="0" w:noHBand="0" w:noVBand="0" w:val="0020"/>
      </w:tblPr>
      <w:tblGrid>
        <w:gridCol w:w="1815"/>
        <w:gridCol w:w="2475"/>
        <w:gridCol w:w="1815"/>
        <w:gridCol w:w="1815"/>
      </w:tblGrid>
      <w:tr>
        <w:trPr>
          <w:tblHeader w:val="on"/>
        </w:trPr>
        <w:tc>
          <w:tcPr/>
          <w:p>
            <w:pPr>
              <w:pStyle w:val="Compact"/>
            </w:pPr>
            <w:r>
              <w:rPr>
                <w:b/>
                <w:bCs/>
              </w:rPr>
              <w:t xml:space="preserve">Representation</w:t>
            </w:r>
          </w:p>
        </w:tc>
        <w:tc>
          <w:tcPr/>
          <w:p>
            <w:pPr>
              <w:pStyle w:val="Compact"/>
            </w:pPr>
            <w:r>
              <w:rPr>
                <w:b/>
                <w:bCs/>
              </w:rPr>
              <w:t xml:space="preserve">Model</w:t>
            </w:r>
          </w:p>
        </w:tc>
        <w:tc>
          <w:tcPr/>
          <w:p>
            <w:pPr>
              <w:pStyle w:val="Compact"/>
            </w:pPr>
            <w:r>
              <w:rPr>
                <w:b/>
                <w:bCs/>
              </w:rPr>
              <w:t xml:space="preserve">Brier (95% CI)</w:t>
            </w:r>
          </w:p>
        </w:tc>
        <w:tc>
          <w:tcPr/>
          <w:p>
            <w:pPr>
              <w:pStyle w:val="Compact"/>
            </w:pPr>
            <w:r>
              <w:rPr>
                <w:b/>
                <w:bCs/>
              </w:rPr>
              <w:t xml:space="preserve">WCE (95% CI)</w:t>
            </w:r>
          </w:p>
        </w:tc>
      </w:tr>
      <w:tr>
        <w:tc>
          <w:tcPr/>
          <w:p>
            <w:pPr>
              <w:pStyle w:val="Compact"/>
            </w:pPr>
            <w:r>
              <w:t xml:space="preserve">EMBEDDED</w:t>
            </w:r>
          </w:p>
        </w:tc>
        <w:tc>
          <w:tcPr/>
          <w:p>
            <w:pPr>
              <w:pStyle w:val="Compact"/>
            </w:pPr>
            <w:r>
              <w:t xml:space="preserve">Logistic regression</w:t>
            </w:r>
          </w:p>
        </w:tc>
        <w:tc>
          <w:tcPr/>
          <w:p>
            <w:pPr>
              <w:pStyle w:val="Compact"/>
            </w:pPr>
            <w:r>
              <w:t xml:space="preserve">0.137 (0.132–0.142)</w:t>
            </w:r>
          </w:p>
        </w:tc>
        <w:tc>
          <w:tcPr/>
          <w:p>
            <w:pPr>
              <w:pStyle w:val="Compact"/>
            </w:pPr>
            <w:r>
              <w:t xml:space="preserve">0.010 (0.007–0.019)</w:t>
            </w:r>
          </w:p>
        </w:tc>
      </w:tr>
      <w:tr>
        <w:tc>
          <w:tcPr/>
          <w:p>
            <w:pPr>
              <w:pStyle w:val="Compact"/>
            </w:pPr>
            <w:r>
              <w:t xml:space="preserve">EMBEDDED</w:t>
            </w:r>
          </w:p>
        </w:tc>
        <w:tc>
          <w:tcPr/>
          <w:p>
            <w:pPr>
              <w:pStyle w:val="Compact"/>
            </w:pPr>
            <w:r>
              <w:t xml:space="preserve">Random forest</w:t>
            </w:r>
          </w:p>
        </w:tc>
        <w:tc>
          <w:tcPr/>
          <w:p>
            <w:pPr>
              <w:pStyle w:val="Compact"/>
            </w:pPr>
            <w:r>
              <w:t xml:space="preserve">0.140 (0.134–0.145)</w:t>
            </w:r>
          </w:p>
        </w:tc>
        <w:tc>
          <w:tcPr/>
          <w:p>
            <w:pPr>
              <w:pStyle w:val="Compact"/>
            </w:pPr>
            <w:r>
              <w:t xml:space="preserve">0.006 (0.005–0.015)</w:t>
            </w:r>
          </w:p>
        </w:tc>
      </w:tr>
      <w:tr>
        <w:tc>
          <w:tcPr/>
          <w:p>
            <w:pPr>
              <w:pStyle w:val="Compact"/>
            </w:pPr>
            <w:r>
              <w:t xml:space="preserve">EMBEDDED</w:t>
            </w:r>
          </w:p>
        </w:tc>
        <w:tc>
          <w:tcPr/>
          <w:p>
            <w:pPr>
              <w:pStyle w:val="Compact"/>
            </w:pPr>
            <w:r>
              <w:t xml:space="preserve">Gradient boosting</w:t>
            </w:r>
          </w:p>
        </w:tc>
        <w:tc>
          <w:tcPr/>
          <w:p>
            <w:pPr>
              <w:pStyle w:val="Compact"/>
            </w:pPr>
            <w:r>
              <w:t xml:space="preserve">0.139 (0.134–0.144)</w:t>
            </w:r>
          </w:p>
        </w:tc>
        <w:tc>
          <w:tcPr/>
          <w:p>
            <w:pPr>
              <w:pStyle w:val="Compact"/>
            </w:pPr>
            <w:r>
              <w:t xml:space="preserve">0.004 (0.003–0.013)</w:t>
            </w:r>
          </w:p>
        </w:tc>
      </w:tr>
      <w:tr>
        <w:tc>
          <w:tcPr/>
          <w:p>
            <w:pPr>
              <w:pStyle w:val="Compact"/>
            </w:pPr>
            <w:r>
              <w:t xml:space="preserve">EMBEDDED</w:t>
            </w:r>
          </w:p>
        </w:tc>
        <w:tc>
          <w:tcPr/>
          <w:p>
            <w:pPr>
              <w:pStyle w:val="Compact"/>
            </w:pPr>
            <w:r>
              <w:t xml:space="preserve">XGBoost</w:t>
            </w:r>
          </w:p>
        </w:tc>
        <w:tc>
          <w:tcPr/>
          <w:p>
            <w:pPr>
              <w:pStyle w:val="Compact"/>
            </w:pPr>
            <w:r>
              <w:t xml:space="preserve">0.139 (0.134–0.144)</w:t>
            </w:r>
          </w:p>
        </w:tc>
        <w:tc>
          <w:tcPr/>
          <w:p>
            <w:pPr>
              <w:pStyle w:val="Compact"/>
            </w:pPr>
            <w:r>
              <w:t xml:space="preserve">0.013 (0.007–0.022)</w:t>
            </w:r>
          </w:p>
        </w:tc>
      </w:tr>
      <w:tr>
        <w:tc>
          <w:tcPr/>
          <w:p>
            <w:pPr>
              <w:pStyle w:val="Compact"/>
            </w:pPr>
            <w:r>
              <w:t xml:space="preserve">FEATURE</w:t>
            </w:r>
          </w:p>
        </w:tc>
        <w:tc>
          <w:tcPr/>
          <w:p>
            <w:pPr>
              <w:pStyle w:val="Compact"/>
            </w:pPr>
            <w:r>
              <w:t xml:space="preserve">Logistic regression</w:t>
            </w:r>
          </w:p>
        </w:tc>
        <w:tc>
          <w:tcPr/>
          <w:p>
            <w:pPr>
              <w:pStyle w:val="Compact"/>
            </w:pPr>
            <w:r>
              <w:t xml:space="preserve">0.139 (0.134–0.144)</w:t>
            </w:r>
          </w:p>
        </w:tc>
        <w:tc>
          <w:tcPr/>
          <w:p>
            <w:pPr>
              <w:pStyle w:val="Compact"/>
            </w:pPr>
            <w:r>
              <w:t xml:space="preserve">0.005 (0.003–0.015)</w:t>
            </w:r>
          </w:p>
        </w:tc>
      </w:tr>
      <w:tr>
        <w:tc>
          <w:tcPr/>
          <w:p>
            <w:pPr>
              <w:pStyle w:val="Compact"/>
            </w:pPr>
            <w:r>
              <w:t xml:space="preserve">FEATURE</w:t>
            </w:r>
          </w:p>
        </w:tc>
        <w:tc>
          <w:tcPr/>
          <w:p>
            <w:pPr>
              <w:pStyle w:val="Compact"/>
            </w:pPr>
            <w:r>
              <w:t xml:space="preserve">Random forest</w:t>
            </w:r>
          </w:p>
        </w:tc>
        <w:tc>
          <w:tcPr/>
          <w:p>
            <w:pPr>
              <w:pStyle w:val="Compact"/>
            </w:pPr>
            <w:r>
              <w:t xml:space="preserve">0.139 (0.134–0.144)</w:t>
            </w:r>
          </w:p>
        </w:tc>
        <w:tc>
          <w:tcPr/>
          <w:p>
            <w:pPr>
              <w:pStyle w:val="Compact"/>
            </w:pPr>
            <w:r>
              <w:t xml:space="preserve">0.018 (0.011–0.026)</w:t>
            </w:r>
          </w:p>
        </w:tc>
      </w:tr>
      <w:tr>
        <w:tc>
          <w:tcPr/>
          <w:p>
            <w:pPr>
              <w:pStyle w:val="Compact"/>
            </w:pPr>
            <w:r>
              <w:t xml:space="preserve">FEATURE</w:t>
            </w:r>
          </w:p>
        </w:tc>
        <w:tc>
          <w:tcPr/>
          <w:p>
            <w:pPr>
              <w:pStyle w:val="Compact"/>
            </w:pPr>
            <w:r>
              <w:t xml:space="preserve">Gradient boosting</w:t>
            </w:r>
          </w:p>
        </w:tc>
        <w:tc>
          <w:tcPr/>
          <w:p>
            <w:pPr>
              <w:pStyle w:val="Compact"/>
            </w:pPr>
            <w:r>
              <w:t xml:space="preserve">0.138 (0.133–0.143)</w:t>
            </w:r>
          </w:p>
        </w:tc>
        <w:tc>
          <w:tcPr/>
          <w:p>
            <w:pPr>
              <w:pStyle w:val="Compact"/>
            </w:pPr>
            <w:r>
              <w:t xml:space="preserve">0.010 (0.005–0.018)</w:t>
            </w:r>
          </w:p>
        </w:tc>
      </w:tr>
      <w:tr>
        <w:tc>
          <w:tcPr/>
          <w:p>
            <w:pPr>
              <w:pStyle w:val="Compact"/>
            </w:pPr>
            <w:r>
              <w:t xml:space="preserve">FEATURE</w:t>
            </w:r>
          </w:p>
        </w:tc>
        <w:tc>
          <w:tcPr/>
          <w:p>
            <w:pPr>
              <w:pStyle w:val="Compact"/>
            </w:pPr>
            <w:r>
              <w:t xml:space="preserve">XGBoost</w:t>
            </w:r>
          </w:p>
        </w:tc>
        <w:tc>
          <w:tcPr/>
          <w:p>
            <w:pPr>
              <w:pStyle w:val="Compact"/>
            </w:pPr>
            <w:r>
              <w:t xml:space="preserve">0.138 (0.132–0.143)</w:t>
            </w:r>
          </w:p>
        </w:tc>
        <w:tc>
          <w:tcPr/>
          <w:p>
            <w:pPr>
              <w:pStyle w:val="Compact"/>
            </w:pPr>
            <w:r>
              <w:t xml:space="preserve">0.012 (0.006–0.020)</w:t>
            </w:r>
          </w:p>
        </w:tc>
      </w:tr>
      <w:tr>
        <w:tc>
          <w:tcPr/>
          <w:p>
            <w:pPr>
              <w:pStyle w:val="Compact"/>
            </w:pPr>
            <w:r>
              <w:t xml:space="preserve">Retrieval</w:t>
            </w:r>
          </w:p>
        </w:tc>
        <w:tc>
          <w:tcPr/>
          <w:p>
            <w:pPr>
              <w:pStyle w:val="Compact"/>
            </w:pPr>
            <w:r>
              <w:t xml:space="preserve">Logistic-regression-weighted cosine, k = 295</w:t>
            </w:r>
          </w:p>
        </w:tc>
        <w:tc>
          <w:tcPr/>
          <w:p>
            <w:pPr>
              <w:pStyle w:val="Compact"/>
            </w:pPr>
            <w:r>
              <w:t xml:space="preserve">0.140 (0.134–0.145)</w:t>
            </w:r>
          </w:p>
        </w:tc>
        <w:tc>
          <w:tcPr/>
          <w:p>
            <w:pPr>
              <w:pStyle w:val="Compact"/>
            </w:pPr>
            <w:r>
              <w:t xml:space="preserve">0.005 (0.003–0.014)</w:t>
            </w:r>
          </w:p>
        </w:tc>
      </w:tr>
      <w:tr>
        <w:tc>
          <w:tcPr/>
          <w:p>
            <w:pPr>
              <w:pStyle w:val="Compact"/>
            </w:pPr>
            <w:r>
              <w:t xml:space="preserve">Retrieval</w:t>
            </w:r>
          </w:p>
        </w:tc>
        <w:tc>
          <w:tcPr/>
          <w:p>
            <w:pPr>
              <w:pStyle w:val="Compact"/>
            </w:pPr>
            <w:r>
              <w:t xml:space="preserve">Plain cosine, k = 757</w:t>
            </w:r>
          </w:p>
        </w:tc>
        <w:tc>
          <w:tcPr/>
          <w:p>
            <w:pPr>
              <w:pStyle w:val="Compact"/>
            </w:pPr>
            <w:r>
              <w:t xml:space="preserve">0.141 (0.135–0.146)</w:t>
            </w:r>
          </w:p>
        </w:tc>
        <w:tc>
          <w:tcPr/>
          <w:p>
            <w:pPr>
              <w:pStyle w:val="Compact"/>
            </w:pPr>
            <w:r>
              <w:t xml:space="preserve">0.009 (0.004–0.016)</w:t>
            </w:r>
          </w:p>
        </w:tc>
      </w:tr>
      <w:tr>
        <w:tc>
          <w:tcPr/>
          <w:p>
            <w:pPr>
              <w:pStyle w:val="Compact"/>
            </w:pPr>
            <w:r>
              <w:t xml:space="preserve">Retrieval</w:t>
            </w:r>
          </w:p>
        </w:tc>
        <w:tc>
          <w:tcPr/>
          <w:p>
            <w:pPr>
              <w:pStyle w:val="Compact"/>
            </w:pPr>
            <w:r>
              <w:t xml:space="preserve">Random, uniform weights, k = 32,720</w:t>
            </w:r>
          </w:p>
        </w:tc>
        <w:tc>
          <w:tcPr/>
          <w:p>
            <w:pPr>
              <w:pStyle w:val="Compact"/>
            </w:pPr>
            <w:r>
              <w:t xml:space="preserve">0.144 (0.139–0.150)</w:t>
            </w:r>
          </w:p>
        </w:tc>
        <w:tc>
          <w:tcPr/>
          <w:p>
            <w:pPr>
              <w:pStyle w:val="Compact"/>
            </w:pPr>
            <w:r>
              <w:t xml:space="preserve">0.00001* (0.0001–0.009)</w:t>
            </w:r>
          </w:p>
        </w:tc>
      </w:tr>
    </w:tbl>
    <w:p>
      <w:pPr>
        <w:pStyle w:val="BodyText"/>
      </w:pPr>
      <w:r>
        <w:t xml:space="preserve">* The random arm’s WCE lies below its own bootstrap interval. Its predicted risks all sit within 0.002 of the outcome rate, so on the full test set the binned error is almost zero. Every resample moves the observed rate away from those fixed risks, so the resampled errors are larger. The interval therefore describes resampling noise around a near-zero error, not uncertainty about a positive one.</w:t>
      </w:r>
    </w:p>
    <w:p>
      <w:pPr>
        <w:pStyle w:val="BodyText"/>
      </w:pPr>
      <w:r>
        <w:t xml:space="preserve">Table S4. Slopes and intercepts fitted to the binned calibration curves, with bootstrap 95% CIs, for the 8 classifiers and the 3 retrieval arms at their own test-selected best k. These values are descriptive and are not individual-level logistic calibration parameters. See section S9 for the latter. The classifier rows fit a line through 10 equal-width bins, several of which hold few patients, so their intervals are wide. The retrieval rows use 10 bins of equal patient count, matching Figure S5. For random retrieval every predicted risk lies between 0.173 and 0.176, so its slope and intercept are not estimable.</w:t>
      </w:r>
    </w:p>
    <w:tbl>
      <w:tblPr>
        <w:tblStyle w:val="Table"/>
        <w:tblW w:type="pct" w:w="5000"/>
        <w:tblLayout w:type="fixed"/>
        <w:tblLook w:firstRow="1" w:lastRow="0" w:firstColumn="0" w:lastColumn="0" w:noHBand="0" w:noVBand="0" w:val="0020"/>
      </w:tblPr>
      <w:tblGrid>
        <w:gridCol w:w="1815"/>
        <w:gridCol w:w="2475"/>
        <w:gridCol w:w="1815"/>
        <w:gridCol w:w="1815"/>
      </w:tblGrid>
      <w:tr>
        <w:trPr>
          <w:tblHeader w:val="on"/>
        </w:trPr>
        <w:tc>
          <w:tcPr/>
          <w:p>
            <w:pPr>
              <w:pStyle w:val="Compact"/>
            </w:pPr>
            <w:r>
              <w:rPr>
                <w:b/>
                <w:bCs/>
              </w:rPr>
              <w:t xml:space="preserve">Representation</w:t>
            </w:r>
          </w:p>
        </w:tc>
        <w:tc>
          <w:tcPr/>
          <w:p>
            <w:pPr>
              <w:pStyle w:val="Compact"/>
            </w:pPr>
            <w:r>
              <w:rPr>
                <w:b/>
                <w:bCs/>
              </w:rPr>
              <w:t xml:space="preserve">Model</w:t>
            </w:r>
          </w:p>
        </w:tc>
        <w:tc>
          <w:tcPr/>
          <w:p>
            <w:pPr>
              <w:pStyle w:val="Compact"/>
            </w:pPr>
            <w:r>
              <w:rPr>
                <w:b/>
                <w:bCs/>
              </w:rPr>
              <w:t xml:space="preserve">Binned slope (95% CI)</w:t>
            </w:r>
          </w:p>
        </w:tc>
        <w:tc>
          <w:tcPr/>
          <w:p>
            <w:pPr>
              <w:pStyle w:val="Compact"/>
            </w:pPr>
            <w:r>
              <w:rPr>
                <w:b/>
                <w:bCs/>
              </w:rPr>
              <w:t xml:space="preserve">Binned intercept (95% CI)</w:t>
            </w:r>
          </w:p>
        </w:tc>
      </w:tr>
      <w:tr>
        <w:tc>
          <w:tcPr/>
          <w:p>
            <w:pPr>
              <w:pStyle w:val="Compact"/>
            </w:pPr>
            <w:r>
              <w:t xml:space="preserve">EMBEDDED</w:t>
            </w:r>
          </w:p>
        </w:tc>
        <w:tc>
          <w:tcPr/>
          <w:p>
            <w:pPr>
              <w:pStyle w:val="Compact"/>
            </w:pPr>
            <w:r>
              <w:t xml:space="preserve">Logistic regression</w:t>
            </w:r>
          </w:p>
        </w:tc>
        <w:tc>
          <w:tcPr/>
          <w:p>
            <w:pPr>
              <w:pStyle w:val="Compact"/>
            </w:pPr>
            <w:r>
              <w:t xml:space="preserve">1.27 (0.86–1.43)</w:t>
            </w:r>
          </w:p>
        </w:tc>
        <w:tc>
          <w:tcPr/>
          <w:p>
            <w:pPr>
              <w:pStyle w:val="Compact"/>
            </w:pPr>
            <w:r>
              <w:t xml:space="preserve">−0.07 (−0.10 to +0.03)</w:t>
            </w:r>
          </w:p>
        </w:tc>
      </w:tr>
      <w:tr>
        <w:tc>
          <w:tcPr/>
          <w:p>
            <w:pPr>
              <w:pStyle w:val="Compact"/>
            </w:pPr>
            <w:r>
              <w:t xml:space="preserve">EMBEDDED</w:t>
            </w:r>
          </w:p>
        </w:tc>
        <w:tc>
          <w:tcPr/>
          <w:p>
            <w:pPr>
              <w:pStyle w:val="Compact"/>
            </w:pPr>
            <w:r>
              <w:t xml:space="preserve">Random forest</w:t>
            </w:r>
          </w:p>
        </w:tc>
        <w:tc>
          <w:tcPr/>
          <w:p>
            <w:pPr>
              <w:pStyle w:val="Compact"/>
            </w:pPr>
            <w:r>
              <w:t xml:space="preserve">1.15 (0.34–1.98)</w:t>
            </w:r>
          </w:p>
        </w:tc>
        <w:tc>
          <w:tcPr/>
          <w:p>
            <w:pPr>
              <w:pStyle w:val="Compact"/>
            </w:pPr>
            <w:r>
              <w:t xml:space="preserve">−0.02 (−0.18 to +0.13)</w:t>
            </w:r>
          </w:p>
        </w:tc>
      </w:tr>
      <w:tr>
        <w:tc>
          <w:tcPr/>
          <w:p>
            <w:pPr>
              <w:pStyle w:val="Compact"/>
            </w:pPr>
            <w:r>
              <w:t xml:space="preserve">EMBEDDED</w:t>
            </w:r>
          </w:p>
        </w:tc>
        <w:tc>
          <w:tcPr/>
          <w:p>
            <w:pPr>
              <w:pStyle w:val="Compact"/>
            </w:pPr>
            <w:r>
              <w:t xml:space="preserve">Gradient boosting</w:t>
            </w:r>
          </w:p>
        </w:tc>
        <w:tc>
          <w:tcPr/>
          <w:p>
            <w:pPr>
              <w:pStyle w:val="Compact"/>
            </w:pPr>
            <w:r>
              <w:t xml:space="preserve">1.01 (0.42–1.59)</w:t>
            </w:r>
          </w:p>
        </w:tc>
        <w:tc>
          <w:tcPr/>
          <w:p>
            <w:pPr>
              <w:pStyle w:val="Compact"/>
            </w:pPr>
            <w:r>
              <w:t xml:space="preserve">+0.01 (−0.12 to +0.14)</w:t>
            </w:r>
          </w:p>
        </w:tc>
      </w:tr>
      <w:tr>
        <w:tc>
          <w:tcPr/>
          <w:p>
            <w:pPr>
              <w:pStyle w:val="Compact"/>
            </w:pPr>
            <w:r>
              <w:t xml:space="preserve">EMBEDDED</w:t>
            </w:r>
          </w:p>
        </w:tc>
        <w:tc>
          <w:tcPr/>
          <w:p>
            <w:pPr>
              <w:pStyle w:val="Compact"/>
            </w:pPr>
            <w:r>
              <w:t xml:space="preserve">XGBoost</w:t>
            </w:r>
          </w:p>
        </w:tc>
        <w:tc>
          <w:tcPr/>
          <w:p>
            <w:pPr>
              <w:pStyle w:val="Compact"/>
            </w:pPr>
            <w:r>
              <w:t xml:space="preserve">0.75 (0.22–1.39)</w:t>
            </w:r>
          </w:p>
        </w:tc>
        <w:tc>
          <w:tcPr/>
          <w:p>
            <w:pPr>
              <w:pStyle w:val="Compact"/>
            </w:pPr>
            <w:r>
              <w:t xml:space="preserve">+0.07 (−0.08 to +0.19)</w:t>
            </w:r>
          </w:p>
        </w:tc>
      </w:tr>
      <w:tr>
        <w:tc>
          <w:tcPr/>
          <w:p>
            <w:pPr>
              <w:pStyle w:val="Compact"/>
            </w:pPr>
            <w:r>
              <w:t xml:space="preserve">FEATURE</w:t>
            </w:r>
          </w:p>
        </w:tc>
        <w:tc>
          <w:tcPr/>
          <w:p>
            <w:pPr>
              <w:pStyle w:val="Compact"/>
            </w:pPr>
            <w:r>
              <w:t xml:space="preserve">Logistic regression</w:t>
            </w:r>
          </w:p>
        </w:tc>
        <w:tc>
          <w:tcPr/>
          <w:p>
            <w:pPr>
              <w:pStyle w:val="Compact"/>
            </w:pPr>
            <w:r>
              <w:t xml:space="preserve">0.78 (0.20–1.33)</w:t>
            </w:r>
          </w:p>
        </w:tc>
        <w:tc>
          <w:tcPr/>
          <w:p>
            <w:pPr>
              <w:pStyle w:val="Compact"/>
            </w:pPr>
            <w:r>
              <w:t xml:space="preserve">+0.06 (−0.08 to +0.20)</w:t>
            </w:r>
          </w:p>
        </w:tc>
      </w:tr>
      <w:tr>
        <w:tc>
          <w:tcPr/>
          <w:p>
            <w:pPr>
              <w:pStyle w:val="Compact"/>
            </w:pPr>
            <w:r>
              <w:t xml:space="preserve">FEATURE</w:t>
            </w:r>
          </w:p>
        </w:tc>
        <w:tc>
          <w:tcPr/>
          <w:p>
            <w:pPr>
              <w:pStyle w:val="Compact"/>
            </w:pPr>
            <w:r>
              <w:t xml:space="preserve">Random forest</w:t>
            </w:r>
          </w:p>
        </w:tc>
        <w:tc>
          <w:tcPr/>
          <w:p>
            <w:pPr>
              <w:pStyle w:val="Compact"/>
            </w:pPr>
            <w:r>
              <w:t xml:space="preserve">1.84 (1.41–2.23)</w:t>
            </w:r>
          </w:p>
        </w:tc>
        <w:tc>
          <w:tcPr/>
          <w:p>
            <w:pPr>
              <w:pStyle w:val="Compact"/>
            </w:pPr>
            <w:r>
              <w:t xml:space="preserve">−0.15 (−0.22 to −0.08)</w:t>
            </w:r>
          </w:p>
        </w:tc>
      </w:tr>
      <w:tr>
        <w:tc>
          <w:tcPr/>
          <w:p>
            <w:pPr>
              <w:pStyle w:val="Compact"/>
            </w:pPr>
            <w:r>
              <w:t xml:space="preserve">FEATURE</w:t>
            </w:r>
          </w:p>
        </w:tc>
        <w:tc>
          <w:tcPr/>
          <w:p>
            <w:pPr>
              <w:pStyle w:val="Compact"/>
            </w:pPr>
            <w:r>
              <w:t xml:space="preserve">Gradient boosting</w:t>
            </w:r>
          </w:p>
        </w:tc>
        <w:tc>
          <w:tcPr/>
          <w:p>
            <w:pPr>
              <w:pStyle w:val="Compact"/>
            </w:pPr>
            <w:r>
              <w:t xml:space="preserve">0.87 (0.28–1.48)</w:t>
            </w:r>
          </w:p>
        </w:tc>
        <w:tc>
          <w:tcPr/>
          <w:p>
            <w:pPr>
              <w:pStyle w:val="Compact"/>
            </w:pPr>
            <w:r>
              <w:t xml:space="preserve">+0.04 (−0.11 to +0.19)</w:t>
            </w:r>
          </w:p>
        </w:tc>
      </w:tr>
      <w:tr>
        <w:tc>
          <w:tcPr/>
          <w:p>
            <w:pPr>
              <w:pStyle w:val="Compact"/>
            </w:pPr>
            <w:r>
              <w:t xml:space="preserve">FEATURE</w:t>
            </w:r>
          </w:p>
        </w:tc>
        <w:tc>
          <w:tcPr/>
          <w:p>
            <w:pPr>
              <w:pStyle w:val="Compact"/>
            </w:pPr>
            <w:r>
              <w:t xml:space="preserve">XGBoost</w:t>
            </w:r>
          </w:p>
        </w:tc>
        <w:tc>
          <w:tcPr/>
          <w:p>
            <w:pPr>
              <w:pStyle w:val="Compact"/>
            </w:pPr>
            <w:r>
              <w:t xml:space="preserve">1.02 (0.53–1.52)</w:t>
            </w:r>
          </w:p>
        </w:tc>
        <w:tc>
          <w:tcPr/>
          <w:p>
            <w:pPr>
              <w:pStyle w:val="Compact"/>
            </w:pPr>
            <w:r>
              <w:t xml:space="preserve">+0.02 (−0.09 to +0.13)</w:t>
            </w:r>
          </w:p>
        </w:tc>
      </w:tr>
      <w:tr>
        <w:tc>
          <w:tcPr/>
          <w:p>
            <w:pPr>
              <w:pStyle w:val="Compact"/>
            </w:pPr>
            <w:r>
              <w:t xml:space="preserve">Retrieval</w:t>
            </w:r>
          </w:p>
        </w:tc>
        <w:tc>
          <w:tcPr/>
          <w:p>
            <w:pPr>
              <w:pStyle w:val="Compact"/>
            </w:pPr>
            <w:r>
              <w:t xml:space="preserve">Logistic-regression-weighted cosine, k = 295</w:t>
            </w:r>
          </w:p>
        </w:tc>
        <w:tc>
          <w:tcPr/>
          <w:p>
            <w:pPr>
              <w:pStyle w:val="Compact"/>
            </w:pPr>
            <w:r>
              <w:t xml:space="preserve">1.13 (0.98–1.28)</w:t>
            </w:r>
          </w:p>
        </w:tc>
        <w:tc>
          <w:tcPr/>
          <w:p>
            <w:pPr>
              <w:pStyle w:val="Compact"/>
            </w:pPr>
            <w:r>
              <w:t xml:space="preserve">−0.02 (−0.04 to +0.01)</w:t>
            </w:r>
          </w:p>
        </w:tc>
      </w:tr>
      <w:tr>
        <w:tc>
          <w:tcPr/>
          <w:p>
            <w:pPr>
              <w:pStyle w:val="Compact"/>
            </w:pPr>
            <w:r>
              <w:t xml:space="preserve">Retrieval</w:t>
            </w:r>
          </w:p>
        </w:tc>
        <w:tc>
          <w:tcPr/>
          <w:p>
            <w:pPr>
              <w:pStyle w:val="Compact"/>
            </w:pPr>
            <w:r>
              <w:t xml:space="preserve">Plain cosine, k = 757</w:t>
            </w:r>
          </w:p>
        </w:tc>
        <w:tc>
          <w:tcPr/>
          <w:p>
            <w:pPr>
              <w:pStyle w:val="Compact"/>
            </w:pPr>
            <w:r>
              <w:t xml:space="preserve">1.43 (1.23–1.63)</w:t>
            </w:r>
          </w:p>
        </w:tc>
        <w:tc>
          <w:tcPr/>
          <w:p>
            <w:pPr>
              <w:pStyle w:val="Compact"/>
            </w:pPr>
            <w:r>
              <w:t xml:space="preserve">−0.07 (−0.10 to −0.03)</w:t>
            </w:r>
          </w:p>
        </w:tc>
      </w:tr>
      <w:tr>
        <w:tc>
          <w:tcPr/>
          <w:p>
            <w:pPr>
              <w:pStyle w:val="Compact"/>
            </w:pPr>
            <w:r>
              <w:t xml:space="preserve">Retrieval</w:t>
            </w:r>
          </w:p>
        </w:tc>
        <w:tc>
          <w:tcPr/>
          <w:p>
            <w:pPr>
              <w:pStyle w:val="Compact"/>
            </w:pPr>
            <w:r>
              <w:t xml:space="preserve">Random, uniform weights, k = 32,720</w:t>
            </w:r>
          </w:p>
        </w:tc>
        <w:tc>
          <w:tcPr/>
          <w:p>
            <w:pPr>
              <w:pStyle w:val="Compact"/>
            </w:pPr>
            <w:r>
              <w:t xml:space="preserve">not estimable (predicted risk spans 0.173–0.176)</w:t>
            </w:r>
          </w:p>
        </w:tc>
        <w:tc>
          <w:tcPr/>
          <w:p>
            <w:pPr>
              <w:pStyle w:val="Compact"/>
            </w:pPr>
            <w:r>
              <w:t xml:space="preserve">not estimable</w:t>
            </w:r>
          </w:p>
        </w:tc>
      </w:tr>
    </w:tbl>
    <w:p>
      <w:pPr>
        <w:pStyle w:val="BodyText"/>
      </w:pPr>
      <w:r>
        <w:t xml:space="preserve">A Embedded logistic regression</w:t>
      </w:r>
    </w:p>
    <w:p>
      <w:pPr>
        <w:pStyle w:val="BodyText"/>
      </w:pPr>
      <w:r>
        <w:drawing>
          <wp:inline>
            <wp:extent cx="5303520" cy="2863900"/>
            <wp:effectExtent b="0" l="0" r="0" t="0"/>
            <wp:docPr descr="" title="" id="73" name="Picture"/>
            <a:graphic>
              <a:graphicData uri="http://schemas.openxmlformats.org/drawingml/2006/picture">
                <pic:pic>
                  <pic:nvPicPr>
                    <pic:cNvPr descr="../results/Qwen-Qwen3-Embedding-8B/google_medgemma-27b-text-it/calibration_curves/calibration_curve_logistic_regression_EMBEDDED.png" id="74" name="Picture"/>
                    <pic:cNvPicPr>
                      <a:picLocks noChangeArrowheads="1" noChangeAspect="1"/>
                    </pic:cNvPicPr>
                  </pic:nvPicPr>
                  <pic:blipFill>
                    <a:blip r:embed="rId72"/>
                    <a:stretch>
                      <a:fillRect/>
                    </a:stretch>
                  </pic:blipFill>
                  <pic:spPr bwMode="auto">
                    <a:xfrm>
                      <a:off x="0" y="0"/>
                      <a:ext cx="5303520" cy="2863900"/>
                    </a:xfrm>
                    <a:prstGeom prst="rect">
                      <a:avLst/>
                    </a:prstGeom>
                    <a:noFill/>
                    <a:ln w="9525">
                      <a:noFill/>
                      <a:headEnd/>
                      <a:tailEnd/>
                    </a:ln>
                  </pic:spPr>
                </pic:pic>
              </a:graphicData>
            </a:graphic>
          </wp:inline>
        </w:drawing>
      </w:r>
    </w:p>
    <w:p>
      <w:pPr>
        <w:pStyle w:val="BodyText"/>
      </w:pPr>
      <w:r>
        <w:t xml:space="preserve">B Feature vector XGBoost</w:t>
      </w:r>
    </w:p>
    <w:p>
      <w:pPr>
        <w:pStyle w:val="BodyText"/>
      </w:pPr>
      <w:r>
        <w:drawing>
          <wp:inline>
            <wp:extent cx="5303520" cy="2863900"/>
            <wp:effectExtent b="0" l="0" r="0" t="0"/>
            <wp:docPr descr="" title="" id="76" name="Picture"/>
            <a:graphic>
              <a:graphicData uri="http://schemas.openxmlformats.org/drawingml/2006/picture">
                <pic:pic>
                  <pic:nvPicPr>
                    <pic:cNvPr descr="../results/Qwen-Qwen3-Embedding-8B/google_medgemma-27b-text-it/calibration_curves/calibration_curve_xgboost_FEATURE.png" id="77" name="Picture"/>
                    <pic:cNvPicPr>
                      <a:picLocks noChangeArrowheads="1" noChangeAspect="1"/>
                    </pic:cNvPicPr>
                  </pic:nvPicPr>
                  <pic:blipFill>
                    <a:blip r:embed="rId75"/>
                    <a:stretch>
                      <a:fillRect/>
                    </a:stretch>
                  </pic:blipFill>
                  <pic:spPr bwMode="auto">
                    <a:xfrm>
                      <a:off x="0" y="0"/>
                      <a:ext cx="5303520" cy="2863900"/>
                    </a:xfrm>
                    <a:prstGeom prst="rect">
                      <a:avLst/>
                    </a:prstGeom>
                    <a:noFill/>
                    <a:ln w="9525">
                      <a:noFill/>
                      <a:headEnd/>
                      <a:tailEnd/>
                    </a:ln>
                  </pic:spPr>
                </pic:pic>
              </a:graphicData>
            </a:graphic>
          </wp:inline>
        </w:drawing>
      </w:r>
    </w:p>
    <w:p>
      <w:pPr>
        <w:pStyle w:val="BodyText"/>
      </w:pPr>
      <w:r>
        <w:t xml:space="preserve">C Logistic-regression-weighted nearest retrieval, k = 295</w:t>
      </w:r>
    </w:p>
    <w:p>
      <w:pPr>
        <w:pStyle w:val="BodyText"/>
      </w:pPr>
      <w:r>
        <w:drawing>
          <wp:inline>
            <wp:extent cx="5303520" cy="2863900"/>
            <wp:effectExtent b="0" l="0" r="0" t="0"/>
            <wp:docPr descr="" title="" id="79" name="Picture"/>
            <a:graphic>
              <a:graphicData uri="http://schemas.openxmlformats.org/drawingml/2006/picture">
                <pic:pic>
                  <pic:nvPicPr>
                    <pic:cNvPr descr="../results/Qwen-Qwen3-Embedding-8B/google_medgemma-27b-text-it/neighbor_count_sweep/best_k_panels/calibration_curve_NEAREST_IMPORTANCE_WEIGHTED_alpha1_k295.png" id="80" name="Picture"/>
                    <pic:cNvPicPr>
                      <a:picLocks noChangeArrowheads="1" noChangeAspect="1"/>
                    </pic:cNvPicPr>
                  </pic:nvPicPr>
                  <pic:blipFill>
                    <a:blip r:embed="rId78"/>
                    <a:stretch>
                      <a:fillRect/>
                    </a:stretch>
                  </pic:blipFill>
                  <pic:spPr bwMode="auto">
                    <a:xfrm>
                      <a:off x="0" y="0"/>
                      <a:ext cx="5303520" cy="2863900"/>
                    </a:xfrm>
                    <a:prstGeom prst="rect">
                      <a:avLst/>
                    </a:prstGeom>
                    <a:noFill/>
                    <a:ln w="9525">
                      <a:noFill/>
                      <a:headEnd/>
                      <a:tailEnd/>
                    </a:ln>
                  </pic:spPr>
                </pic:pic>
              </a:graphicData>
            </a:graphic>
          </wp:inline>
        </w:drawing>
      </w:r>
    </w:p>
    <w:p>
      <w:pPr>
        <w:pStyle w:val="BodyText"/>
      </w:pPr>
      <w:r>
        <w:t xml:space="preserve">D Plain-cosine nearest retrieval, k = 757</w:t>
      </w:r>
    </w:p>
    <w:p>
      <w:pPr>
        <w:pStyle w:val="BodyText"/>
      </w:pPr>
      <w:r>
        <w:drawing>
          <wp:inline>
            <wp:extent cx="5303520" cy="2863900"/>
            <wp:effectExtent b="0" l="0" r="0" t="0"/>
            <wp:docPr descr="" title="" id="82" name="Picture"/>
            <a:graphic>
              <a:graphicData uri="http://schemas.openxmlformats.org/drawingml/2006/picture">
                <pic:pic>
                  <pic:nvPicPr>
                    <pic:cNvPr descr="../results/Qwen-Qwen3-Embedding-8B/google_medgemma-27b-text-it/neighbor_count_sweep/best_k_panels/calibration_curve_NEAREST_PLAIN_COSINE_alpha1_k757.png" id="83" name="Picture"/>
                    <pic:cNvPicPr>
                      <a:picLocks noChangeArrowheads="1" noChangeAspect="1"/>
                    </pic:cNvPicPr>
                  </pic:nvPicPr>
                  <pic:blipFill>
                    <a:blip r:embed="rId81"/>
                    <a:stretch>
                      <a:fillRect/>
                    </a:stretch>
                  </pic:blipFill>
                  <pic:spPr bwMode="auto">
                    <a:xfrm>
                      <a:off x="0" y="0"/>
                      <a:ext cx="5303520" cy="2863900"/>
                    </a:xfrm>
                    <a:prstGeom prst="rect">
                      <a:avLst/>
                    </a:prstGeom>
                    <a:noFill/>
                    <a:ln w="9525">
                      <a:noFill/>
                      <a:headEnd/>
                      <a:tailEnd/>
                    </a:ln>
                  </pic:spPr>
                </pic:pic>
              </a:graphicData>
            </a:graphic>
          </wp:inline>
        </w:drawing>
      </w:r>
    </w:p>
    <w:p>
      <w:pPr>
        <w:pStyle w:val="BodyText"/>
      </w:pPr>
      <w:r>
        <w:t xml:space="preserve">E Random retrieval, uniform weights, k = 32,720</w:t>
      </w:r>
    </w:p>
    <w:p>
      <w:pPr>
        <w:pStyle w:val="BodyText"/>
      </w:pPr>
      <w:r>
        <w:drawing>
          <wp:inline>
            <wp:extent cx="5303520" cy="2863900"/>
            <wp:effectExtent b="0" l="0" r="0" t="0"/>
            <wp:docPr descr="" title="" id="85" name="Picture"/>
            <a:graphic>
              <a:graphicData uri="http://schemas.openxmlformats.org/drawingml/2006/picture">
                <pic:pic>
                  <pic:nvPicPr>
                    <pic:cNvPr descr="../results/Qwen-Qwen3-Embedding-8B/google_medgemma-27b-text-it/neighbor_count_sweep/best_k_panels/calibration_curve_RANDOM_UNIFORM_k32720.png" id="86" name="Picture"/>
                    <pic:cNvPicPr>
                      <a:picLocks noChangeArrowheads="1" noChangeAspect="1"/>
                    </pic:cNvPicPr>
                  </pic:nvPicPr>
                  <pic:blipFill>
                    <a:blip r:embed="rId84"/>
                    <a:stretch>
                      <a:fillRect/>
                    </a:stretch>
                  </pic:blipFill>
                  <pic:spPr bwMode="auto">
                    <a:xfrm>
                      <a:off x="0" y="0"/>
                      <a:ext cx="5303520" cy="2863900"/>
                    </a:xfrm>
                    <a:prstGeom prst="rect">
                      <a:avLst/>
                    </a:prstGeom>
                    <a:noFill/>
                    <a:ln w="9525">
                      <a:noFill/>
                      <a:headEnd/>
                      <a:tailEnd/>
                    </a:ln>
                  </pic:spPr>
                </pic:pic>
              </a:graphicData>
            </a:graphic>
          </wp:inline>
        </w:drawing>
      </w:r>
    </w:p>
    <w:p>
      <w:pPr>
        <w:pStyle w:val="BodyText"/>
      </w:pPr>
      <w:r>
        <w:t xml:space="preserve">Figure S5. Calibration curves for embedded logistic regression (A), feature-vector XGBoost (B), and the 3 retrieval arms at their own test-selected best k (C–E). E is the same random draw as Figure S4E, the one of 1,000 whose ROC AUC at that k is closest to their mean. Panels C–E carry a 95% CI on each bin. Retrieval panels use 10 bins of equal patient count, because retrieval risks crowd near the outcome rate. Random risks all lie near 0.175, so panel E is one cluster of points. The diagonal indicates agreement between predicted and observed outcome frequency; points above it indicate underprediction in that bin, and points below indicate overprediction. The sample is enriched for depression.</w:t>
      </w:r>
    </w:p>
    <w:bookmarkEnd w:id="87"/>
    <w:bookmarkStart w:id="106" w:name="s4-encoder-similarity-geometry"/>
    <w:p>
      <w:pPr>
        <w:pStyle w:val="Heading1"/>
      </w:pPr>
      <w:r>
        <w:t xml:space="preserve">S4 Encoder Similarity Geometry</w:t>
      </w:r>
    </w:p>
    <w:p>
      <w:pPr>
        <w:pStyle w:val="FirstParagraph"/>
      </w:pPr>
      <w:r>
        <w:t xml:space="preserve">Figure S6 compares cosine similarities for random patient pairs and nearest-neighbor pairs. The 3 larger encoders produced broadly unimodal random-pair distributions. bge-small-en-v1.5 showed multiple modes at high similarity values, prompting a descriptive analysis of the corresponding narrative wording.</w:t>
      </w:r>
    </w:p>
    <w:p>
      <w:pPr>
        <w:pStyle w:val="BodyText"/>
      </w:pPr>
      <w:r>
        <w:t xml:space="preserve">A bge-small-en-v1.5</w:t>
      </w:r>
    </w:p>
    <w:p>
      <w:pPr>
        <w:pStyle w:val="BodyText"/>
      </w:pPr>
      <w:r>
        <w:drawing>
          <wp:inline>
            <wp:extent cx="5303520" cy="2863900"/>
            <wp:effectExtent b="0" l="0" r="0" t="0"/>
            <wp:docPr descr="" title="" id="89" name="Picture"/>
            <a:graphic>
              <a:graphicData uri="http://schemas.openxmlformats.org/drawingml/2006/picture">
                <pic:pic>
                  <pic:nvPicPr>
                    <pic:cNvPr descr="../results/bge-small-en-v1.5/google_medgemma-27b-text-it/cosine_score_random_vs_neighbor.png" id="90" name="Picture"/>
                    <pic:cNvPicPr>
                      <a:picLocks noChangeArrowheads="1" noChangeAspect="1"/>
                    </pic:cNvPicPr>
                  </pic:nvPicPr>
                  <pic:blipFill>
                    <a:blip r:embed="rId88"/>
                    <a:stretch>
                      <a:fillRect/>
                    </a:stretch>
                  </pic:blipFill>
                  <pic:spPr bwMode="auto">
                    <a:xfrm>
                      <a:off x="0" y="0"/>
                      <a:ext cx="5303520" cy="2863900"/>
                    </a:xfrm>
                    <a:prstGeom prst="rect">
                      <a:avLst/>
                    </a:prstGeom>
                    <a:noFill/>
                    <a:ln w="9525">
                      <a:noFill/>
                      <a:headEnd/>
                      <a:tailEnd/>
                    </a:ln>
                  </pic:spPr>
                </pic:pic>
              </a:graphicData>
            </a:graphic>
          </wp:inline>
        </w:drawing>
      </w:r>
    </w:p>
    <w:p>
      <w:pPr>
        <w:pStyle w:val="BodyText"/>
      </w:pPr>
      <w:r>
        <w:t xml:space="preserve">B bge-en-icl</w:t>
      </w:r>
    </w:p>
    <w:p>
      <w:pPr>
        <w:pStyle w:val="BodyText"/>
      </w:pPr>
      <w:r>
        <w:drawing>
          <wp:inline>
            <wp:extent cx="5303520" cy="2863900"/>
            <wp:effectExtent b="0" l="0" r="0" t="0"/>
            <wp:docPr descr="" title="" id="92" name="Picture"/>
            <a:graphic>
              <a:graphicData uri="http://schemas.openxmlformats.org/drawingml/2006/picture">
                <pic:pic>
                  <pic:nvPicPr>
                    <pic:cNvPr descr="../results/bge-en-icl/google_medgemma-27b-text-it/cosine_score_random_vs_neighbor.png" id="93" name="Picture"/>
                    <pic:cNvPicPr>
                      <a:picLocks noChangeArrowheads="1" noChangeAspect="1"/>
                    </pic:cNvPicPr>
                  </pic:nvPicPr>
                  <pic:blipFill>
                    <a:blip r:embed="rId91"/>
                    <a:stretch>
                      <a:fillRect/>
                    </a:stretch>
                  </pic:blipFill>
                  <pic:spPr bwMode="auto">
                    <a:xfrm>
                      <a:off x="0" y="0"/>
                      <a:ext cx="5303520" cy="2863900"/>
                    </a:xfrm>
                    <a:prstGeom prst="rect">
                      <a:avLst/>
                    </a:prstGeom>
                    <a:noFill/>
                    <a:ln w="9525">
                      <a:noFill/>
                      <a:headEnd/>
                      <a:tailEnd/>
                    </a:ln>
                  </pic:spPr>
                </pic:pic>
              </a:graphicData>
            </a:graphic>
          </wp:inline>
        </w:drawing>
      </w:r>
    </w:p>
    <w:p>
      <w:pPr>
        <w:pStyle w:val="BodyText"/>
      </w:pPr>
      <w:r>
        <w:t xml:space="preserve">C Qwen3-Embedding-4B</w:t>
      </w:r>
    </w:p>
    <w:p>
      <w:pPr>
        <w:pStyle w:val="BodyText"/>
      </w:pPr>
      <w:r>
        <w:drawing>
          <wp:inline>
            <wp:extent cx="5303520" cy="2863900"/>
            <wp:effectExtent b="0" l="0" r="0" t="0"/>
            <wp:docPr descr="" title="" id="95" name="Picture"/>
            <a:graphic>
              <a:graphicData uri="http://schemas.openxmlformats.org/drawingml/2006/picture">
                <pic:pic>
                  <pic:nvPicPr>
                    <pic:cNvPr descr="../results/Qwen-Qwen3-Embedding-4B/google_medgemma-27b-text-it/cosine_score_random_vs_neighbor.png" id="96" name="Picture"/>
                    <pic:cNvPicPr>
                      <a:picLocks noChangeArrowheads="1" noChangeAspect="1"/>
                    </pic:cNvPicPr>
                  </pic:nvPicPr>
                  <pic:blipFill>
                    <a:blip r:embed="rId94"/>
                    <a:stretch>
                      <a:fillRect/>
                    </a:stretch>
                  </pic:blipFill>
                  <pic:spPr bwMode="auto">
                    <a:xfrm>
                      <a:off x="0" y="0"/>
                      <a:ext cx="5303520" cy="2863900"/>
                    </a:xfrm>
                    <a:prstGeom prst="rect">
                      <a:avLst/>
                    </a:prstGeom>
                    <a:noFill/>
                    <a:ln w="9525">
                      <a:noFill/>
                      <a:headEnd/>
                      <a:tailEnd/>
                    </a:ln>
                  </pic:spPr>
                </pic:pic>
              </a:graphicData>
            </a:graphic>
          </wp:inline>
        </w:drawing>
      </w:r>
    </w:p>
    <w:p>
      <w:pPr>
        <w:pStyle w:val="BodyText"/>
      </w:pPr>
      <w:r>
        <w:t xml:space="preserve">D Qwen3-Embedding-8B</w:t>
      </w:r>
    </w:p>
    <w:p>
      <w:pPr>
        <w:pStyle w:val="BodyText"/>
      </w:pPr>
      <w:r>
        <w:drawing>
          <wp:inline>
            <wp:extent cx="5303520" cy="2863900"/>
            <wp:effectExtent b="0" l="0" r="0" t="0"/>
            <wp:docPr descr="" title="" id="98" name="Picture"/>
            <a:graphic>
              <a:graphicData uri="http://schemas.openxmlformats.org/drawingml/2006/picture">
                <pic:pic>
                  <pic:nvPicPr>
                    <pic:cNvPr descr="../results/Qwen-Qwen3-Embedding-8B/google_medgemma-27b-text-it/cosine_score_random_vs_neighbor.png" id="99" name="Picture"/>
                    <pic:cNvPicPr>
                      <a:picLocks noChangeArrowheads="1" noChangeAspect="1"/>
                    </pic:cNvPicPr>
                  </pic:nvPicPr>
                  <pic:blipFill>
                    <a:blip r:embed="rId97"/>
                    <a:stretch>
                      <a:fillRect/>
                    </a:stretch>
                  </pic:blipFill>
                  <pic:spPr bwMode="auto">
                    <a:xfrm>
                      <a:off x="0" y="0"/>
                      <a:ext cx="5303520" cy="2863900"/>
                    </a:xfrm>
                    <a:prstGeom prst="rect">
                      <a:avLst/>
                    </a:prstGeom>
                    <a:noFill/>
                    <a:ln w="9525">
                      <a:noFill/>
                      <a:headEnd/>
                      <a:tailEnd/>
                    </a:ln>
                  </pic:spPr>
                </pic:pic>
              </a:graphicData>
            </a:graphic>
          </wp:inline>
        </w:drawing>
      </w:r>
    </w:p>
    <w:p>
      <w:pPr>
        <w:pStyle w:val="BodyText"/>
      </w:pPr>
      <w:r>
        <w:t xml:space="preserve">Figure S6. Cosine similarity for random pairs (red) and nearest-neighbor pairs (green) for bge-small-en-v1.5 (A), bge-en-icl (B), Qwen3-Embedding-4B (C), and Qwen3-Embedding-8B (D). Axis ranges differ across encoders. The smallest encoder shows a multimodal random-pair distribution.</w:t>
      </w:r>
    </w:p>
    <w:p>
      <w:pPr>
        <w:pStyle w:val="BodyText"/>
      </w:pPr>
      <w:r>
        <w:t xml:space="preserve">K-means clustering of L2-normalized bge-small embeddings (k=2) separated 42,579 patients into groups of 14,438 and 28,141. The partition closely tracked whether the narrative contained the token</w:t>
      </w:r>
      <w:r>
        <w:t xml:space="preserve"> </w:t>
      </w:r>
      <w:r>
        <w:t xml:space="preserve">“episode”</w:t>
      </w:r>
      <w:r>
        <w:t xml:space="preserve"> </w:t>
      </w:r>
      <w:r>
        <w:t xml:space="preserve">(Table S5).</w:t>
      </w:r>
    </w:p>
    <w:p>
      <w:pPr>
        <w:pStyle w:val="BodyText"/>
      </w:pPr>
      <w:r>
        <w:t xml:space="preserve">The token occurs in</w:t>
      </w:r>
      <w:r>
        <w:t xml:space="preserve"> </w:t>
      </w:r>
      <w:r>
        <w:t xml:space="preserve">“Single Episode”</w:t>
      </w:r>
      <w:r>
        <w:t xml:space="preserve"> </w:t>
      </w:r>
      <w:r>
        <w:t xml:space="preserve">but not</w:t>
      </w:r>
      <w:r>
        <w:t xml:space="preserve"> </w:t>
      </w:r>
      <w:r>
        <w:t xml:space="preserve">“Recurrent”</w:t>
      </w:r>
      <w:r>
        <w:t xml:space="preserve"> </w:t>
      </w:r>
      <w:r>
        <w:t xml:space="preserve">or</w:t>
      </w:r>
      <w:r>
        <w:t xml:space="preserve"> </w:t>
      </w:r>
      <w:r>
        <w:t xml:space="preserve">“Dysthymia.”</w:t>
      </w:r>
      <w:r>
        <w:t xml:space="preserve"> </w:t>
      </w:r>
      <w:r>
        <w:t xml:space="preserve">Thus, the partition should not be described simply as recurrent versus nonrecurrent depression.</w:t>
      </w:r>
    </w:p>
    <w:p>
      <w:pPr>
        <w:pStyle w:val="BodyText"/>
      </w:pPr>
      <w:r>
        <w:t xml:space="preserve">Cluster B (n=28,141) largely comprised narratives containing</w:t>
      </w:r>
      <w:r>
        <w:t xml:space="preserve"> </w:t>
      </w:r>
      <w:r>
        <w:t xml:space="preserve">“episode”</w:t>
      </w:r>
      <w:r>
        <w:t xml:space="preserve">; the full cohort contained 28,206 patients coded single episode.</w:t>
      </w:r>
    </w:p>
    <w:p>
      <w:pPr>
        <w:pStyle w:val="BodyText"/>
      </w:pPr>
      <w:r>
        <w:t xml:space="preserve">Cluster A (n=14,438) largely lacked</w:t>
      </w:r>
      <w:r>
        <w:t xml:space="preserve"> </w:t>
      </w:r>
      <w:r>
        <w:t xml:space="preserve">“episode”</w:t>
      </w:r>
      <w:r>
        <w:t xml:space="preserve"> </w:t>
      </w:r>
      <w:r>
        <w:t xml:space="preserve">and included both recurrent and other depression codes. The full cohort contained 11,213 recurrent-coded patients.</w:t>
      </w:r>
    </w:p>
    <w:p>
      <w:pPr>
        <w:pStyle w:val="BodyText"/>
      </w:pPr>
      <w:r>
        <w:t xml:space="preserve">Table S5. Fraction of narratives containing selected tokens within each top-level k-means cluster. Cluster A has 14,438 patients and cluster B has 28,141.</w:t>
      </w:r>
      <w:r>
        <w:t xml:space="preserve"> </w:t>
      </w:r>
      <w:r>
        <w:t xml:space="preserve">“Single”</w:t>
      </w:r>
      <w:r>
        <w:t xml:space="preserve"> </w:t>
      </w:r>
      <w:r>
        <w:t xml:space="preserve">may also denote marital status.</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jc w:val="left"/>
            </w:pPr>
            <w:r>
              <w:rPr>
                <w:b/>
                <w:bCs/>
              </w:rPr>
              <w:t xml:space="preserve">Token</w:t>
            </w:r>
          </w:p>
        </w:tc>
        <w:tc>
          <w:tcPr/>
          <w:p>
            <w:pPr>
              <w:pStyle w:val="Compact"/>
              <w:jc w:val="left"/>
            </w:pPr>
            <w:r>
              <w:rPr>
                <w:b/>
                <w:bCs/>
              </w:rPr>
              <w:t xml:space="preserve">P(present | cluster A)</w:t>
            </w:r>
          </w:p>
        </w:tc>
        <w:tc>
          <w:tcPr/>
          <w:p>
            <w:pPr>
              <w:pStyle w:val="Compact"/>
              <w:jc w:val="left"/>
            </w:pPr>
            <w:r>
              <w:rPr>
                <w:b/>
                <w:bCs/>
              </w:rPr>
              <w:t xml:space="preserve">P(present | cluster B)</w:t>
            </w:r>
          </w:p>
        </w:tc>
        <w:tc>
          <w:tcPr/>
          <w:p>
            <w:pPr>
              <w:pStyle w:val="Compact"/>
              <w:jc w:val="left"/>
            </w:pPr>
            <w:r>
              <w:rPr>
                <w:b/>
                <w:bCs/>
              </w:rPr>
              <w:t xml:space="preserve">|Δ|</w:t>
            </w:r>
          </w:p>
        </w:tc>
      </w:tr>
      <w:tr>
        <w:tc>
          <w:tcPr/>
          <w:p>
            <w:pPr>
              <w:pStyle w:val="Compact"/>
              <w:jc w:val="left"/>
            </w:pPr>
            <w:r>
              <w:t xml:space="preserve">episode</w:t>
            </w:r>
          </w:p>
        </w:tc>
        <w:tc>
          <w:tcPr/>
          <w:p>
            <w:pPr>
              <w:pStyle w:val="Compact"/>
              <w:jc w:val="left"/>
            </w:pPr>
            <w:r>
              <w:t xml:space="preserve">0.00</w:t>
            </w:r>
          </w:p>
        </w:tc>
        <w:tc>
          <w:tcPr/>
          <w:p>
            <w:pPr>
              <w:pStyle w:val="Compact"/>
              <w:jc w:val="left"/>
            </w:pPr>
            <w:r>
              <w:t xml:space="preserve">1.00</w:t>
            </w:r>
          </w:p>
        </w:tc>
        <w:tc>
          <w:tcPr/>
          <w:p>
            <w:pPr>
              <w:pStyle w:val="Compact"/>
              <w:jc w:val="left"/>
            </w:pPr>
            <w:r>
              <w:t xml:space="preserve">1.00</w:t>
            </w:r>
          </w:p>
        </w:tc>
      </w:tr>
      <w:tr>
        <w:tc>
          <w:tcPr/>
          <w:p>
            <w:pPr>
              <w:pStyle w:val="Compact"/>
              <w:jc w:val="left"/>
            </w:pPr>
            <w:r>
              <w:t xml:space="preserve">recurrent</w:t>
            </w:r>
          </w:p>
        </w:tc>
        <w:tc>
          <w:tcPr/>
          <w:p>
            <w:pPr>
              <w:pStyle w:val="Compact"/>
              <w:jc w:val="left"/>
            </w:pPr>
            <w:r>
              <w:t xml:space="preserve">0.78</w:t>
            </w:r>
          </w:p>
        </w:tc>
        <w:tc>
          <w:tcPr/>
          <w:p>
            <w:pPr>
              <w:pStyle w:val="Compact"/>
              <w:jc w:val="left"/>
            </w:pPr>
            <w:r>
              <w:t xml:space="preserve">0.00</w:t>
            </w:r>
          </w:p>
        </w:tc>
        <w:tc>
          <w:tcPr/>
          <w:p>
            <w:pPr>
              <w:pStyle w:val="Compact"/>
              <w:jc w:val="left"/>
            </w:pPr>
            <w:r>
              <w:t xml:space="preserve">0.78</w:t>
            </w:r>
          </w:p>
        </w:tc>
      </w:tr>
      <w:tr>
        <w:tc>
          <w:tcPr/>
          <w:p>
            <w:pPr>
              <w:pStyle w:val="Compact"/>
              <w:jc w:val="left"/>
            </w:pPr>
            <w:r>
              <w:t xml:space="preserve">single</w:t>
            </w:r>
          </w:p>
        </w:tc>
        <w:tc>
          <w:tcPr/>
          <w:p>
            <w:pPr>
              <w:pStyle w:val="Compact"/>
              <w:jc w:val="left"/>
            </w:pPr>
            <w:r>
              <w:t xml:space="preserve">0.30</w:t>
            </w:r>
          </w:p>
        </w:tc>
        <w:tc>
          <w:tcPr/>
          <w:p>
            <w:pPr>
              <w:pStyle w:val="Compact"/>
              <w:jc w:val="left"/>
            </w:pPr>
            <w:r>
              <w:t xml:space="preserve">1.00</w:t>
            </w:r>
          </w:p>
        </w:tc>
        <w:tc>
          <w:tcPr/>
          <w:p>
            <w:pPr>
              <w:pStyle w:val="Compact"/>
              <w:jc w:val="left"/>
            </w:pPr>
            <w:r>
              <w:t xml:space="preserve">0.70</w:t>
            </w:r>
          </w:p>
        </w:tc>
      </w:tr>
      <w:tr>
        <w:tc>
          <w:tcPr/>
          <w:p>
            <w:pPr>
              <w:pStyle w:val="Compact"/>
              <w:jc w:val="left"/>
            </w:pPr>
            <w:r>
              <w:t xml:space="preserve">unspecified</w:t>
            </w:r>
          </w:p>
        </w:tc>
        <w:tc>
          <w:tcPr/>
          <w:p>
            <w:pPr>
              <w:pStyle w:val="Compact"/>
              <w:jc w:val="left"/>
            </w:pPr>
            <w:r>
              <w:t xml:space="preserve">0.39</w:t>
            </w:r>
          </w:p>
        </w:tc>
        <w:tc>
          <w:tcPr/>
          <w:p>
            <w:pPr>
              <w:pStyle w:val="Compact"/>
              <w:jc w:val="left"/>
            </w:pPr>
            <w:r>
              <w:t xml:space="preserve">0.83</w:t>
            </w:r>
          </w:p>
        </w:tc>
        <w:tc>
          <w:tcPr/>
          <w:p>
            <w:pPr>
              <w:pStyle w:val="Compact"/>
              <w:jc w:val="left"/>
            </w:pPr>
            <w:r>
              <w:t xml:space="preserve">0.45</w:t>
            </w:r>
          </w:p>
        </w:tc>
      </w:tr>
      <w:tr>
        <w:tc>
          <w:tcPr/>
          <w:p>
            <w:pPr>
              <w:pStyle w:val="Compact"/>
              <w:jc w:val="left"/>
            </w:pPr>
            <w:r>
              <w:t xml:space="preserve">moderate</w:t>
            </w:r>
          </w:p>
        </w:tc>
        <w:tc>
          <w:tcPr/>
          <w:p>
            <w:pPr>
              <w:pStyle w:val="Compact"/>
              <w:jc w:val="left"/>
            </w:pPr>
            <w:r>
              <w:t xml:space="preserve">0.32</w:t>
            </w:r>
          </w:p>
        </w:tc>
        <w:tc>
          <w:tcPr/>
          <w:p>
            <w:pPr>
              <w:pStyle w:val="Compact"/>
              <w:jc w:val="left"/>
            </w:pPr>
            <w:r>
              <w:t xml:space="preserve">0.09</w:t>
            </w:r>
          </w:p>
        </w:tc>
        <w:tc>
          <w:tcPr/>
          <w:p>
            <w:pPr>
              <w:pStyle w:val="Compact"/>
              <w:jc w:val="left"/>
            </w:pPr>
            <w:r>
              <w:t xml:space="preserve">0.23</w:t>
            </w:r>
          </w:p>
        </w:tc>
      </w:tr>
    </w:tbl>
    <w:p>
      <w:pPr>
        <w:pStyle w:val="BodyText"/>
      </w:pPr>
      <w:r>
        <w:t xml:space="preserve">Figure S7 stratifies pairwise similarities by token agreement. Blue denotes pairs agreeing on token presence, red denotes disagreement, and gray denotes all pairs.</w:t>
      </w:r>
    </w:p>
    <w:p>
      <w:pPr>
        <w:pStyle w:val="BodyText"/>
      </w:pPr>
      <w:r>
        <w:t xml:space="preserve">Across the cohort, pairs agreeing on</w:t>
      </w:r>
      <w:r>
        <w:t xml:space="preserve"> </w:t>
      </w:r>
      <w:r>
        <w:t xml:space="preserve">“episode”</w:t>
      </w:r>
      <w:r>
        <w:t xml:space="preserve"> </w:t>
      </w:r>
      <w:r>
        <w:t xml:space="preserve">had higher similarities than pairs differing on that token (Figure S7A). This association links the observed modes to diagnostic wording but does not isolate a causal token effect from correlated clinical information.</w:t>
      </w:r>
    </w:p>
    <w:p>
      <w:pPr>
        <w:pStyle w:val="BodyText"/>
      </w:pPr>
      <w:r>
        <w:t xml:space="preserve">Within cluster A, the same comparison using</w:t>
      </w:r>
      <w:r>
        <w:t xml:space="preserve"> </w:t>
      </w:r>
      <w:r>
        <w:t xml:space="preserve">“recurrent”</w:t>
      </w:r>
      <w:r>
        <w:t xml:space="preserve"> </w:t>
      </w:r>
      <w:r>
        <w:t xml:space="preserve">again separated similarity distributions (Figure S7B). The nested k-means subgroups contained 11,425 and 3,013 patients; these cluster sizes should not be equated with diagnosis-code counts.</w:t>
      </w:r>
    </w:p>
    <w:p>
      <w:pPr>
        <w:pStyle w:val="BodyText"/>
      </w:pPr>
      <w:r>
        <w:t xml:space="preserve">Within cluster B, similarity distributions showed little separation by the</w:t>
      </w:r>
      <w:r>
        <w:t xml:space="preserve"> </w:t>
      </w:r>
      <w:r>
        <w:t xml:space="preserve">“Missing”</w:t>
      </w:r>
      <w:r>
        <w:t xml:space="preserve"> </w:t>
      </w:r>
      <w:r>
        <w:t xml:space="preserve">token. Nested cluster results are summarized in Table S6.</w:t>
      </w:r>
    </w:p>
    <w:p>
      <w:pPr>
        <w:pStyle w:val="BodyText"/>
      </w:pPr>
      <w:r>
        <w:t xml:space="preserve">A All patients</w:t>
      </w:r>
    </w:p>
    <w:p>
      <w:pPr>
        <w:pStyle w:val="BodyText"/>
      </w:pPr>
      <w:r>
        <w:drawing>
          <wp:inline>
            <wp:extent cx="5303520" cy="2846563"/>
            <wp:effectExtent b="0" l="0" r="0" t="0"/>
            <wp:docPr descr="" title="" id="101" name="Picture"/>
            <a:graphic>
              <a:graphicData uri="http://schemas.openxmlformats.org/drawingml/2006/picture">
                <pic:pic>
                  <pic:nvPicPr>
                    <pic:cNvPr descr="../results/notebook_figures/bge_small_recurrence_bimodality.png" id="102" name="Picture"/>
                    <pic:cNvPicPr>
                      <a:picLocks noChangeArrowheads="1" noChangeAspect="1"/>
                    </pic:cNvPicPr>
                  </pic:nvPicPr>
                  <pic:blipFill>
                    <a:blip r:embed="rId100"/>
                    <a:stretch>
                      <a:fillRect/>
                    </a:stretch>
                  </pic:blipFill>
                  <pic:spPr bwMode="auto">
                    <a:xfrm>
                      <a:off x="0" y="0"/>
                      <a:ext cx="5303520" cy="2846563"/>
                    </a:xfrm>
                    <a:prstGeom prst="rect">
                      <a:avLst/>
                    </a:prstGeom>
                    <a:noFill/>
                    <a:ln w="9525">
                      <a:noFill/>
                      <a:headEnd/>
                      <a:tailEnd/>
                    </a:ln>
                  </pic:spPr>
                </pic:pic>
              </a:graphicData>
            </a:graphic>
          </wp:inline>
        </w:drawing>
      </w:r>
    </w:p>
    <w:p>
      <w:pPr>
        <w:pStyle w:val="BodyText"/>
      </w:pPr>
      <w:r>
        <w:t xml:space="preserve">B Cluster A</w:t>
      </w:r>
    </w:p>
    <w:p>
      <w:pPr>
        <w:pStyle w:val="BodyText"/>
      </w:pPr>
      <w:r>
        <w:drawing>
          <wp:inline>
            <wp:extent cx="5303520" cy="2846563"/>
            <wp:effectExtent b="0" l="0" r="0" t="0"/>
            <wp:docPr descr="" title="" id="104" name="Picture"/>
            <a:graphic>
              <a:graphicData uri="http://schemas.openxmlformats.org/drawingml/2006/picture">
                <pic:pic>
                  <pic:nvPicPr>
                    <pic:cNvPr descr="../results/notebook_figures/bge_small_cluster0_subsplit.png" id="105" name="Picture"/>
                    <pic:cNvPicPr>
                      <a:picLocks noChangeArrowheads="1" noChangeAspect="1"/>
                    </pic:cNvPicPr>
                  </pic:nvPicPr>
                  <pic:blipFill>
                    <a:blip r:embed="rId103"/>
                    <a:stretch>
                      <a:fillRect/>
                    </a:stretch>
                  </pic:blipFill>
                  <pic:spPr bwMode="auto">
                    <a:xfrm>
                      <a:off x="0" y="0"/>
                      <a:ext cx="5303520" cy="2846563"/>
                    </a:xfrm>
                    <a:prstGeom prst="rect">
                      <a:avLst/>
                    </a:prstGeom>
                    <a:noFill/>
                    <a:ln w="9525">
                      <a:noFill/>
                      <a:headEnd/>
                      <a:tailEnd/>
                    </a:ln>
                  </pic:spPr>
                </pic:pic>
              </a:graphicData>
            </a:graphic>
          </wp:inline>
        </w:drawing>
      </w:r>
    </w:p>
    <w:p>
      <w:pPr>
        <w:pStyle w:val="BodyText"/>
      </w:pPr>
      <w:r>
        <w:t xml:space="preserve">Figure S7. Pairwise similarity by agreement on</w:t>
      </w:r>
      <w:r>
        <w:t xml:space="preserve"> </w:t>
      </w:r>
      <w:r>
        <w:t xml:space="preserve">“episode”</w:t>
      </w:r>
      <w:r>
        <w:t xml:space="preserve"> </w:t>
      </w:r>
      <w:r>
        <w:t xml:space="preserve">across the cohort (A) and on</w:t>
      </w:r>
      <w:r>
        <w:t xml:space="preserve"> </w:t>
      </w:r>
      <w:r>
        <w:t xml:space="preserve">“recurrent”</w:t>
      </w:r>
      <w:r>
        <w:t xml:space="preserve"> </w:t>
      </w:r>
      <w:r>
        <w:t xml:space="preserve">within cluster A (B). Blue denotes token agreement, red disagreement, and gray all pairs. The analysis is descriptive and does not establish that wording alone causes the separation.</w:t>
      </w:r>
    </w:p>
    <w:p>
      <w:pPr>
        <w:pStyle w:val="BodyText"/>
      </w:pPr>
      <w:r>
        <w:t xml:space="preserve">We re-ran k-means (k=2) within each parent cluster and described separation using the cosine silhouette in a seeded 5,000-patient subsample. The top-level silhouette was 0.48.</w:t>
      </w:r>
    </w:p>
    <w:p>
      <w:pPr>
        <w:pStyle w:val="BodyText"/>
      </w:pPr>
      <w:r>
        <w:t xml:space="preserve">Silhouette values summarize within- versus between-cluster similarity and are descriptive, not hypothesis tests. They do not by themselves establish discrete biological or clinical subgroups.</w:t>
      </w:r>
    </w:p>
    <w:p>
      <w:pPr>
        <w:pStyle w:val="BodyText"/>
      </w:pPr>
      <w:r>
        <w:t xml:space="preserve">Cluster A had a nested silhouette of 0.69. The larger subgroup (n=11,425) contained</w:t>
      </w:r>
      <w:r>
        <w:t xml:space="preserve"> </w:t>
      </w:r>
      <w:r>
        <w:t xml:space="preserve">“recurrent”</w:t>
      </w:r>
      <w:r>
        <w:t xml:space="preserve"> </w:t>
      </w:r>
      <w:r>
        <w:t xml:space="preserve">in 98% of narratives, whereas the smaller subgroup (n=3,013) contained</w:t>
      </w:r>
      <w:r>
        <w:t xml:space="preserve"> </w:t>
      </w:r>
      <w:r>
        <w:t xml:space="preserve">“unspecified”</w:t>
      </w:r>
      <w:r>
        <w:t xml:space="preserve"> </w:t>
      </w:r>
      <w:r>
        <w:t xml:space="preserve">in all narratives. Cluster B had weaker separation (silhouette 0.21);</w:t>
      </w:r>
      <w:r>
        <w:t xml:space="preserve"> </w:t>
      </w:r>
      <w:r>
        <w:t xml:space="preserve">“Missing”</w:t>
      </w:r>
      <w:r>
        <w:t xml:space="preserve"> </w:t>
      </w:r>
      <w:r>
        <w:t xml:space="preserve">appeared in 88% versus 2% of its subgroups. Medication tokens also differed, consistent with differences in record content.</w:t>
      </w:r>
    </w:p>
    <w:p>
      <w:pPr>
        <w:pStyle w:val="BodyText"/>
      </w:pPr>
      <w:r>
        <w:t xml:space="preserve">Table S6. Nested k-means results within each parent cluster. Token proportions describe presence in the 2 subgroups. The top-level cosine silhouette was 0.48; higher values indicate greater geometric separation, without establishing clinical validity.</w:t>
      </w:r>
    </w:p>
    <w:tbl>
      <w:tblPr>
        <w:tblStyle w:val="Table"/>
        <w:tblW w:type="auto" w:w="0"/>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jc w:val="left"/>
            </w:pPr>
            <w:r>
              <w:rPr>
                <w:b/>
                <w:bCs/>
              </w:rPr>
              <w:t xml:space="preserve">Parent cluster (n)</w:t>
            </w:r>
          </w:p>
        </w:tc>
        <w:tc>
          <w:tcPr/>
          <w:p>
            <w:pPr>
              <w:pStyle w:val="Compact"/>
              <w:jc w:val="left"/>
            </w:pPr>
            <w:r>
              <w:rPr>
                <w:b/>
                <w:bCs/>
              </w:rPr>
              <w:t xml:space="preserve">Splits into (n / n)</w:t>
            </w:r>
          </w:p>
        </w:tc>
        <w:tc>
          <w:tcPr/>
          <w:p>
            <w:pPr>
              <w:pStyle w:val="Compact"/>
              <w:jc w:val="left"/>
            </w:pPr>
            <w:r>
              <w:rPr>
                <w:b/>
                <w:bCs/>
              </w:rPr>
              <w:t xml:space="preserve">Driving token</w:t>
            </w:r>
          </w:p>
        </w:tc>
        <w:tc>
          <w:tcPr/>
          <w:p>
            <w:pPr>
              <w:pStyle w:val="Compact"/>
              <w:jc w:val="left"/>
            </w:pPr>
            <w:r>
              <w:rPr>
                <w:b/>
                <w:bCs/>
              </w:rPr>
              <w:t xml:space="preserve">Token present, sub 1 / sub 2</w:t>
            </w:r>
          </w:p>
        </w:tc>
        <w:tc>
          <w:tcPr/>
          <w:p>
            <w:pPr>
              <w:pStyle w:val="Compact"/>
              <w:jc w:val="left"/>
            </w:pPr>
            <w:r>
              <w:rPr>
                <w:b/>
                <w:bCs/>
              </w:rPr>
              <w:t xml:space="preserve">Split silhouette (top level = 0.48)</w:t>
            </w:r>
          </w:p>
        </w:tc>
        <w:tc>
          <w:tcPr/>
          <w:p>
            <w:pPr>
              <w:pStyle w:val="Compact"/>
              <w:jc w:val="left"/>
            </w:pPr>
            <w:r>
              <w:rPr>
                <w:b/>
                <w:bCs/>
              </w:rPr>
              <w:t xml:space="preserve">Separation</w:t>
            </w:r>
          </w:p>
        </w:tc>
      </w:tr>
      <w:tr>
        <w:tc>
          <w:tcPr/>
          <w:p>
            <w:pPr>
              <w:pStyle w:val="Compact"/>
              <w:jc w:val="left"/>
            </w:pPr>
            <w:r>
              <w:t xml:space="preserve">A: no</w:t>
            </w:r>
            <w:r>
              <w:t xml:space="preserve"> </w:t>
            </w:r>
            <w:r>
              <w:t xml:space="preserve">“episode”</w:t>
            </w:r>
            <w:r>
              <w:t xml:space="preserve"> </w:t>
            </w:r>
            <w:r>
              <w:t xml:space="preserve">token (14,438)</w:t>
            </w:r>
          </w:p>
        </w:tc>
        <w:tc>
          <w:tcPr/>
          <w:p>
            <w:pPr>
              <w:pStyle w:val="Compact"/>
              <w:jc w:val="left"/>
            </w:pPr>
            <w:r>
              <w:t xml:space="preserve">recurrent + severity (11,425) / unspecified (3,013)</w:t>
            </w:r>
          </w:p>
        </w:tc>
        <w:tc>
          <w:tcPr/>
          <w:p>
            <w:pPr>
              <w:pStyle w:val="Compact"/>
              <w:jc w:val="left"/>
            </w:pPr>
            <w:r>
              <w:t xml:space="preserve">recurrent</w:t>
            </w:r>
          </w:p>
        </w:tc>
        <w:tc>
          <w:tcPr/>
          <w:p>
            <w:pPr>
              <w:pStyle w:val="Compact"/>
              <w:jc w:val="left"/>
            </w:pPr>
            <w:r>
              <w:t xml:space="preserve">0.98 / 0.00</w:t>
            </w:r>
          </w:p>
        </w:tc>
        <w:tc>
          <w:tcPr/>
          <w:p>
            <w:pPr>
              <w:pStyle w:val="Compact"/>
              <w:jc w:val="left"/>
            </w:pPr>
            <w:r>
              <w:t xml:space="preserve">0.69</w:t>
            </w:r>
          </w:p>
        </w:tc>
        <w:tc>
          <w:tcPr/>
          <w:p>
            <w:pPr>
              <w:pStyle w:val="Compact"/>
              <w:jc w:val="left"/>
            </w:pPr>
            <w:r>
              <w:t xml:space="preserve">Stronger</w:t>
            </w:r>
          </w:p>
        </w:tc>
      </w:tr>
      <w:tr>
        <w:tc>
          <w:tcPr/>
          <w:p>
            <w:pPr>
              <w:pStyle w:val="Compact"/>
              <w:jc w:val="left"/>
            </w:pPr>
            <w:r>
              <w:t xml:space="preserve">B: single-episode (28,141)</w:t>
            </w:r>
          </w:p>
        </w:tc>
        <w:tc>
          <w:tcPr/>
          <w:p>
            <w:pPr>
              <w:pStyle w:val="Compact"/>
              <w:jc w:val="left"/>
            </w:pPr>
            <w:r>
              <w:t xml:space="preserve">sparse record (6,594) / populated record (21,547)</w:t>
            </w:r>
          </w:p>
        </w:tc>
        <w:tc>
          <w:tcPr/>
          <w:p>
            <w:pPr>
              <w:pStyle w:val="Compact"/>
              <w:jc w:val="left"/>
            </w:pPr>
            <w:r>
              <w:t xml:space="preserve">missing</w:t>
            </w:r>
          </w:p>
        </w:tc>
        <w:tc>
          <w:tcPr/>
          <w:p>
            <w:pPr>
              <w:pStyle w:val="Compact"/>
              <w:jc w:val="left"/>
            </w:pPr>
            <w:r>
              <w:t xml:space="preserve">0.88 / 0.02</w:t>
            </w:r>
          </w:p>
        </w:tc>
        <w:tc>
          <w:tcPr/>
          <w:p>
            <w:pPr>
              <w:pStyle w:val="Compact"/>
              <w:jc w:val="left"/>
            </w:pPr>
            <w:r>
              <w:t xml:space="preserve">0.21</w:t>
            </w:r>
          </w:p>
        </w:tc>
        <w:tc>
          <w:tcPr/>
          <w:p>
            <w:pPr>
              <w:pStyle w:val="Compact"/>
              <w:jc w:val="left"/>
            </w:pPr>
            <w:r>
              <w:t xml:space="preserve">Weaker</w:t>
            </w:r>
          </w:p>
        </w:tc>
      </w:tr>
    </w:tbl>
    <w:p>
      <w:pPr>
        <w:pStyle w:val="BodyText"/>
      </w:pPr>
      <w:r>
        <w:t xml:space="preserve">These findings show sensitivity of the smallest encoder’s geometry to diagnostic wording and missing-value tokens. They may help explain its retrieval behavior, but do not establish why its discrimination was lower (section S12.3). Primary analyses used Qwen3-Embedding-8B.</w:t>
      </w:r>
    </w:p>
    <w:bookmarkEnd w:id="106"/>
    <w:bookmarkStart w:id="107" w:name="s5-example-patient-narratives"/>
    <w:p>
      <w:pPr>
        <w:pStyle w:val="Heading1"/>
      </w:pPr>
      <w:r>
        <w:t xml:space="preserve">S5 Example Patient Narratives</w:t>
      </w:r>
    </w:p>
    <w:p>
      <w:pPr>
        <w:pStyle w:val="FirstParagraph"/>
      </w:pPr>
      <w:r>
        <w:t xml:space="preserve">Two deterministic narratives are reproduced verbatim, one from each outcome class. They were selected as the first patient by sorted deidentified hash within each class using scripts/pipeline/neighbors/narrative_audit.py. Inputs contained structured EHR fields only. Fixed section order, explicit absence labels, and missing-value tokens formed the template.</w:t>
      </w:r>
    </w:p>
    <w:p>
      <w:pPr>
        <w:pStyle w:val="BodyText"/>
      </w:pPr>
      <w:r>
        <w:t xml:space="preserve">The original renderer uses</w:t>
      </w:r>
      <w:r>
        <w:t xml:space="preserve"> </w:t>
      </w:r>
      <w:r>
        <w:t xml:space="preserve">“anchor”</w:t>
      </w:r>
      <w:r>
        <w:t xml:space="preserve"> </w:t>
      </w:r>
      <w:r>
        <w:t xml:space="preserve">for the index and</w:t>
      </w:r>
      <w:r>
        <w:t xml:space="preserve"> </w:t>
      </w:r>
      <w:r>
        <w:t xml:space="preserve">“Baseline window”</w:t>
      </w:r>
      <w:r>
        <w:t xml:space="preserve"> </w:t>
      </w:r>
      <w:r>
        <w:t xml:space="preserve">for the lookback window. These labels are preserved because they show the actual encoder input.</w:t>
      </w:r>
    </w:p>
    <w:p>
      <w:pPr>
        <w:pStyle w:val="BodyText"/>
      </w:pPr>
      <w:r>
        <w:t xml:space="preserve">The examples show field asymmetries documented in section S10: narratives include vital signs, sexual orientation, index dates, raw sociodemographic values, and medication names. FEATURE omits some of these fields or uses coarser encodings, but includes total recorded history length. A missing sexual-orientation value appears as the literal token nan.</w:t>
      </w:r>
    </w:p>
    <w:p>
      <w:pPr>
        <w:pStyle w:val="BodyText"/>
      </w:pPr>
      <w:r>
        <w:t xml:space="preserve">TRD-positive example.</w:t>
      </w:r>
    </w:p>
    <w:p>
      <w:pPr>
        <w:pStyle w:val="SourceCode"/>
      </w:pPr>
      <w:r>
        <w:rPr>
          <w:rStyle w:val="VerbatimChar"/>
        </w:rPr>
        <w:t xml:space="preserve">### COHORT &amp; INDEX</w:t>
      </w:r>
      <w:r>
        <w:br/>
      </w:r>
      <w:r>
        <w:rPr>
          <w:rStyle w:val="VerbatimChar"/>
        </w:rPr>
        <w:t xml:space="preserve">Condition: MDD (Dysthymia, Unspecified) | Index date: 2022-10-06 | Baseline window: -730...0 days | MDD-to-anchor gap: 57 days | Encounters in window: 34 | MDD within window: Present</w:t>
      </w:r>
      <w:r>
        <w:br/>
      </w:r>
      <w:r>
        <w:br/>
      </w:r>
      <w:r>
        <w:rPr>
          <w:rStyle w:val="VerbatimChar"/>
        </w:rPr>
        <w:t xml:space="preserve">### SOCIODEMOGRAPHICS / ACCESS</w:t>
      </w:r>
      <w:r>
        <w:br/>
      </w:r>
      <w:r>
        <w:rPr>
          <w:rStyle w:val="VerbatimChar"/>
        </w:rPr>
        <w:t xml:space="preserve">Sex: Male | PreferredLanguage: English | AgeInYears: 37 | SexualOrientation: nan | MaritalStatus: Married | Religion: Baptist | SmokingStatus: Never | Race_Ethnicity: American Indian or Alaska Native</w:t>
      </w:r>
      <w:r>
        <w:br/>
      </w:r>
      <w:r>
        <w:rPr>
          <w:rStyle w:val="VerbatimChar"/>
        </w:rPr>
        <w:t xml:space="preserve">SDOH: None Recorded</w:t>
      </w:r>
      <w:r>
        <w:br/>
      </w:r>
      <w:r>
        <w:br/>
      </w:r>
      <w:r>
        <w:rPr>
          <w:rStyle w:val="VerbatimChar"/>
        </w:rPr>
        <w:t xml:space="preserve">### PHYSICAL HEALTH</w:t>
      </w:r>
      <w:r>
        <w:br/>
      </w:r>
      <w:r>
        <w:rPr>
          <w:rStyle w:val="VerbatimChar"/>
        </w:rPr>
        <w:t xml:space="preserve">BMI: 29.8 | BP (mean): 140/88</w:t>
      </w:r>
      <w:r>
        <w:br/>
      </w:r>
      <w:r>
        <w:br/>
      </w:r>
      <w:r>
        <w:rPr>
          <w:rStyle w:val="VerbatimChar"/>
        </w:rPr>
        <w:t xml:space="preserve">### PSYCH HISTORY</w:t>
      </w:r>
      <w:r>
        <w:br/>
      </w:r>
      <w:r>
        <w:rPr>
          <w:rStyle w:val="VerbatimChar"/>
        </w:rPr>
        <w:t xml:space="preserve">SOCIAL_ANXIETY: Absent | OCD: Absent | ANXIETY: Present | ADJUSTMENT_DISORDER: Absent | PTSD: Absent | DYSTHYMIA: Present | SUD: Present | INSOMNIA: Present</w:t>
      </w:r>
      <w:r>
        <w:br/>
      </w:r>
      <w:r>
        <w:rPr>
          <w:rStyle w:val="VerbatimChar"/>
        </w:rPr>
        <w:t xml:space="preserve">SUICIDE FLAG (2y): Absent</w:t>
      </w:r>
      <w:r>
        <w:br/>
      </w:r>
      <w:r>
        <w:rPr>
          <w:rStyle w:val="VerbatimChar"/>
        </w:rPr>
        <w:t xml:space="preserve">SUBSTANCE ABUSE: Nicotine</w:t>
      </w:r>
      <w:r>
        <w:br/>
      </w:r>
      <w:r>
        <w:br/>
      </w:r>
      <w:r>
        <w:rPr>
          <w:rStyle w:val="VerbatimChar"/>
        </w:rPr>
        <w:t xml:space="preserve">### MEDICAL COMORBIDITY</w:t>
      </w:r>
      <w:r>
        <w:br/>
      </w:r>
      <w:r>
        <w:rPr>
          <w:rStyle w:val="VerbatimChar"/>
        </w:rPr>
        <w:t xml:space="preserve">CHRONIC_PAIN: Absent | HYPERLIPIDEMIA: Absent | THYROID: Absent | DIABETES: Present</w:t>
      </w:r>
      <w:r>
        <w:br/>
      </w:r>
      <w:r>
        <w:br/>
      </w:r>
      <w:r>
        <w:rPr>
          <w:rStyle w:val="VerbatimChar"/>
        </w:rPr>
        <w:t xml:space="preserve">### TREATMENT EXPOSURE</w:t>
      </w:r>
      <w:r>
        <w:br/>
      </w:r>
      <w:r>
        <w:rPr>
          <w:rStyle w:val="VerbatimChar"/>
        </w:rPr>
        <w:t xml:space="preserve">Prior adequate AD trials: MIRTAZAPINE: 0 | SSRI: 1 | VORTIOXETINE: 0 | BUPROPION: 0 | SNRI: 0</w:t>
      </w:r>
      <w:r>
        <w:br/>
      </w:r>
      <w:r>
        <w:rPr>
          <w:rStyle w:val="VerbatimChar"/>
        </w:rPr>
        <w:t xml:space="preserve">Benzodiazepine days (2y): 0</w:t>
      </w:r>
      <w:r>
        <w:br/>
      </w:r>
      <w:r>
        <w:rPr>
          <w:rStyle w:val="VerbatimChar"/>
        </w:rPr>
        <w:t xml:space="preserve">Hypnotics: eszopiclone</w:t>
      </w:r>
      <w:r>
        <w:br/>
      </w:r>
      <w:r>
        <w:rPr>
          <w:rStyle w:val="VerbatimChar"/>
        </w:rPr>
        <w:t xml:space="preserve">Augmentation: Absent</w:t>
      </w:r>
      <w:r>
        <w:br/>
      </w:r>
      <w:r>
        <w:br/>
      </w:r>
      <w:r>
        <w:rPr>
          <w:rStyle w:val="VerbatimChar"/>
        </w:rPr>
        <w:t xml:space="preserve">### MEDICATION BURDEN</w:t>
      </w:r>
      <w:r>
        <w:br/>
      </w:r>
      <w:r>
        <w:rPr>
          <w:rStyle w:val="VerbatimChar"/>
        </w:rPr>
        <w:t xml:space="preserve">Active meds at baseline: 0 (Absent)</w:t>
      </w:r>
      <w:r>
        <w:br/>
      </w:r>
      <w:r>
        <w:rPr>
          <w:rStyle w:val="VerbatimChar"/>
        </w:rPr>
        <w:t xml:space="preserve">NSAID burden: 0 (Absent)</w:t>
      </w:r>
      <w:r>
        <w:br/>
      </w:r>
      <w:r>
        <w:br/>
      </w:r>
      <w:r>
        <w:rPr>
          <w:rStyle w:val="VerbatimChar"/>
        </w:rPr>
        <w:t xml:space="preserve">### UTILIZATION</w:t>
      </w:r>
      <w:r>
        <w:br/>
      </w:r>
      <w:r>
        <w:rPr>
          <w:rStyle w:val="VerbatimChar"/>
        </w:rPr>
        <w:t xml:space="preserve">Psych inpatient days: 0 (2y) | ED psych visits: 0 (2y)</w:t>
      </w:r>
      <w:r>
        <w:br/>
      </w:r>
      <w:r>
        <w:br/>
      </w:r>
      <w:r>
        <w:rPr>
          <w:rStyle w:val="VerbatimChar"/>
        </w:rPr>
        <w:t xml:space="preserve">### SAFETY</w:t>
      </w:r>
      <w:r>
        <w:br/>
      </w:r>
      <w:r>
        <w:rPr>
          <w:rStyle w:val="VerbatimChar"/>
        </w:rPr>
        <w:t xml:space="preserve">UNCONTROLLED_HTN: Present | EPILEPSY: Absent</w:t>
      </w:r>
    </w:p>
    <w:p>
      <w:pPr>
        <w:pStyle w:val="FirstParagraph"/>
      </w:pPr>
      <w:r>
        <w:t xml:space="preserve">TRD-negative example.</w:t>
      </w:r>
    </w:p>
    <w:p>
      <w:pPr>
        <w:pStyle w:val="SourceCode"/>
      </w:pPr>
      <w:r>
        <w:rPr>
          <w:rStyle w:val="VerbatimChar"/>
        </w:rPr>
        <w:t xml:space="preserve">### COHORT &amp; INDEX</w:t>
      </w:r>
      <w:r>
        <w:br/>
      </w:r>
      <w:r>
        <w:rPr>
          <w:rStyle w:val="VerbatimChar"/>
        </w:rPr>
        <w:t xml:space="preserve">Condition: MDD (Recurrent, Moderate) | Index date: 2025-05-09 | Baseline window: -730...0 days | MDD-to-anchor gap: 0 days | Encounters in window: 2 | MDD within window: Present</w:t>
      </w:r>
      <w:r>
        <w:br/>
      </w:r>
      <w:r>
        <w:br/>
      </w:r>
      <w:r>
        <w:rPr>
          <w:rStyle w:val="VerbatimChar"/>
        </w:rPr>
        <w:t xml:space="preserve">### SOCIODEMOGRAPHICS / ACCESS</w:t>
      </w:r>
      <w:r>
        <w:br/>
      </w:r>
      <w:r>
        <w:rPr>
          <w:rStyle w:val="VerbatimChar"/>
        </w:rPr>
        <w:t xml:space="preserve">Sex: Female | PreferredLanguage: English | AgeInYears: 52 | SexualOrientation: nan | MaritalStatus: Single | Religion: Baptist | SmokingStatus: Every Day | Race_Ethnicity: White or Caucasian</w:t>
      </w:r>
      <w:r>
        <w:br/>
      </w:r>
      <w:r>
        <w:rPr>
          <w:rStyle w:val="VerbatimChar"/>
        </w:rPr>
        <w:t xml:space="preserve">SDOH: None Recorded</w:t>
      </w:r>
      <w:r>
        <w:br/>
      </w:r>
      <w:r>
        <w:br/>
      </w:r>
      <w:r>
        <w:rPr>
          <w:rStyle w:val="VerbatimChar"/>
        </w:rPr>
        <w:t xml:space="preserve">### PHYSICAL HEALTH</w:t>
      </w:r>
      <w:r>
        <w:br/>
      </w:r>
      <w:r>
        <w:rPr>
          <w:rStyle w:val="VerbatimChar"/>
        </w:rPr>
        <w:t xml:space="preserve">BMI: 35.6 | BP (mean): 138/86</w:t>
      </w:r>
      <w:r>
        <w:br/>
      </w:r>
      <w:r>
        <w:br/>
      </w:r>
      <w:r>
        <w:rPr>
          <w:rStyle w:val="VerbatimChar"/>
        </w:rPr>
        <w:t xml:space="preserve">### PSYCH HISTORY</w:t>
      </w:r>
      <w:r>
        <w:br/>
      </w:r>
      <w:r>
        <w:rPr>
          <w:rStyle w:val="VerbatimChar"/>
        </w:rPr>
        <w:t xml:space="preserve">SOCIAL_ANXIETY: Absent | OCD: Absent | ANXIETY: Present | ADJUSTMENT_DISORDER: Absent | PTSD: Absent | DYSTHYMIA: Absent | SUD: Present | INSOMNIA: Absent</w:t>
      </w:r>
      <w:r>
        <w:br/>
      </w:r>
      <w:r>
        <w:rPr>
          <w:rStyle w:val="VerbatimChar"/>
        </w:rPr>
        <w:t xml:space="preserve">SUICIDE FLAG (2y): Absent</w:t>
      </w:r>
      <w:r>
        <w:br/>
      </w:r>
      <w:r>
        <w:rPr>
          <w:rStyle w:val="VerbatimChar"/>
        </w:rPr>
        <w:t xml:space="preserve">SUBSTANCE ABUSE: Nicotine</w:t>
      </w:r>
      <w:r>
        <w:br/>
      </w:r>
      <w:r>
        <w:br/>
      </w:r>
      <w:r>
        <w:rPr>
          <w:rStyle w:val="VerbatimChar"/>
        </w:rPr>
        <w:t xml:space="preserve">### MEDICAL COMORBIDITY</w:t>
      </w:r>
      <w:r>
        <w:br/>
      </w:r>
      <w:r>
        <w:rPr>
          <w:rStyle w:val="VerbatimChar"/>
        </w:rPr>
        <w:t xml:space="preserve">CHRONIC_PAIN: Absent | HYPERLIPIDEMIA: Absent | THYROID: Absent | DIABETES: Absent</w:t>
      </w:r>
      <w:r>
        <w:br/>
      </w:r>
      <w:r>
        <w:br/>
      </w:r>
      <w:r>
        <w:rPr>
          <w:rStyle w:val="VerbatimChar"/>
        </w:rPr>
        <w:t xml:space="preserve">### TREATMENT EXPOSURE</w:t>
      </w:r>
      <w:r>
        <w:br/>
      </w:r>
      <w:r>
        <w:rPr>
          <w:rStyle w:val="VerbatimChar"/>
        </w:rPr>
        <w:t xml:space="preserve">Prior adequate AD trials: MIRTAZAPINE: 0 | SSRI: 0 | VORTIOXETINE: 0 | BUPROPION: 0 | SNRI: 0</w:t>
      </w:r>
      <w:r>
        <w:br/>
      </w:r>
      <w:r>
        <w:rPr>
          <w:rStyle w:val="VerbatimChar"/>
        </w:rPr>
        <w:t xml:space="preserve">Benzodiazepine days (2y): 0</w:t>
      </w:r>
      <w:r>
        <w:br/>
      </w:r>
      <w:r>
        <w:rPr>
          <w:rStyle w:val="VerbatimChar"/>
        </w:rPr>
        <w:t xml:space="preserve">Hypnotics: Absent</w:t>
      </w:r>
      <w:r>
        <w:br/>
      </w:r>
      <w:r>
        <w:rPr>
          <w:rStyle w:val="VerbatimChar"/>
        </w:rPr>
        <w:t xml:space="preserve">Augmentation: Absent</w:t>
      </w:r>
      <w:r>
        <w:br/>
      </w:r>
      <w:r>
        <w:br/>
      </w:r>
      <w:r>
        <w:rPr>
          <w:rStyle w:val="VerbatimChar"/>
        </w:rPr>
        <w:t xml:space="preserve">### MEDICATION BURDEN</w:t>
      </w:r>
      <w:r>
        <w:br/>
      </w:r>
      <w:r>
        <w:rPr>
          <w:rStyle w:val="VerbatimChar"/>
        </w:rPr>
        <w:t xml:space="preserve">Active meds at baseline: 0 (Absent)</w:t>
      </w:r>
      <w:r>
        <w:br/>
      </w:r>
      <w:r>
        <w:rPr>
          <w:rStyle w:val="VerbatimChar"/>
        </w:rPr>
        <w:t xml:space="preserve">NSAID burden: 0 (Absent)</w:t>
      </w:r>
      <w:r>
        <w:br/>
      </w:r>
      <w:r>
        <w:br/>
      </w:r>
      <w:r>
        <w:rPr>
          <w:rStyle w:val="VerbatimChar"/>
        </w:rPr>
        <w:t xml:space="preserve">### UTILIZATION</w:t>
      </w:r>
      <w:r>
        <w:br/>
      </w:r>
      <w:r>
        <w:rPr>
          <w:rStyle w:val="VerbatimChar"/>
        </w:rPr>
        <w:t xml:space="preserve">Psych inpatient days: 0 (2y) | ED psych visits: 0 (2y)</w:t>
      </w:r>
      <w:r>
        <w:br/>
      </w:r>
      <w:r>
        <w:br/>
      </w:r>
      <w:r>
        <w:rPr>
          <w:rStyle w:val="VerbatimChar"/>
        </w:rPr>
        <w:t xml:space="preserve">### SAFETY</w:t>
      </w:r>
      <w:r>
        <w:br/>
      </w:r>
      <w:r>
        <w:rPr>
          <w:rStyle w:val="VerbatimChar"/>
        </w:rPr>
        <w:t xml:space="preserve">UNCONTROLLED_HTN: Present | EPILEPSY: Absent</w:t>
      </w:r>
    </w:p>
    <w:bookmarkEnd w:id="107"/>
    <w:bookmarkStart w:id="168" w:name="s6-neighbor-prediction"/>
    <w:p>
      <w:pPr>
        <w:pStyle w:val="Heading1"/>
      </w:pPr>
      <w:r>
        <w:t xml:space="preserve">S6 Neighbor Prediction</w:t>
      </w:r>
    </w:p>
    <w:p>
      <w:pPr>
        <w:pStyle w:val="FirstParagraph"/>
      </w:pPr>
      <w:r>
        <w:t xml:space="preserve">Retrieval over the embedding carried outcome information but did not reach the trained classifiers at any k. Random retrieval stayed at chance at every k: its band across draws covered 0.5 at every k from 1 to 34,063. Its best k, 32,720, reached 0.500 (2.5th–97.5th percentile across draws 0.484–0.515), and that k is noise (Table S7). At their best k, logistic-regression-weighted retrieval exceeded random by 0.125 (95% CI 0.103–0.147) and plain cosine by 0.118 (95% CI 0.096–0.140). These intervals combine bootstrap resampling of the test patients with the spread across the 1,000 random draws. AUPRC at each arm’s best k was 0.272 (95% CI 0.251–0.294) for logistic-regression-weighted, 0.264 (95% CI 0.244–0.286) for plain cosine, and 0.176 (95% CI 0.165–0.188) for random retrieval, against an outcome rate of 0.175 (95% CI 0.167–0.183) (section S2). Calibration is in section S3.</w:t>
      </w:r>
    </w:p>
    <w:p>
      <w:pPr>
        <w:pStyle w:val="BodyText"/>
      </w:pPr>
      <w:r>
        <w:t xml:space="preserve">Neighborhood size mattered more than the metric. Both curves rose with k up to a few hundred neighbors (manuscript Figure 4D). From k = 261 onward, logistic-regression-weighted retrieval stayed inside the interval at its best k. Plain cosine retrieval peaked at k = 757 and then drifted down, to 0.605 (95% CI 0.589–0.620) at k = 16,988, still inside the interval at its best k. Each metric at its own best k differed by 0.007 (95% CI −0.001 to 0.014). The best k was selected on test patients, so those maxima are optimistic. Using every training patient as a neighbor involves no selection and gave 0.624 (95% CI 0.607–0.639) for the logistic-regression-weighted metric and 0.608 (95% CI 0.592–0.624) for plain cosine. The sharpening exponent changed the maxima by at most 0.002.</w:t>
      </w:r>
    </w:p>
    <w:p>
      <w:pPr>
        <w:pStyle w:val="BodyText"/>
      </w:pPr>
      <w:r>
        <w:t xml:space="preserve">The best retrieval result over every k and exponent was logistic-regression-weighted retrieval with</w:t>
      </w:r>
      <w:r>
        <w:t xml:space="preserve"> </w:t>
      </w:r>
      <m:oMath>
        <m:r>
          <m:t>α</m:t>
        </m:r>
      </m:oMath>
      <w:r>
        <w:t xml:space="preserve"> </w:t>
      </w:r>
      <w:r>
        <w:t xml:space="preserve">= 2 at k = 1,090, 0.625 (95% CI 0.610–0.640). It remained below feature-vector XGBoost by 0.024 (95% CI 0.012–0.036) and below embedded logistic regression by 0.032 (95% CI 0.022–0.043), from paired bootstrap resampling of the 8,516 test patients.</w:t>
      </w:r>
    </w:p>
    <w:p>
      <w:pPr>
        <w:pStyle w:val="BodyText"/>
      </w:pPr>
      <w:r>
        <w:t xml:space="preserve">Table S7. Neighbor-prediction ROC AUC for the primary encoder by neighbor selection, similarity metric, and neighborhood size, with</w:t>
      </w:r>
      <w:r>
        <w:t xml:space="preserve"> </w:t>
      </w:r>
      <m:oMath>
        <m:r>
          <m:t>α</m:t>
        </m:r>
      </m:oMath>
      <w:r>
        <w:t xml:space="preserve"> </w:t>
      </w:r>
      <w:r>
        <w:t xml:space="preserve">= 1. Best k is the test-selected maximum and is optimistic. The uniform random row gives the mean across 1,000 draws and the 2.5th–97.5th percentile of the draws.</w:t>
      </w:r>
    </w:p>
    <w:tbl>
      <w:tblPr>
        <w:tblStyle w:val="Table"/>
        <w:tblW w:type="pct" w:w="5000"/>
        <w:tblLayout w:type="fixed"/>
        <w:tblLook w:firstRow="1" w:lastRow="0" w:firstColumn="0" w:lastColumn="0" w:noHBand="0" w:noVBand="0" w:val="0020"/>
      </w:tblPr>
      <w:tblGrid>
        <w:gridCol w:w="1131"/>
        <w:gridCol w:w="2262"/>
        <w:gridCol w:w="2036"/>
        <w:gridCol w:w="2489"/>
      </w:tblGrid>
      <w:tr>
        <w:trPr>
          <w:tblHeader w:val="on"/>
        </w:trPr>
        <w:tc>
          <w:tcPr/>
          <w:p>
            <w:pPr>
              <w:pStyle w:val="Compact"/>
            </w:pPr>
            <w:r>
              <w:rPr>
                <w:b/>
                <w:bCs/>
              </w:rPr>
              <w:t xml:space="preserve">Retrieval</w:t>
            </w:r>
          </w:p>
        </w:tc>
        <w:tc>
          <w:tcPr/>
          <w:p>
            <w:pPr>
              <w:pStyle w:val="Compact"/>
            </w:pPr>
            <w:r>
              <w:rPr>
                <w:b/>
                <w:bCs/>
              </w:rPr>
              <w:t xml:space="preserve">Similarity</w:t>
            </w:r>
          </w:p>
        </w:tc>
        <w:tc>
          <w:tcPr/>
          <w:p>
            <w:pPr>
              <w:pStyle w:val="Compact"/>
            </w:pPr>
            <w:r>
              <w:rPr>
                <w:b/>
                <w:bCs/>
              </w:rPr>
              <w:t xml:space="preserve">Neighbors (k)</w:t>
            </w:r>
          </w:p>
        </w:tc>
        <w:tc>
          <w:tcPr/>
          <w:p>
            <w:pPr>
              <w:pStyle w:val="Compact"/>
            </w:pPr>
            <w:r>
              <w:rPr>
                <w:b/>
                <w:bCs/>
              </w:rPr>
              <w:t xml:space="preserve">ROC AUC (95% CI)</w:t>
            </w:r>
          </w:p>
        </w:tc>
      </w:tr>
      <w:tr>
        <w:tc>
          <w:tcPr/>
          <w:p>
            <w:pPr>
              <w:pStyle w:val="Compact"/>
            </w:pPr>
            <w:r>
              <w:t xml:space="preserve">Nearest</w:t>
            </w:r>
          </w:p>
        </w:tc>
        <w:tc>
          <w:tcPr/>
          <w:p>
            <w:pPr>
              <w:pStyle w:val="Compact"/>
            </w:pPr>
            <w:r>
              <w:t xml:space="preserve">Plain cosine</w:t>
            </w:r>
          </w:p>
        </w:tc>
        <w:tc>
          <w:tcPr/>
          <w:p>
            <w:pPr>
              <w:pStyle w:val="Compact"/>
            </w:pPr>
            <w:r>
              <w:t xml:space="preserve">best, 757</w:t>
            </w:r>
          </w:p>
        </w:tc>
        <w:tc>
          <w:tcPr/>
          <w:p>
            <w:pPr>
              <w:pStyle w:val="Compact"/>
            </w:pPr>
            <w:r>
              <w:t xml:space="preserve">0.618 (0.602–0.634)</w:t>
            </w:r>
          </w:p>
        </w:tc>
      </w:tr>
      <w:tr>
        <w:tc>
          <w:tcPr/>
          <w:p>
            <w:pPr>
              <w:pStyle w:val="Compact"/>
            </w:pPr>
            <w:r>
              <w:t xml:space="preserve">Nearest</w:t>
            </w:r>
          </w:p>
        </w:tc>
        <w:tc>
          <w:tcPr/>
          <w:p>
            <w:pPr>
              <w:pStyle w:val="Compact"/>
            </w:pPr>
            <w:r>
              <w:t xml:space="preserve">Logistic-regression-weighted</w:t>
            </w:r>
          </w:p>
        </w:tc>
        <w:tc>
          <w:tcPr/>
          <w:p>
            <w:pPr>
              <w:pStyle w:val="Compact"/>
            </w:pPr>
            <w:r>
              <w:t xml:space="preserve">best, 295</w:t>
            </w:r>
          </w:p>
        </w:tc>
        <w:tc>
          <w:tcPr/>
          <w:p>
            <w:pPr>
              <w:pStyle w:val="Compact"/>
            </w:pPr>
            <w:r>
              <w:t xml:space="preserve">0.625 (0.610–0.641)</w:t>
            </w:r>
          </w:p>
        </w:tc>
      </w:tr>
      <w:tr>
        <w:tc>
          <w:tcPr/>
          <w:p>
            <w:pPr>
              <w:pStyle w:val="Compact"/>
            </w:pPr>
            <w:r>
              <w:t xml:space="preserve">Nearest</w:t>
            </w:r>
          </w:p>
        </w:tc>
        <w:tc>
          <w:tcPr/>
          <w:p>
            <w:pPr>
              <w:pStyle w:val="Compact"/>
            </w:pPr>
            <w:r>
              <w:t xml:space="preserve">Plain cosine</w:t>
            </w:r>
          </w:p>
        </w:tc>
        <w:tc>
          <w:tcPr/>
          <w:p>
            <w:pPr>
              <w:pStyle w:val="Compact"/>
            </w:pPr>
            <w:r>
              <w:t xml:space="preserve">all, 34,063</w:t>
            </w:r>
          </w:p>
        </w:tc>
        <w:tc>
          <w:tcPr/>
          <w:p>
            <w:pPr>
              <w:pStyle w:val="Compact"/>
            </w:pPr>
            <w:r>
              <w:t xml:space="preserve">0.608 (0.592–0.624)</w:t>
            </w:r>
          </w:p>
        </w:tc>
      </w:tr>
      <w:tr>
        <w:tc>
          <w:tcPr/>
          <w:p>
            <w:pPr>
              <w:pStyle w:val="Compact"/>
            </w:pPr>
            <w:r>
              <w:t xml:space="preserve">Nearest</w:t>
            </w:r>
          </w:p>
        </w:tc>
        <w:tc>
          <w:tcPr/>
          <w:p>
            <w:pPr>
              <w:pStyle w:val="Compact"/>
            </w:pPr>
            <w:r>
              <w:t xml:space="preserve">Logistic-regression-weighted</w:t>
            </w:r>
          </w:p>
        </w:tc>
        <w:tc>
          <w:tcPr/>
          <w:p>
            <w:pPr>
              <w:pStyle w:val="Compact"/>
            </w:pPr>
            <w:r>
              <w:t xml:space="preserve">all, 34,063</w:t>
            </w:r>
          </w:p>
        </w:tc>
        <w:tc>
          <w:tcPr/>
          <w:p>
            <w:pPr>
              <w:pStyle w:val="Compact"/>
            </w:pPr>
            <w:r>
              <w:t xml:space="preserve">0.624 (0.607–0.639)</w:t>
            </w:r>
          </w:p>
        </w:tc>
      </w:tr>
      <w:tr>
        <w:tc>
          <w:tcPr/>
          <w:p>
            <w:pPr>
              <w:pStyle w:val="Compact"/>
            </w:pPr>
            <w:r>
              <w:t xml:space="preserve">Random</w:t>
            </w:r>
          </w:p>
        </w:tc>
        <w:tc>
          <w:tcPr/>
          <w:p>
            <w:pPr>
              <w:pStyle w:val="Compact"/>
            </w:pPr>
            <w:r>
              <w:t xml:space="preserve">Uniform</w:t>
            </w:r>
          </w:p>
        </w:tc>
        <w:tc>
          <w:tcPr/>
          <w:p>
            <w:pPr>
              <w:pStyle w:val="Compact"/>
            </w:pPr>
            <w:r>
              <w:t xml:space="preserve">best, 32,720</w:t>
            </w:r>
          </w:p>
        </w:tc>
        <w:tc>
          <w:tcPr/>
          <w:p>
            <w:pPr>
              <w:pStyle w:val="Compact"/>
            </w:pPr>
            <w:r>
              <w:t xml:space="preserve">0.500 (0.484–0.515)</w:t>
            </w:r>
          </w:p>
        </w:tc>
      </w:tr>
    </w:tbl>
    <w:p>
      <w:pPr>
        <w:pStyle w:val="BodyText"/>
      </w:pPr>
      <w:r>
        <w:t xml:space="preserve">Figures S8 and S9 draw ROC curves and confusion matrices only at each arm’s best k, for all 4 encoders. Panels A–C are the primary encoder’s 3 arms. Panels D–I are each other encoder’s 2 nearest-neighbor metrics, whose ROC AUCs at those k are reported in the manuscript (Nearest-Neighbor Retrieval Across Encoders). Random retrieval does not use the embedding, so it is drawn once, in panel C.</w:t>
      </w:r>
    </w:p>
    <w:p>
      <w:pPr>
        <w:pStyle w:val="BodyText"/>
      </w:pPr>
      <w:r>
        <w:t xml:space="preserve">A Qwen3-Embedding-8B, logistic-regression-weighted nearest retrieval, k = 295</w:t>
      </w:r>
    </w:p>
    <w:p>
      <w:pPr>
        <w:pStyle w:val="BodyText"/>
      </w:pPr>
      <w:r>
        <w:drawing>
          <wp:inline>
            <wp:extent cx="5303520" cy="2863900"/>
            <wp:effectExtent b="0" l="0" r="0" t="0"/>
            <wp:docPr descr="" title="" id="109" name="Picture"/>
            <a:graphic>
              <a:graphicData uri="http://schemas.openxmlformats.org/drawingml/2006/picture">
                <pic:pic>
                  <pic:nvPicPr>
                    <pic:cNvPr descr="../results/Qwen-Qwen3-Embedding-8B/google_medgemma-27b-text-it/neighbor_count_sweep/best_k_panels/roc_curve_NEAREST_IMPORTANCE_WEIGHTED_alpha1_k295.png" id="110" name="Picture"/>
                    <pic:cNvPicPr>
                      <a:picLocks noChangeArrowheads="1" noChangeAspect="1"/>
                    </pic:cNvPicPr>
                  </pic:nvPicPr>
                  <pic:blipFill>
                    <a:blip r:embed="rId108"/>
                    <a:stretch>
                      <a:fillRect/>
                    </a:stretch>
                  </pic:blipFill>
                  <pic:spPr bwMode="auto">
                    <a:xfrm>
                      <a:off x="0" y="0"/>
                      <a:ext cx="5303520" cy="2863900"/>
                    </a:xfrm>
                    <a:prstGeom prst="rect">
                      <a:avLst/>
                    </a:prstGeom>
                    <a:noFill/>
                    <a:ln w="9525">
                      <a:noFill/>
                      <a:headEnd/>
                      <a:tailEnd/>
                    </a:ln>
                  </pic:spPr>
                </pic:pic>
              </a:graphicData>
            </a:graphic>
          </wp:inline>
        </w:drawing>
      </w:r>
    </w:p>
    <w:p>
      <w:pPr>
        <w:pStyle w:val="BodyText"/>
      </w:pPr>
      <w:r>
        <w:t xml:space="preserve">B Qwen3-Embedding-8B, plain-cosine nearest retrieval, k = 757</w:t>
      </w:r>
    </w:p>
    <w:p>
      <w:pPr>
        <w:pStyle w:val="BodyText"/>
      </w:pPr>
      <w:r>
        <w:drawing>
          <wp:inline>
            <wp:extent cx="5303520" cy="2863900"/>
            <wp:effectExtent b="0" l="0" r="0" t="0"/>
            <wp:docPr descr="" title="" id="112" name="Picture"/>
            <a:graphic>
              <a:graphicData uri="http://schemas.openxmlformats.org/drawingml/2006/picture">
                <pic:pic>
                  <pic:nvPicPr>
                    <pic:cNvPr descr="../results/Qwen-Qwen3-Embedding-8B/google_medgemma-27b-text-it/neighbor_count_sweep/best_k_panels/roc_curve_NEAREST_PLAIN_COSINE_alpha1_k757.png" id="113" name="Picture"/>
                    <pic:cNvPicPr>
                      <a:picLocks noChangeArrowheads="1" noChangeAspect="1"/>
                    </pic:cNvPicPr>
                  </pic:nvPicPr>
                  <pic:blipFill>
                    <a:blip r:embed="rId111"/>
                    <a:stretch>
                      <a:fillRect/>
                    </a:stretch>
                  </pic:blipFill>
                  <pic:spPr bwMode="auto">
                    <a:xfrm>
                      <a:off x="0" y="0"/>
                      <a:ext cx="5303520" cy="2863900"/>
                    </a:xfrm>
                    <a:prstGeom prst="rect">
                      <a:avLst/>
                    </a:prstGeom>
                    <a:noFill/>
                    <a:ln w="9525">
                      <a:noFill/>
                      <a:headEnd/>
                      <a:tailEnd/>
                    </a:ln>
                  </pic:spPr>
                </pic:pic>
              </a:graphicData>
            </a:graphic>
          </wp:inline>
        </w:drawing>
      </w:r>
    </w:p>
    <w:p>
      <w:pPr>
        <w:pStyle w:val="BodyText"/>
      </w:pPr>
      <w:r>
        <w:t xml:space="preserve">C Random retrieval, uniform weights, k = 32,720</w:t>
      </w:r>
    </w:p>
    <w:p>
      <w:pPr>
        <w:pStyle w:val="BodyText"/>
      </w:pPr>
      <w:r>
        <w:drawing>
          <wp:inline>
            <wp:extent cx="5303520" cy="2863900"/>
            <wp:effectExtent b="0" l="0" r="0" t="0"/>
            <wp:docPr descr="" title="" id="115" name="Picture"/>
            <a:graphic>
              <a:graphicData uri="http://schemas.openxmlformats.org/drawingml/2006/picture">
                <pic:pic>
                  <pic:nvPicPr>
                    <pic:cNvPr descr="../results/Qwen-Qwen3-Embedding-8B/google_medgemma-27b-text-it/neighbor_count_sweep/best_k_panels/roc_curve_RANDOM_UNIFORM_k32720.png" id="116" name="Picture"/>
                    <pic:cNvPicPr>
                      <a:picLocks noChangeArrowheads="1" noChangeAspect="1"/>
                    </pic:cNvPicPr>
                  </pic:nvPicPr>
                  <pic:blipFill>
                    <a:blip r:embed="rId114"/>
                    <a:stretch>
                      <a:fillRect/>
                    </a:stretch>
                  </pic:blipFill>
                  <pic:spPr bwMode="auto">
                    <a:xfrm>
                      <a:off x="0" y="0"/>
                      <a:ext cx="5303520" cy="2863900"/>
                    </a:xfrm>
                    <a:prstGeom prst="rect">
                      <a:avLst/>
                    </a:prstGeom>
                    <a:noFill/>
                    <a:ln w="9525">
                      <a:noFill/>
                      <a:headEnd/>
                      <a:tailEnd/>
                    </a:ln>
                  </pic:spPr>
                </pic:pic>
              </a:graphicData>
            </a:graphic>
          </wp:inline>
        </w:drawing>
      </w:r>
    </w:p>
    <w:p>
      <w:pPr>
        <w:pStyle w:val="BodyText"/>
      </w:pPr>
      <w:r>
        <w:t xml:space="preserve">D bge-small-en-v1.5, logistic-regression-weighted nearest retrieval, k = 579</w:t>
      </w:r>
    </w:p>
    <w:p>
      <w:pPr>
        <w:pStyle w:val="BodyText"/>
      </w:pPr>
      <w:r>
        <w:drawing>
          <wp:inline>
            <wp:extent cx="5303520" cy="2863900"/>
            <wp:effectExtent b="0" l="0" r="0" t="0"/>
            <wp:docPr descr="" title="" id="118" name="Picture"/>
            <a:graphic>
              <a:graphicData uri="http://schemas.openxmlformats.org/drawingml/2006/picture">
                <pic:pic>
                  <pic:nvPicPr>
                    <pic:cNvPr descr="../results/bge-small-en-v1.5/google_medgemma-27b-text-it/neighbor_count_sweep/best_k_panels/roc_curve_NEAREST_IMPORTANCE_WEIGHTED_alpha1_k579.png" id="119" name="Picture"/>
                    <pic:cNvPicPr>
                      <a:picLocks noChangeArrowheads="1" noChangeAspect="1"/>
                    </pic:cNvPicPr>
                  </pic:nvPicPr>
                  <pic:blipFill>
                    <a:blip r:embed="rId117"/>
                    <a:stretch>
                      <a:fillRect/>
                    </a:stretch>
                  </pic:blipFill>
                  <pic:spPr bwMode="auto">
                    <a:xfrm>
                      <a:off x="0" y="0"/>
                      <a:ext cx="5303520" cy="2863900"/>
                    </a:xfrm>
                    <a:prstGeom prst="rect">
                      <a:avLst/>
                    </a:prstGeom>
                    <a:noFill/>
                    <a:ln w="9525">
                      <a:noFill/>
                      <a:headEnd/>
                      <a:tailEnd/>
                    </a:ln>
                  </pic:spPr>
                </pic:pic>
              </a:graphicData>
            </a:graphic>
          </wp:inline>
        </w:drawing>
      </w:r>
    </w:p>
    <w:p>
      <w:pPr>
        <w:pStyle w:val="BodyText"/>
      </w:pPr>
      <w:r>
        <w:t xml:space="preserve">E bge-small-en-v1.5, plain-cosine nearest retrieval, k = 1,243</w:t>
      </w:r>
    </w:p>
    <w:p>
      <w:pPr>
        <w:pStyle w:val="BodyText"/>
      </w:pPr>
      <w:r>
        <w:drawing>
          <wp:inline>
            <wp:extent cx="5303520" cy="2863900"/>
            <wp:effectExtent b="0" l="0" r="0" t="0"/>
            <wp:docPr descr="" title="" id="121" name="Picture"/>
            <a:graphic>
              <a:graphicData uri="http://schemas.openxmlformats.org/drawingml/2006/picture">
                <pic:pic>
                  <pic:nvPicPr>
                    <pic:cNvPr descr="../results/bge-small-en-v1.5/google_medgemma-27b-text-it/neighbor_count_sweep/best_k_panels/roc_curve_NEAREST_PLAIN_COSINE_alpha1_k1243.png" id="122" name="Picture"/>
                    <pic:cNvPicPr>
                      <a:picLocks noChangeArrowheads="1" noChangeAspect="1"/>
                    </pic:cNvPicPr>
                  </pic:nvPicPr>
                  <pic:blipFill>
                    <a:blip r:embed="rId120"/>
                    <a:stretch>
                      <a:fillRect/>
                    </a:stretch>
                  </pic:blipFill>
                  <pic:spPr bwMode="auto">
                    <a:xfrm>
                      <a:off x="0" y="0"/>
                      <a:ext cx="5303520" cy="2863900"/>
                    </a:xfrm>
                    <a:prstGeom prst="rect">
                      <a:avLst/>
                    </a:prstGeom>
                    <a:noFill/>
                    <a:ln w="9525">
                      <a:noFill/>
                      <a:headEnd/>
                      <a:tailEnd/>
                    </a:ln>
                  </pic:spPr>
                </pic:pic>
              </a:graphicData>
            </a:graphic>
          </wp:inline>
        </w:drawing>
      </w:r>
    </w:p>
    <w:p>
      <w:pPr>
        <w:pStyle w:val="BodyText"/>
      </w:pPr>
      <w:r>
        <w:t xml:space="preserve">F bge-en-icl, logistic-regression-weighted nearest retrieval, k = 1,519</w:t>
      </w:r>
    </w:p>
    <w:p>
      <w:pPr>
        <w:pStyle w:val="BodyText"/>
      </w:pPr>
      <w:r>
        <w:drawing>
          <wp:inline>
            <wp:extent cx="5303520" cy="2863900"/>
            <wp:effectExtent b="0" l="0" r="0" t="0"/>
            <wp:docPr descr="" title="" id="124" name="Picture"/>
            <a:graphic>
              <a:graphicData uri="http://schemas.openxmlformats.org/drawingml/2006/picture">
                <pic:pic>
                  <pic:nvPicPr>
                    <pic:cNvPr descr="../results/bge-en-icl/google_medgemma-27b-text-it/neighbor_count_sweep/best_k_panels/roc_curve_NEAREST_IMPORTANCE_WEIGHTED_alpha1_k1519.png" id="125" name="Picture"/>
                    <pic:cNvPicPr>
                      <a:picLocks noChangeArrowheads="1" noChangeAspect="1"/>
                    </pic:cNvPicPr>
                  </pic:nvPicPr>
                  <pic:blipFill>
                    <a:blip r:embed="rId123"/>
                    <a:stretch>
                      <a:fillRect/>
                    </a:stretch>
                  </pic:blipFill>
                  <pic:spPr bwMode="auto">
                    <a:xfrm>
                      <a:off x="0" y="0"/>
                      <a:ext cx="5303520" cy="2863900"/>
                    </a:xfrm>
                    <a:prstGeom prst="rect">
                      <a:avLst/>
                    </a:prstGeom>
                    <a:noFill/>
                    <a:ln w="9525">
                      <a:noFill/>
                      <a:headEnd/>
                      <a:tailEnd/>
                    </a:ln>
                  </pic:spPr>
                </pic:pic>
              </a:graphicData>
            </a:graphic>
          </wp:inline>
        </w:drawing>
      </w:r>
    </w:p>
    <w:p>
      <w:pPr>
        <w:pStyle w:val="BodyText"/>
      </w:pPr>
      <w:r>
        <w:t xml:space="preserve">G bge-en-icl, plain-cosine nearest retrieval, k = 413</w:t>
      </w:r>
    </w:p>
    <w:p>
      <w:pPr>
        <w:pStyle w:val="BodyText"/>
      </w:pPr>
      <w:r>
        <w:drawing>
          <wp:inline>
            <wp:extent cx="5303520" cy="2863900"/>
            <wp:effectExtent b="0" l="0" r="0" t="0"/>
            <wp:docPr descr="" title="" id="127" name="Picture"/>
            <a:graphic>
              <a:graphicData uri="http://schemas.openxmlformats.org/drawingml/2006/picture">
                <pic:pic>
                  <pic:nvPicPr>
                    <pic:cNvPr descr="../results/bge-en-icl/google_medgemma-27b-text-it/neighbor_count_sweep/best_k_panels/roc_curve_NEAREST_PLAIN_COSINE_alpha1_k413.png" id="128" name="Picture"/>
                    <pic:cNvPicPr>
                      <a:picLocks noChangeArrowheads="1" noChangeAspect="1"/>
                    </pic:cNvPicPr>
                  </pic:nvPicPr>
                  <pic:blipFill>
                    <a:blip r:embed="rId126"/>
                    <a:stretch>
                      <a:fillRect/>
                    </a:stretch>
                  </pic:blipFill>
                  <pic:spPr bwMode="auto">
                    <a:xfrm>
                      <a:off x="0" y="0"/>
                      <a:ext cx="5303520" cy="2863900"/>
                    </a:xfrm>
                    <a:prstGeom prst="rect">
                      <a:avLst/>
                    </a:prstGeom>
                    <a:noFill/>
                    <a:ln w="9525">
                      <a:noFill/>
                      <a:headEnd/>
                      <a:tailEnd/>
                    </a:ln>
                  </pic:spPr>
                </pic:pic>
              </a:graphicData>
            </a:graphic>
          </wp:inline>
        </w:drawing>
      </w:r>
    </w:p>
    <w:p>
      <w:pPr>
        <w:pStyle w:val="BodyText"/>
      </w:pPr>
      <w:r>
        <w:t xml:space="preserve">H Qwen3-Embedding-4B, logistic-regression-weighted nearest retrieval, k = 684</w:t>
      </w:r>
    </w:p>
    <w:p>
      <w:pPr>
        <w:pStyle w:val="BodyText"/>
      </w:pPr>
      <w:r>
        <w:drawing>
          <wp:inline>
            <wp:extent cx="5303520" cy="2863900"/>
            <wp:effectExtent b="0" l="0" r="0" t="0"/>
            <wp:docPr descr="" title="" id="130" name="Picture"/>
            <a:graphic>
              <a:graphicData uri="http://schemas.openxmlformats.org/drawingml/2006/picture">
                <pic:pic>
                  <pic:nvPicPr>
                    <pic:cNvPr descr="../results/Qwen-Qwen3-Embedding-4B/google_medgemma-27b-text-it/neighbor_count_sweep/best_k_panels/roc_curve_NEAREST_IMPORTANCE_WEIGHTED_alpha1_k684.png" id="131" name="Picture"/>
                    <pic:cNvPicPr>
                      <a:picLocks noChangeArrowheads="1" noChangeAspect="1"/>
                    </pic:cNvPicPr>
                  </pic:nvPicPr>
                  <pic:blipFill>
                    <a:blip r:embed="rId129"/>
                    <a:stretch>
                      <a:fillRect/>
                    </a:stretch>
                  </pic:blipFill>
                  <pic:spPr bwMode="auto">
                    <a:xfrm>
                      <a:off x="0" y="0"/>
                      <a:ext cx="5303520" cy="2863900"/>
                    </a:xfrm>
                    <a:prstGeom prst="rect">
                      <a:avLst/>
                    </a:prstGeom>
                    <a:noFill/>
                    <a:ln w="9525">
                      <a:noFill/>
                      <a:headEnd/>
                      <a:tailEnd/>
                    </a:ln>
                  </pic:spPr>
                </pic:pic>
              </a:graphicData>
            </a:graphic>
          </wp:inline>
        </w:drawing>
      </w:r>
    </w:p>
    <w:p>
      <w:pPr>
        <w:pStyle w:val="BodyText"/>
      </w:pPr>
      <w:r>
        <w:t xml:space="preserve">I Qwen3-Embedding-4B, plain-cosine nearest retrieval, k = 493</w:t>
      </w:r>
    </w:p>
    <w:p>
      <w:pPr>
        <w:pStyle w:val="BodyText"/>
      </w:pPr>
      <w:r>
        <w:drawing>
          <wp:inline>
            <wp:extent cx="5303520" cy="2863900"/>
            <wp:effectExtent b="0" l="0" r="0" t="0"/>
            <wp:docPr descr="" title="" id="133" name="Picture"/>
            <a:graphic>
              <a:graphicData uri="http://schemas.openxmlformats.org/drawingml/2006/picture">
                <pic:pic>
                  <pic:nvPicPr>
                    <pic:cNvPr descr="../results/Qwen-Qwen3-Embedding-4B/google_medgemma-27b-text-it/neighbor_count_sweep/best_k_panels/roc_curve_NEAREST_PLAIN_COSINE_alpha1_k493.png" id="134" name="Picture"/>
                    <pic:cNvPicPr>
                      <a:picLocks noChangeArrowheads="1" noChangeAspect="1"/>
                    </pic:cNvPicPr>
                  </pic:nvPicPr>
                  <pic:blipFill>
                    <a:blip r:embed="rId132"/>
                    <a:stretch>
                      <a:fillRect/>
                    </a:stretch>
                  </pic:blipFill>
                  <pic:spPr bwMode="auto">
                    <a:xfrm>
                      <a:off x="0" y="0"/>
                      <a:ext cx="5303520" cy="2863900"/>
                    </a:xfrm>
                    <a:prstGeom prst="rect">
                      <a:avLst/>
                    </a:prstGeom>
                    <a:noFill/>
                    <a:ln w="9525">
                      <a:noFill/>
                      <a:headEnd/>
                      <a:tailEnd/>
                    </a:ln>
                  </pic:spPr>
                </pic:pic>
              </a:graphicData>
            </a:graphic>
          </wp:inline>
        </w:drawing>
      </w:r>
    </w:p>
    <w:p>
      <w:pPr>
        <w:pStyle w:val="BodyText"/>
      </w:pPr>
      <w:r>
        <w:t xml:space="preserve">Figure S8. ROC curves at each arm’s own test-selected best k, with</w:t>
      </w:r>
      <w:r>
        <w:t xml:space="preserve"> </w:t>
      </w:r>
      <m:oMath>
        <m:r>
          <m:t>α</m:t>
        </m:r>
      </m:oMath>
      <w:r>
        <w:t xml:space="preserve"> </w:t>
      </w:r>
      <w:r>
        <w:t xml:space="preserve">= 1 for nearest retrieval. A–C: the primary encoder, Qwen3-Embedding-8B, under logistic-regression-weighted (A) and plain-cosine (B) nearest retrieval and uniform random retrieval (C). D–I: logistic-regression-weighted and plain-cosine nearest retrieval for bge-small-en-v1.5 (D–E), bge-en-icl (F–G), and Qwen3-Embedding-4B (H–I), each weighted by its own embedded logistic regression. C is the draw whose AUC at that k is closest to the mean of 1,000 draws; its band, and the intervals in Figure S9C, are the bootstrap 95% CI of that one draw over test patients, not the 2.5th–97.5th percentile across draws in Table S7. Best k was chosen on the test patients, so every panel is optimistic. Shaded bands are bootstrap 95% CIs. ROC: receiver operating characteristic.</w:t>
      </w:r>
    </w:p>
    <w:p>
      <w:pPr>
        <w:pStyle w:val="BodyText"/>
      </w:pPr>
      <w:r>
        <w:t xml:space="preserve">A Qwen3-Embedding-8B, logistic-regression-weighted nearest retrieval, k = 295</w:t>
      </w:r>
    </w:p>
    <w:p>
      <w:pPr>
        <w:pStyle w:val="BodyText"/>
      </w:pPr>
      <w:r>
        <w:drawing>
          <wp:inline>
            <wp:extent cx="5303520" cy="2863900"/>
            <wp:effectExtent b="0" l="0" r="0" t="0"/>
            <wp:docPr descr="" title="" id="136" name="Picture"/>
            <a:graphic>
              <a:graphicData uri="http://schemas.openxmlformats.org/drawingml/2006/picture">
                <pic:pic>
                  <pic:nvPicPr>
                    <pic:cNvPr descr="../results/Qwen-Qwen3-Embedding-8B/google_medgemma-27b-text-it/neighbor_count_sweep/best_k_panels/confusion_matrix_NEAREST_IMPORTANCE_WEIGHTED_alpha1_k295.png" id="137" name="Picture"/>
                    <pic:cNvPicPr>
                      <a:picLocks noChangeArrowheads="1" noChangeAspect="1"/>
                    </pic:cNvPicPr>
                  </pic:nvPicPr>
                  <pic:blipFill>
                    <a:blip r:embed="rId135"/>
                    <a:stretch>
                      <a:fillRect/>
                    </a:stretch>
                  </pic:blipFill>
                  <pic:spPr bwMode="auto">
                    <a:xfrm>
                      <a:off x="0" y="0"/>
                      <a:ext cx="5303520" cy="2863900"/>
                    </a:xfrm>
                    <a:prstGeom prst="rect">
                      <a:avLst/>
                    </a:prstGeom>
                    <a:noFill/>
                    <a:ln w="9525">
                      <a:noFill/>
                      <a:headEnd/>
                      <a:tailEnd/>
                    </a:ln>
                  </pic:spPr>
                </pic:pic>
              </a:graphicData>
            </a:graphic>
          </wp:inline>
        </w:drawing>
      </w:r>
    </w:p>
    <w:p>
      <w:pPr>
        <w:pStyle w:val="BodyText"/>
      </w:pPr>
      <w:r>
        <w:t xml:space="preserve">B Qwen3-Embedding-8B, plain-cosine nearest retrieval, k = 757</w:t>
      </w:r>
    </w:p>
    <w:p>
      <w:pPr>
        <w:pStyle w:val="BodyText"/>
      </w:pPr>
      <w:r>
        <w:drawing>
          <wp:inline>
            <wp:extent cx="5303520" cy="2863900"/>
            <wp:effectExtent b="0" l="0" r="0" t="0"/>
            <wp:docPr descr="" title="" id="139" name="Picture"/>
            <a:graphic>
              <a:graphicData uri="http://schemas.openxmlformats.org/drawingml/2006/picture">
                <pic:pic>
                  <pic:nvPicPr>
                    <pic:cNvPr descr="../results/Qwen-Qwen3-Embedding-8B/google_medgemma-27b-text-it/neighbor_count_sweep/best_k_panels/confusion_matrix_NEAREST_PLAIN_COSINE_alpha1_k757.png" id="140" name="Picture"/>
                    <pic:cNvPicPr>
                      <a:picLocks noChangeArrowheads="1" noChangeAspect="1"/>
                    </pic:cNvPicPr>
                  </pic:nvPicPr>
                  <pic:blipFill>
                    <a:blip r:embed="rId138"/>
                    <a:stretch>
                      <a:fillRect/>
                    </a:stretch>
                  </pic:blipFill>
                  <pic:spPr bwMode="auto">
                    <a:xfrm>
                      <a:off x="0" y="0"/>
                      <a:ext cx="5303520" cy="2863900"/>
                    </a:xfrm>
                    <a:prstGeom prst="rect">
                      <a:avLst/>
                    </a:prstGeom>
                    <a:noFill/>
                    <a:ln w="9525">
                      <a:noFill/>
                      <a:headEnd/>
                      <a:tailEnd/>
                    </a:ln>
                  </pic:spPr>
                </pic:pic>
              </a:graphicData>
            </a:graphic>
          </wp:inline>
        </w:drawing>
      </w:r>
    </w:p>
    <w:p>
      <w:pPr>
        <w:pStyle w:val="BodyText"/>
      </w:pPr>
      <w:r>
        <w:t xml:space="preserve">C Random retrieval, uniform weights, k = 32,720</w:t>
      </w:r>
    </w:p>
    <w:p>
      <w:pPr>
        <w:pStyle w:val="BodyText"/>
      </w:pPr>
      <w:r>
        <w:drawing>
          <wp:inline>
            <wp:extent cx="5303520" cy="2863900"/>
            <wp:effectExtent b="0" l="0" r="0" t="0"/>
            <wp:docPr descr="" title="" id="142" name="Picture"/>
            <a:graphic>
              <a:graphicData uri="http://schemas.openxmlformats.org/drawingml/2006/picture">
                <pic:pic>
                  <pic:nvPicPr>
                    <pic:cNvPr descr="../results/Qwen-Qwen3-Embedding-8B/google_medgemma-27b-text-it/neighbor_count_sweep/best_k_panels/confusion_matrix_RANDOM_UNIFORM_k32720.png" id="143" name="Picture"/>
                    <pic:cNvPicPr>
                      <a:picLocks noChangeArrowheads="1" noChangeAspect="1"/>
                    </pic:cNvPicPr>
                  </pic:nvPicPr>
                  <pic:blipFill>
                    <a:blip r:embed="rId141"/>
                    <a:stretch>
                      <a:fillRect/>
                    </a:stretch>
                  </pic:blipFill>
                  <pic:spPr bwMode="auto">
                    <a:xfrm>
                      <a:off x="0" y="0"/>
                      <a:ext cx="5303520" cy="2863900"/>
                    </a:xfrm>
                    <a:prstGeom prst="rect">
                      <a:avLst/>
                    </a:prstGeom>
                    <a:noFill/>
                    <a:ln w="9525">
                      <a:noFill/>
                      <a:headEnd/>
                      <a:tailEnd/>
                    </a:ln>
                  </pic:spPr>
                </pic:pic>
              </a:graphicData>
            </a:graphic>
          </wp:inline>
        </w:drawing>
      </w:r>
    </w:p>
    <w:p>
      <w:pPr>
        <w:pStyle w:val="BodyText"/>
      </w:pPr>
      <w:r>
        <w:t xml:space="preserve">D bge-small-en-v1.5, logistic-regression-weighted nearest retrieval, k = 579</w:t>
      </w:r>
    </w:p>
    <w:p>
      <w:pPr>
        <w:pStyle w:val="BodyText"/>
      </w:pPr>
      <w:r>
        <w:drawing>
          <wp:inline>
            <wp:extent cx="5303520" cy="2863900"/>
            <wp:effectExtent b="0" l="0" r="0" t="0"/>
            <wp:docPr descr="" title="" id="145" name="Picture"/>
            <a:graphic>
              <a:graphicData uri="http://schemas.openxmlformats.org/drawingml/2006/picture">
                <pic:pic>
                  <pic:nvPicPr>
                    <pic:cNvPr descr="../results/bge-small-en-v1.5/google_medgemma-27b-text-it/neighbor_count_sweep/best_k_panels/confusion_matrix_NEAREST_IMPORTANCE_WEIGHTED_alpha1_k579.png" id="146" name="Picture"/>
                    <pic:cNvPicPr>
                      <a:picLocks noChangeArrowheads="1" noChangeAspect="1"/>
                    </pic:cNvPicPr>
                  </pic:nvPicPr>
                  <pic:blipFill>
                    <a:blip r:embed="rId144"/>
                    <a:stretch>
                      <a:fillRect/>
                    </a:stretch>
                  </pic:blipFill>
                  <pic:spPr bwMode="auto">
                    <a:xfrm>
                      <a:off x="0" y="0"/>
                      <a:ext cx="5303520" cy="2863900"/>
                    </a:xfrm>
                    <a:prstGeom prst="rect">
                      <a:avLst/>
                    </a:prstGeom>
                    <a:noFill/>
                    <a:ln w="9525">
                      <a:noFill/>
                      <a:headEnd/>
                      <a:tailEnd/>
                    </a:ln>
                  </pic:spPr>
                </pic:pic>
              </a:graphicData>
            </a:graphic>
          </wp:inline>
        </w:drawing>
      </w:r>
    </w:p>
    <w:p>
      <w:pPr>
        <w:pStyle w:val="BodyText"/>
      </w:pPr>
      <w:r>
        <w:t xml:space="preserve">E bge-small-en-v1.5, plain-cosine nearest retrieval, k = 1,243</w:t>
      </w:r>
    </w:p>
    <w:p>
      <w:pPr>
        <w:pStyle w:val="BodyText"/>
      </w:pPr>
      <w:r>
        <w:drawing>
          <wp:inline>
            <wp:extent cx="5303520" cy="2863900"/>
            <wp:effectExtent b="0" l="0" r="0" t="0"/>
            <wp:docPr descr="" title="" id="148" name="Picture"/>
            <a:graphic>
              <a:graphicData uri="http://schemas.openxmlformats.org/drawingml/2006/picture">
                <pic:pic>
                  <pic:nvPicPr>
                    <pic:cNvPr descr="../results/bge-small-en-v1.5/google_medgemma-27b-text-it/neighbor_count_sweep/best_k_panels/confusion_matrix_NEAREST_PLAIN_COSINE_alpha1_k1243.png" id="149" name="Picture"/>
                    <pic:cNvPicPr>
                      <a:picLocks noChangeArrowheads="1" noChangeAspect="1"/>
                    </pic:cNvPicPr>
                  </pic:nvPicPr>
                  <pic:blipFill>
                    <a:blip r:embed="rId147"/>
                    <a:stretch>
                      <a:fillRect/>
                    </a:stretch>
                  </pic:blipFill>
                  <pic:spPr bwMode="auto">
                    <a:xfrm>
                      <a:off x="0" y="0"/>
                      <a:ext cx="5303520" cy="2863900"/>
                    </a:xfrm>
                    <a:prstGeom prst="rect">
                      <a:avLst/>
                    </a:prstGeom>
                    <a:noFill/>
                    <a:ln w="9525">
                      <a:noFill/>
                      <a:headEnd/>
                      <a:tailEnd/>
                    </a:ln>
                  </pic:spPr>
                </pic:pic>
              </a:graphicData>
            </a:graphic>
          </wp:inline>
        </w:drawing>
      </w:r>
    </w:p>
    <w:p>
      <w:pPr>
        <w:pStyle w:val="BodyText"/>
      </w:pPr>
      <w:r>
        <w:t xml:space="preserve">F bge-en-icl, logistic-regression-weighted nearest retrieval, k = 1,519</w:t>
      </w:r>
    </w:p>
    <w:p>
      <w:pPr>
        <w:pStyle w:val="BodyText"/>
      </w:pPr>
      <w:r>
        <w:drawing>
          <wp:inline>
            <wp:extent cx="5303520" cy="2863900"/>
            <wp:effectExtent b="0" l="0" r="0" t="0"/>
            <wp:docPr descr="" title="" id="151" name="Picture"/>
            <a:graphic>
              <a:graphicData uri="http://schemas.openxmlformats.org/drawingml/2006/picture">
                <pic:pic>
                  <pic:nvPicPr>
                    <pic:cNvPr descr="../results/bge-en-icl/google_medgemma-27b-text-it/neighbor_count_sweep/best_k_panels/confusion_matrix_NEAREST_IMPORTANCE_WEIGHTED_alpha1_k1519.png" id="152" name="Picture"/>
                    <pic:cNvPicPr>
                      <a:picLocks noChangeArrowheads="1" noChangeAspect="1"/>
                    </pic:cNvPicPr>
                  </pic:nvPicPr>
                  <pic:blipFill>
                    <a:blip r:embed="rId150"/>
                    <a:stretch>
                      <a:fillRect/>
                    </a:stretch>
                  </pic:blipFill>
                  <pic:spPr bwMode="auto">
                    <a:xfrm>
                      <a:off x="0" y="0"/>
                      <a:ext cx="5303520" cy="2863900"/>
                    </a:xfrm>
                    <a:prstGeom prst="rect">
                      <a:avLst/>
                    </a:prstGeom>
                    <a:noFill/>
                    <a:ln w="9525">
                      <a:noFill/>
                      <a:headEnd/>
                      <a:tailEnd/>
                    </a:ln>
                  </pic:spPr>
                </pic:pic>
              </a:graphicData>
            </a:graphic>
          </wp:inline>
        </w:drawing>
      </w:r>
    </w:p>
    <w:p>
      <w:pPr>
        <w:pStyle w:val="BodyText"/>
      </w:pPr>
      <w:r>
        <w:t xml:space="preserve">G bge-en-icl, plain-cosine nearest retrieval, k = 413</w:t>
      </w:r>
    </w:p>
    <w:p>
      <w:pPr>
        <w:pStyle w:val="BodyText"/>
      </w:pPr>
      <w:r>
        <w:drawing>
          <wp:inline>
            <wp:extent cx="5303520" cy="2863900"/>
            <wp:effectExtent b="0" l="0" r="0" t="0"/>
            <wp:docPr descr="" title="" id="154" name="Picture"/>
            <a:graphic>
              <a:graphicData uri="http://schemas.openxmlformats.org/drawingml/2006/picture">
                <pic:pic>
                  <pic:nvPicPr>
                    <pic:cNvPr descr="../results/bge-en-icl/google_medgemma-27b-text-it/neighbor_count_sweep/best_k_panels/confusion_matrix_NEAREST_PLAIN_COSINE_alpha1_k413.png" id="155" name="Picture"/>
                    <pic:cNvPicPr>
                      <a:picLocks noChangeArrowheads="1" noChangeAspect="1"/>
                    </pic:cNvPicPr>
                  </pic:nvPicPr>
                  <pic:blipFill>
                    <a:blip r:embed="rId153"/>
                    <a:stretch>
                      <a:fillRect/>
                    </a:stretch>
                  </pic:blipFill>
                  <pic:spPr bwMode="auto">
                    <a:xfrm>
                      <a:off x="0" y="0"/>
                      <a:ext cx="5303520" cy="2863900"/>
                    </a:xfrm>
                    <a:prstGeom prst="rect">
                      <a:avLst/>
                    </a:prstGeom>
                    <a:noFill/>
                    <a:ln w="9525">
                      <a:noFill/>
                      <a:headEnd/>
                      <a:tailEnd/>
                    </a:ln>
                  </pic:spPr>
                </pic:pic>
              </a:graphicData>
            </a:graphic>
          </wp:inline>
        </w:drawing>
      </w:r>
    </w:p>
    <w:p>
      <w:pPr>
        <w:pStyle w:val="BodyText"/>
      </w:pPr>
      <w:r>
        <w:t xml:space="preserve">H Qwen3-Embedding-4B, logistic-regression-weighted nearest retrieval, k = 684</w:t>
      </w:r>
    </w:p>
    <w:p>
      <w:pPr>
        <w:pStyle w:val="BodyText"/>
      </w:pPr>
      <w:r>
        <w:drawing>
          <wp:inline>
            <wp:extent cx="5303520" cy="2863900"/>
            <wp:effectExtent b="0" l="0" r="0" t="0"/>
            <wp:docPr descr="" title="" id="157" name="Picture"/>
            <a:graphic>
              <a:graphicData uri="http://schemas.openxmlformats.org/drawingml/2006/picture">
                <pic:pic>
                  <pic:nvPicPr>
                    <pic:cNvPr descr="../results/Qwen-Qwen3-Embedding-4B/google_medgemma-27b-text-it/neighbor_count_sweep/best_k_panels/confusion_matrix_NEAREST_IMPORTANCE_WEIGHTED_alpha1_k684.png" id="158" name="Picture"/>
                    <pic:cNvPicPr>
                      <a:picLocks noChangeArrowheads="1" noChangeAspect="1"/>
                    </pic:cNvPicPr>
                  </pic:nvPicPr>
                  <pic:blipFill>
                    <a:blip r:embed="rId156"/>
                    <a:stretch>
                      <a:fillRect/>
                    </a:stretch>
                  </pic:blipFill>
                  <pic:spPr bwMode="auto">
                    <a:xfrm>
                      <a:off x="0" y="0"/>
                      <a:ext cx="5303520" cy="2863900"/>
                    </a:xfrm>
                    <a:prstGeom prst="rect">
                      <a:avLst/>
                    </a:prstGeom>
                    <a:noFill/>
                    <a:ln w="9525">
                      <a:noFill/>
                      <a:headEnd/>
                      <a:tailEnd/>
                    </a:ln>
                  </pic:spPr>
                </pic:pic>
              </a:graphicData>
            </a:graphic>
          </wp:inline>
        </w:drawing>
      </w:r>
    </w:p>
    <w:p>
      <w:pPr>
        <w:pStyle w:val="BodyText"/>
      </w:pPr>
      <w:r>
        <w:t xml:space="preserve">I Qwen3-Embedding-4B, plain-cosine nearest retrieval, k = 493</w:t>
      </w:r>
    </w:p>
    <w:p>
      <w:pPr>
        <w:pStyle w:val="BodyText"/>
      </w:pPr>
      <w:r>
        <w:drawing>
          <wp:inline>
            <wp:extent cx="5303520" cy="2863900"/>
            <wp:effectExtent b="0" l="0" r="0" t="0"/>
            <wp:docPr descr="" title="" id="160" name="Picture"/>
            <a:graphic>
              <a:graphicData uri="http://schemas.openxmlformats.org/drawingml/2006/picture">
                <pic:pic>
                  <pic:nvPicPr>
                    <pic:cNvPr descr="../results/Qwen-Qwen3-Embedding-4B/google_medgemma-27b-text-it/neighbor_count_sweep/best_k_panels/confusion_matrix_NEAREST_PLAIN_COSINE_alpha1_k493.png" id="161" name="Picture"/>
                    <pic:cNvPicPr>
                      <a:picLocks noChangeArrowheads="1" noChangeAspect="1"/>
                    </pic:cNvPicPr>
                  </pic:nvPicPr>
                  <pic:blipFill>
                    <a:blip r:embed="rId159"/>
                    <a:stretch>
                      <a:fillRect/>
                    </a:stretch>
                  </pic:blipFill>
                  <pic:spPr bwMode="auto">
                    <a:xfrm>
                      <a:off x="0" y="0"/>
                      <a:ext cx="5303520" cy="2863900"/>
                    </a:xfrm>
                    <a:prstGeom prst="rect">
                      <a:avLst/>
                    </a:prstGeom>
                    <a:noFill/>
                    <a:ln w="9525">
                      <a:noFill/>
                      <a:headEnd/>
                      <a:tailEnd/>
                    </a:ln>
                  </pic:spPr>
                </pic:pic>
              </a:graphicData>
            </a:graphic>
          </wp:inline>
        </w:drawing>
      </w:r>
    </w:p>
    <w:p>
      <w:pPr>
        <w:pStyle w:val="BodyText"/>
      </w:pPr>
      <w:r>
        <w:t xml:space="preserve">Figure S9. Confusion matrices for the 9 panels of Figure S8 at the same k, at test-selected Youden J thresholds, with bootstrap 95% CIs on every metric at that threshold; the panels’ F score is F1. These operating points were selected and evaluated in the same patients and are descriptive.</w:t>
      </w:r>
    </w:p>
    <w:p>
      <w:pPr>
        <w:pStyle w:val="BodyText"/>
      </w:pPr>
      <w:r>
        <w:t xml:space="preserve">Each encoder’s logistic regression relied on a similar number of embedding dimensions for 3 of the 4 encoders. The fewest dimensions holding 90% of the absolute coefficient mass were 253 for bge-small-en-v1.5, 271 for bge-en-icl, 1,626 for Qwen3-Embedding-4B, and 236 for Qwen3-Embedding-8B. These counts describe each fitted model and carry no sampling interval. Best k did not follow them. Qwen3-Embedding-4B used the most dimensions, yet its best k, 684 and 493 for the 2 metrics, lay inside the range of the other encoders (Figure S10).</w:t>
      </w:r>
    </w:p>
    <w:p>
      <w:pPr>
        <w:pStyle w:val="BodyText"/>
      </w:pPr>
      <w:r>
        <w:t xml:space="preserve">Dividing each count by the encoder’s number of dimensions gives the share the model relied on: 65.9% for bge-small-en-v1.5 (253 of 384), 6.6% for bge-en-icl (271 of 4,096), 63.5% for Qwen3-Embedding-4B (1,626 of 2,560), and 5.8% for Qwen3-Embedding-8B (236 of 4,096). The share split the encoders by penalty, not by size. The grid search chose an L2 penalty for the 2 encoders near 65%, which keeps every coefficient, and an elastic-net penalty for the 2 near 6%, which sets most coefficients to zero. Best k did not follow the share either (Figure S11). The 2 encoders near 6% had both the highest and the lowest logistic-regression-weighted best k, 1,519 and 295.</w:t>
      </w:r>
    </w:p>
    <w:p>
      <w:pPr>
        <w:pStyle w:val="BodyText"/>
      </w:pPr>
      <w:r>
        <w:t xml:space="preserve">These counts describe a fitted model in its own coordinates. They do not measure how many independent risk factors the records hold, and they need not match the number of neighbors that predicts best. With 4 encoders, both figures describe a relation and do not test one.</w:t>
      </w:r>
    </w:p>
    <w:p>
      <w:pPr>
        <w:pStyle w:val="BodyText"/>
      </w:pPr>
      <w:r>
        <w:drawing>
          <wp:inline>
            <wp:extent cx="5120640" cy="4294730"/>
            <wp:effectExtent b="0" l="0" r="0" t="0"/>
            <wp:docPr descr="" title="" id="163" name="Picture"/>
            <a:graphic>
              <a:graphicData uri="http://schemas.openxmlformats.org/drawingml/2006/picture">
                <pic:pic>
                  <pic:nvPicPr>
                    <pic:cNvPr descr="../results/cross_embedder_retrieval/lr_dimensions_vs_best_k.png" id="164" name="Picture"/>
                    <pic:cNvPicPr>
                      <a:picLocks noChangeArrowheads="1" noChangeAspect="1"/>
                    </pic:cNvPicPr>
                  </pic:nvPicPr>
                  <pic:blipFill>
                    <a:blip r:embed="rId162"/>
                    <a:stretch>
                      <a:fillRect/>
                    </a:stretch>
                  </pic:blipFill>
                  <pic:spPr bwMode="auto">
                    <a:xfrm>
                      <a:off x="0" y="0"/>
                      <a:ext cx="5120640" cy="4294730"/>
                    </a:xfrm>
                    <a:prstGeom prst="rect">
                      <a:avLst/>
                    </a:prstGeom>
                    <a:noFill/>
                    <a:ln w="9525">
                      <a:noFill/>
                      <a:headEnd/>
                      <a:tailEnd/>
                    </a:ln>
                  </pic:spPr>
                </pic:pic>
              </a:graphicData>
            </a:graphic>
          </wp:inline>
        </w:drawing>
      </w:r>
    </w:p>
    <w:p>
      <w:pPr>
        <w:pStyle w:val="BodyText"/>
      </w:pPr>
      <w:r>
        <w:t xml:space="preserve">Figure S10. Logistic-regression dimensions against best k for the 4 encoders. The horizontal axis is the fewest embedding dimensions holding 90% of the absolute coefficient mass of each encoder’s embedded logistic regression. The vertical axis is the best k of logistic-regression-weighted (filled markers) and plain cosine retrieval (open markers), chosen on the test patients and therefore optimistic. Both axes are logarithmic. In-plot labels abbreviate bge-small-en-v1.5, Qwen3-Embedding-4B, and Qwen3-Embedding-8B.</w:t>
      </w:r>
    </w:p>
    <w:p>
      <w:pPr>
        <w:pStyle w:val="BodyText"/>
      </w:pPr>
      <w:r>
        <w:drawing>
          <wp:inline>
            <wp:extent cx="5120640" cy="4294730"/>
            <wp:effectExtent b="0" l="0" r="0" t="0"/>
            <wp:docPr descr="" title="" id="166" name="Picture"/>
            <a:graphic>
              <a:graphicData uri="http://schemas.openxmlformats.org/drawingml/2006/picture">
                <pic:pic>
                  <pic:nvPicPr>
                    <pic:cNvPr descr="../results/cross_embedder_retrieval/lr_dimension_share_vs_best_k.png" id="167" name="Picture"/>
                    <pic:cNvPicPr>
                      <a:picLocks noChangeArrowheads="1" noChangeAspect="1"/>
                    </pic:cNvPicPr>
                  </pic:nvPicPr>
                  <pic:blipFill>
                    <a:blip r:embed="rId165"/>
                    <a:stretch>
                      <a:fillRect/>
                    </a:stretch>
                  </pic:blipFill>
                  <pic:spPr bwMode="auto">
                    <a:xfrm>
                      <a:off x="0" y="0"/>
                      <a:ext cx="5120640" cy="4294730"/>
                    </a:xfrm>
                    <a:prstGeom prst="rect">
                      <a:avLst/>
                    </a:prstGeom>
                    <a:noFill/>
                    <a:ln w="9525">
                      <a:noFill/>
                      <a:headEnd/>
                      <a:tailEnd/>
                    </a:ln>
                  </pic:spPr>
                </pic:pic>
              </a:graphicData>
            </a:graphic>
          </wp:inline>
        </w:drawing>
      </w:r>
    </w:p>
    <w:p>
      <w:pPr>
        <w:pStyle w:val="BodyText"/>
      </w:pPr>
      <w:r>
        <w:t xml:space="preserve">Figure S11. Share of embedding dimensions against best k for the 4 encoders. The horizontal axis is the count in Figure S10 divided by the encoder’s number of embedding dimensions; each label gives the count and the total. The vertical axis is as in Figure S10 and is logarithmic. The 2 encoders near 65% were fitted with an L2 penalty and the 2 near 6% with an elastic-net penalty.</w:t>
      </w:r>
    </w:p>
    <w:bookmarkEnd w:id="168"/>
    <w:bookmarkStart w:id="181" w:name="s7-record-length-and-prediction"/>
    <w:p>
      <w:pPr>
        <w:pStyle w:val="Heading1"/>
      </w:pPr>
      <w:r>
        <w:t xml:space="preserve">S7 Record Length and Prediction</w:t>
      </w:r>
    </w:p>
    <w:p>
      <w:pPr>
        <w:pStyle w:val="FirstParagraph"/>
      </w:pPr>
      <w:r>
        <w:t xml:space="preserve">We examined record volume descriptively by correlating the outcome with history length, encounter count, and the diagnosis-to-index interval, then assessed neighbor-prediction discrimination across history-length quintiles.</w:t>
      </w:r>
    </w:p>
    <w:p>
      <w:pPr>
        <w:pStyle w:val="BodyText"/>
      </w:pPr>
      <w:r>
        <w:t xml:space="preserve">Using the full recorded history, outcome correlations were small: Spearman ρ=−0.073 (95% CI −0.082 to −0.064) for pre-index history length, −0.064 (95% CI −0.073 to −0.054) for encounter count, and −0.029 (95% CI −0.038 to −0.020) for diagnosis-to-index interval. Prescribing on the day of diagnosis or the next day occurred in 27,906 patients, with outcome frequency 18.4% (95% CI 17.9–18.8), compared with 14,673 patients and 15.9% (95% CI 15.3–16.5) for later prescribing (Figure S12). These weak marginal relationships do not rule out care-process contributions to prediction.</w:t>
      </w:r>
    </w:p>
    <w:p>
      <w:pPr>
        <w:pStyle w:val="BodyText"/>
      </w:pPr>
      <w:r>
        <w:t xml:space="preserve">A Pre-index history length</w:t>
      </w:r>
    </w:p>
    <w:p>
      <w:pPr>
        <w:pStyle w:val="BodyText"/>
      </w:pPr>
      <w:r>
        <w:drawing>
          <wp:inline>
            <wp:extent cx="5212080" cy="2978331"/>
            <wp:effectExtent b="0" l="0" r="0" t="0"/>
            <wp:docPr descr="" title="" id="170" name="Picture"/>
            <a:graphic>
              <a:graphicData uri="http://schemas.openxmlformats.org/drawingml/2006/picture">
                <pic:pic>
                  <pic:nvPicPr>
                    <pic:cNvPr descr="../results/notebook_figures/density_pre_anchor_history_days.png" id="171" name="Picture"/>
                    <pic:cNvPicPr>
                      <a:picLocks noChangeArrowheads="1" noChangeAspect="1"/>
                    </pic:cNvPicPr>
                  </pic:nvPicPr>
                  <pic:blipFill>
                    <a:blip r:embed="rId169"/>
                    <a:stretch>
                      <a:fillRect/>
                    </a:stretch>
                  </pic:blipFill>
                  <pic:spPr bwMode="auto">
                    <a:xfrm>
                      <a:off x="0" y="0"/>
                      <a:ext cx="5212080" cy="2978331"/>
                    </a:xfrm>
                    <a:prstGeom prst="rect">
                      <a:avLst/>
                    </a:prstGeom>
                    <a:noFill/>
                    <a:ln w="9525">
                      <a:noFill/>
                      <a:headEnd/>
                      <a:tailEnd/>
                    </a:ln>
                  </pic:spPr>
                </pic:pic>
              </a:graphicData>
            </a:graphic>
          </wp:inline>
        </w:drawing>
      </w:r>
    </w:p>
    <w:p>
      <w:pPr>
        <w:pStyle w:val="BodyText"/>
      </w:pPr>
      <w:r>
        <w:t xml:space="preserve">B Diagnosis-to-index interval</w:t>
      </w:r>
    </w:p>
    <w:p>
      <w:pPr>
        <w:pStyle w:val="BodyText"/>
      </w:pPr>
      <w:r>
        <w:drawing>
          <wp:inline>
            <wp:extent cx="5212080" cy="2978331"/>
            <wp:effectExtent b="0" l="0" r="0" t="0"/>
            <wp:docPr descr="" title="" id="173" name="Picture"/>
            <a:graphic>
              <a:graphicData uri="http://schemas.openxmlformats.org/drawingml/2006/picture">
                <pic:pic>
                  <pic:nvPicPr>
                    <pic:cNvPr descr="../results/notebook_figures/density_mdd_to_anchor_days.png" id="174" name="Picture"/>
                    <pic:cNvPicPr>
                      <a:picLocks noChangeArrowheads="1" noChangeAspect="1"/>
                    </pic:cNvPicPr>
                  </pic:nvPicPr>
                  <pic:blipFill>
                    <a:blip r:embed="rId172"/>
                    <a:stretch>
                      <a:fillRect/>
                    </a:stretch>
                  </pic:blipFill>
                  <pic:spPr bwMode="auto">
                    <a:xfrm>
                      <a:off x="0" y="0"/>
                      <a:ext cx="5212080" cy="2978331"/>
                    </a:xfrm>
                    <a:prstGeom prst="rect">
                      <a:avLst/>
                    </a:prstGeom>
                    <a:noFill/>
                    <a:ln w="9525">
                      <a:noFill/>
                      <a:headEnd/>
                      <a:tailEnd/>
                    </a:ln>
                  </pic:spPr>
                </pic:pic>
              </a:graphicData>
            </a:graphic>
          </wp:inline>
        </w:drawing>
      </w:r>
    </w:p>
    <w:p>
      <w:pPr>
        <w:pStyle w:val="BodyText"/>
      </w:pPr>
      <w:r>
        <w:t xml:space="preserve">C Encounter count</w:t>
      </w:r>
    </w:p>
    <w:p>
      <w:pPr>
        <w:pStyle w:val="BodyText"/>
      </w:pPr>
      <w:r>
        <w:drawing>
          <wp:inline>
            <wp:extent cx="5212080" cy="2978331"/>
            <wp:effectExtent b="0" l="0" r="0" t="0"/>
            <wp:docPr descr="" title="" id="176" name="Picture"/>
            <a:graphic>
              <a:graphicData uri="http://schemas.openxmlformats.org/drawingml/2006/picture">
                <pic:pic>
                  <pic:nvPicPr>
                    <pic:cNvPr descr="../results/notebook_figures/density_num_encounters.png" id="177" name="Picture"/>
                    <pic:cNvPicPr>
                      <a:picLocks noChangeArrowheads="1" noChangeAspect="1"/>
                    </pic:cNvPicPr>
                  </pic:nvPicPr>
                  <pic:blipFill>
                    <a:blip r:embed="rId175"/>
                    <a:stretch>
                      <a:fillRect/>
                    </a:stretch>
                  </pic:blipFill>
                  <pic:spPr bwMode="auto">
                    <a:xfrm>
                      <a:off x="0" y="0"/>
                      <a:ext cx="5212080" cy="2978331"/>
                    </a:xfrm>
                    <a:prstGeom prst="rect">
                      <a:avLst/>
                    </a:prstGeom>
                    <a:noFill/>
                    <a:ln w="9525">
                      <a:noFill/>
                      <a:headEnd/>
                      <a:tailEnd/>
                    </a:ln>
                  </pic:spPr>
                </pic:pic>
              </a:graphicData>
            </a:graphic>
          </wp:inline>
        </w:drawing>
      </w:r>
    </w:p>
    <w:p>
      <w:pPr>
        <w:pStyle w:val="BodyText"/>
      </w:pPr>
      <w:r>
        <w:t xml:space="preserve">D Outcome frequency by prescription timing</w:t>
      </w:r>
    </w:p>
    <w:p>
      <w:pPr>
        <w:pStyle w:val="BodyText"/>
      </w:pPr>
      <w:r>
        <w:drawing>
          <wp:inline>
            <wp:extent cx="5212080" cy="2978331"/>
            <wp:effectExtent b="0" l="0" r="0" t="0"/>
            <wp:docPr descr="" title="" id="179" name="Picture"/>
            <a:graphic>
              <a:graphicData uri="http://schemas.openxmlformats.org/drawingml/2006/picture">
                <pic:pic>
                  <pic:nvPicPr>
                    <pic:cNvPr descr="../results/review/metric_intervals/trd_rate_by_prescription_timing.png" id="180" name="Picture"/>
                    <pic:cNvPicPr>
                      <a:picLocks noChangeArrowheads="1" noChangeAspect="1"/>
                    </pic:cNvPicPr>
                  </pic:nvPicPr>
                  <pic:blipFill>
                    <a:blip r:embed="rId178"/>
                    <a:stretch>
                      <a:fillRect/>
                    </a:stretch>
                  </pic:blipFill>
                  <pic:spPr bwMode="auto">
                    <a:xfrm>
                      <a:off x="0" y="0"/>
                      <a:ext cx="5212080" cy="2978331"/>
                    </a:xfrm>
                    <a:prstGeom prst="rect">
                      <a:avLst/>
                    </a:prstGeom>
                    <a:noFill/>
                    <a:ln w="9525">
                      <a:noFill/>
                      <a:headEnd/>
                      <a:tailEnd/>
                    </a:ln>
                  </pic:spPr>
                </pic:pic>
              </a:graphicData>
            </a:graphic>
          </wp:inline>
        </w:drawing>
      </w:r>
    </w:p>
    <w:p>
      <w:pPr>
        <w:pStyle w:val="BodyText"/>
      </w:pPr>
      <w:r>
        <w:t xml:space="preserve">Figure S12. Record length, diagnosis-to-index interval, encounter count, and outcome frequency by prescription timing. A–C show outcome-stratified distributions; axes are truncated as labeled. D compares prescribing within 1 day of diagnosis (the day of diagnosis or the next day) with prescribing 2 or more days later. Bars carry Wilson 95% CIs, and each bar is labeled with its outcome frequency and counts. The dashed line is the cohort outcome frequency, 17.5%, with its 95% CI (17.2–17.9) shaded.</w:t>
      </w:r>
    </w:p>
    <w:p>
      <w:pPr>
        <w:pStyle w:val="BodyText"/>
      </w:pPr>
      <w:r>
        <w:t xml:space="preserve">The held-out test set was divided into quintiles of pre-index history length, and each retrieval arm was scored within each quintile at its own best k from section S6 (Table S8). The best k was chosen on all test patients, so these values are optimistic in the same way.</w:t>
      </w:r>
    </w:p>
    <w:p>
      <w:pPr>
        <w:pStyle w:val="BodyText"/>
      </w:pPr>
      <w:r>
        <w:t xml:space="preserve">Table S8. Neighbor-prediction ROC AUC by quintile of pre-index history length (embedded representation, held-out test set,</w:t>
      </w:r>
      <w:r>
        <w:t xml:space="preserve"> </w:t>
      </w:r>
      <m:oMath>
        <m:r>
          <m:t>α</m:t>
        </m:r>
      </m:oMath>
      <w:r>
        <w:t xml:space="preserve"> </w:t>
      </w:r>
      <w:r>
        <w:t xml:space="preserve">= 1), with bootstrap 95% CIs within each quintile. Days are the quintile’s bounds of pre-index history. Weighted: logistic-regression-weighted cosine; plain: plain cosine. Random retrieval uses uniform weights and the draw whose AUC at its best k is closest to the mean of 1,000 draws.</w:t>
      </w:r>
    </w:p>
    <w:tbl>
      <w:tblPr>
        <w:tblStyle w:val="Table"/>
        <w:tblW w:type="pct" w:w="5000"/>
        <w:tblLayout w:type="fixed"/>
        <w:tblLook w:firstRow="1" w:lastRow="0" w:firstColumn="0" w:lastColumn="0" w:noHBand="0" w:noVBand="0" w:val="0020"/>
      </w:tblPr>
      <w:tblGrid>
        <w:gridCol w:w="1066"/>
        <w:gridCol w:w="685"/>
        <w:gridCol w:w="685"/>
        <w:gridCol w:w="1827"/>
        <w:gridCol w:w="1827"/>
        <w:gridCol w:w="1827"/>
      </w:tblGrid>
      <w:tr>
        <w:trPr>
          <w:tblHeader w:val="on"/>
        </w:trPr>
        <w:tc>
          <w:tcPr/>
          <w:p>
            <w:pPr>
              <w:pStyle w:val="Compact"/>
            </w:pPr>
            <w:r>
              <w:rPr>
                <w:b/>
                <w:bCs/>
              </w:rPr>
              <w:t xml:space="preserve">Days</w:t>
            </w:r>
          </w:p>
        </w:tc>
        <w:tc>
          <w:tcPr/>
          <w:p>
            <w:pPr>
              <w:pStyle w:val="Compact"/>
              <w:jc w:val="right"/>
            </w:pPr>
            <w:r>
              <w:rPr>
                <w:b/>
                <w:bCs/>
              </w:rPr>
              <w:t xml:space="preserve">n</w:t>
            </w:r>
          </w:p>
        </w:tc>
        <w:tc>
          <w:tcPr/>
          <w:p>
            <w:pPr>
              <w:pStyle w:val="Compact"/>
              <w:jc w:val="right"/>
            </w:pPr>
            <w:r>
              <w:rPr>
                <w:b/>
                <w:bCs/>
              </w:rPr>
              <w:t xml:space="preserve">Events</w:t>
            </w:r>
          </w:p>
        </w:tc>
        <w:tc>
          <w:tcPr/>
          <w:p>
            <w:pPr>
              <w:pStyle w:val="Compact"/>
            </w:pPr>
            <w:r>
              <w:rPr>
                <w:b/>
                <w:bCs/>
              </w:rPr>
              <w:t xml:space="preserve">Weighted, k = 295</w:t>
            </w:r>
          </w:p>
        </w:tc>
        <w:tc>
          <w:tcPr/>
          <w:p>
            <w:pPr>
              <w:pStyle w:val="Compact"/>
            </w:pPr>
            <w:r>
              <w:rPr>
                <w:b/>
                <w:bCs/>
              </w:rPr>
              <w:t xml:space="preserve">Plain, k = 757</w:t>
            </w:r>
          </w:p>
        </w:tc>
        <w:tc>
          <w:tcPr/>
          <w:p>
            <w:pPr>
              <w:pStyle w:val="Compact"/>
            </w:pPr>
            <w:r>
              <w:rPr>
                <w:b/>
                <w:bCs/>
              </w:rPr>
              <w:t xml:space="preserve">Random, k = 32,720</w:t>
            </w:r>
          </w:p>
        </w:tc>
      </w:tr>
      <w:tr>
        <w:tc>
          <w:tcPr/>
          <w:p>
            <w:pPr>
              <w:pStyle w:val="Compact"/>
            </w:pPr>
            <w:r>
              <w:t xml:space="preserve">731–1,110</w:t>
            </w:r>
          </w:p>
        </w:tc>
        <w:tc>
          <w:tcPr/>
          <w:p>
            <w:pPr>
              <w:pStyle w:val="Compact"/>
              <w:jc w:val="right"/>
            </w:pPr>
            <w:r>
              <w:t xml:space="preserve">1,706</w:t>
            </w:r>
          </w:p>
        </w:tc>
        <w:tc>
          <w:tcPr/>
          <w:p>
            <w:pPr>
              <w:pStyle w:val="Compact"/>
              <w:jc w:val="right"/>
            </w:pPr>
            <w:r>
              <w:t xml:space="preserve">372</w:t>
            </w:r>
          </w:p>
        </w:tc>
        <w:tc>
          <w:tcPr/>
          <w:p>
            <w:pPr>
              <w:pStyle w:val="Compact"/>
            </w:pPr>
            <w:r>
              <w:t xml:space="preserve">0.625 (0.592–0.657)</w:t>
            </w:r>
          </w:p>
        </w:tc>
        <w:tc>
          <w:tcPr/>
          <w:p>
            <w:pPr>
              <w:pStyle w:val="Compact"/>
            </w:pPr>
            <w:r>
              <w:t xml:space="preserve">0.619 (0.585–0.651)</w:t>
            </w:r>
          </w:p>
        </w:tc>
        <w:tc>
          <w:tcPr/>
          <w:p>
            <w:pPr>
              <w:pStyle w:val="Compact"/>
            </w:pPr>
            <w:r>
              <w:t xml:space="preserve">0.479 (0.447–0.513)</w:t>
            </w:r>
          </w:p>
        </w:tc>
      </w:tr>
      <w:tr>
        <w:tc>
          <w:tcPr/>
          <w:p>
            <w:pPr>
              <w:pStyle w:val="Compact"/>
            </w:pPr>
            <w:r>
              <w:t xml:space="preserve">1,111–1,554</w:t>
            </w:r>
          </w:p>
        </w:tc>
        <w:tc>
          <w:tcPr/>
          <w:p>
            <w:pPr>
              <w:pStyle w:val="Compact"/>
              <w:jc w:val="right"/>
            </w:pPr>
            <w:r>
              <w:t xml:space="preserve">1,704</w:t>
            </w:r>
          </w:p>
        </w:tc>
        <w:tc>
          <w:tcPr/>
          <w:p>
            <w:pPr>
              <w:pStyle w:val="Compact"/>
              <w:jc w:val="right"/>
            </w:pPr>
            <w:r>
              <w:t xml:space="preserve">317</w:t>
            </w:r>
          </w:p>
        </w:tc>
        <w:tc>
          <w:tcPr/>
          <w:p>
            <w:pPr>
              <w:pStyle w:val="Compact"/>
            </w:pPr>
            <w:r>
              <w:t xml:space="preserve">0.624 (0.590–0.658)</w:t>
            </w:r>
          </w:p>
        </w:tc>
        <w:tc>
          <w:tcPr/>
          <w:p>
            <w:pPr>
              <w:pStyle w:val="Compact"/>
            </w:pPr>
            <w:r>
              <w:t xml:space="preserve">0.619 (0.584–0.652)</w:t>
            </w:r>
          </w:p>
        </w:tc>
        <w:tc>
          <w:tcPr/>
          <w:p>
            <w:pPr>
              <w:pStyle w:val="Compact"/>
            </w:pPr>
            <w:r>
              <w:t xml:space="preserve">0.526 (0.489–0.561)</w:t>
            </w:r>
          </w:p>
        </w:tc>
      </w:tr>
      <w:tr>
        <w:tc>
          <w:tcPr/>
          <w:p>
            <w:pPr>
              <w:pStyle w:val="Compact"/>
            </w:pPr>
            <w:r>
              <w:t xml:space="preserve">1,555–2,066</w:t>
            </w:r>
          </w:p>
        </w:tc>
        <w:tc>
          <w:tcPr/>
          <w:p>
            <w:pPr>
              <w:pStyle w:val="Compact"/>
              <w:jc w:val="right"/>
            </w:pPr>
            <w:r>
              <w:t xml:space="preserve">1,701</w:t>
            </w:r>
          </w:p>
        </w:tc>
        <w:tc>
          <w:tcPr/>
          <w:p>
            <w:pPr>
              <w:pStyle w:val="Compact"/>
              <w:jc w:val="right"/>
            </w:pPr>
            <w:r>
              <w:t xml:space="preserve">290</w:t>
            </w:r>
          </w:p>
        </w:tc>
        <w:tc>
          <w:tcPr/>
          <w:p>
            <w:pPr>
              <w:pStyle w:val="Compact"/>
            </w:pPr>
            <w:r>
              <w:t xml:space="preserve">0.600 (0.564–0.636)</w:t>
            </w:r>
          </w:p>
        </w:tc>
        <w:tc>
          <w:tcPr/>
          <w:p>
            <w:pPr>
              <w:pStyle w:val="Compact"/>
            </w:pPr>
            <w:r>
              <w:t xml:space="preserve">0.608 (0.572–0.643)</w:t>
            </w:r>
          </w:p>
        </w:tc>
        <w:tc>
          <w:tcPr/>
          <w:p>
            <w:pPr>
              <w:pStyle w:val="Compact"/>
            </w:pPr>
            <w:r>
              <w:t xml:space="preserve">0.531 (0.492–0.564)</w:t>
            </w:r>
          </w:p>
        </w:tc>
      </w:tr>
      <w:tr>
        <w:tc>
          <w:tcPr/>
          <w:p>
            <w:pPr>
              <w:pStyle w:val="Compact"/>
            </w:pPr>
            <w:r>
              <w:t xml:space="preserve">2,067–2,733</w:t>
            </w:r>
          </w:p>
        </w:tc>
        <w:tc>
          <w:tcPr/>
          <w:p>
            <w:pPr>
              <w:pStyle w:val="Compact"/>
              <w:jc w:val="right"/>
            </w:pPr>
            <w:r>
              <w:t xml:space="preserve">1,704</w:t>
            </w:r>
          </w:p>
        </w:tc>
        <w:tc>
          <w:tcPr/>
          <w:p>
            <w:pPr>
              <w:pStyle w:val="Compact"/>
              <w:jc w:val="right"/>
            </w:pPr>
            <w:r>
              <w:t xml:space="preserve">282</w:t>
            </w:r>
          </w:p>
        </w:tc>
        <w:tc>
          <w:tcPr/>
          <w:p>
            <w:pPr>
              <w:pStyle w:val="Compact"/>
            </w:pPr>
            <w:r>
              <w:t xml:space="preserve">0.633 (0.598–0.669)</w:t>
            </w:r>
          </w:p>
        </w:tc>
        <w:tc>
          <w:tcPr/>
          <w:p>
            <w:pPr>
              <w:pStyle w:val="Compact"/>
            </w:pPr>
            <w:r>
              <w:t xml:space="preserve">0.626 (0.592–0.663)</w:t>
            </w:r>
          </w:p>
        </w:tc>
        <w:tc>
          <w:tcPr/>
          <w:p>
            <w:pPr>
              <w:pStyle w:val="Compact"/>
            </w:pPr>
            <w:r>
              <w:t xml:space="preserve">0.487 (0.449–0.523)</w:t>
            </w:r>
          </w:p>
        </w:tc>
      </w:tr>
      <w:tr>
        <w:tc>
          <w:tcPr/>
          <w:p>
            <w:pPr>
              <w:pStyle w:val="Compact"/>
            </w:pPr>
            <w:r>
              <w:t xml:space="preserve">2,734–5,288</w:t>
            </w:r>
          </w:p>
        </w:tc>
        <w:tc>
          <w:tcPr/>
          <w:p>
            <w:pPr>
              <w:pStyle w:val="Compact"/>
              <w:jc w:val="right"/>
            </w:pPr>
            <w:r>
              <w:t xml:space="preserve">1,701</w:t>
            </w:r>
          </w:p>
        </w:tc>
        <w:tc>
          <w:tcPr/>
          <w:p>
            <w:pPr>
              <w:pStyle w:val="Compact"/>
              <w:jc w:val="right"/>
            </w:pPr>
            <w:r>
              <w:t xml:space="preserve">230</w:t>
            </w:r>
          </w:p>
        </w:tc>
        <w:tc>
          <w:tcPr/>
          <w:p>
            <w:pPr>
              <w:pStyle w:val="Compact"/>
            </w:pPr>
            <w:r>
              <w:t xml:space="preserve">0.619 (0.580–0.655)</w:t>
            </w:r>
          </w:p>
        </w:tc>
        <w:tc>
          <w:tcPr/>
          <w:p>
            <w:pPr>
              <w:pStyle w:val="Compact"/>
            </w:pPr>
            <w:r>
              <w:t xml:space="preserve">0.598 (0.561–0.636)</w:t>
            </w:r>
          </w:p>
        </w:tc>
        <w:tc>
          <w:tcPr/>
          <w:p>
            <w:pPr>
              <w:pStyle w:val="Compact"/>
            </w:pPr>
            <w:r>
              <w:t xml:space="preserve">0.479 (0.437–0.519)</w:t>
            </w:r>
          </w:p>
        </w:tc>
      </w:tr>
    </w:tbl>
    <w:p>
      <w:pPr>
        <w:pStyle w:val="BodyText"/>
      </w:pPr>
      <w:r>
        <w:t xml:space="preserve">AUC ranged from 0.600 to 0.633 for logistic-regression-weighted and 0.598 to 0.626 for plain cosine retrieval, without a monotonic trend, and every quintile’s interval overlapped the others. Random retrieval stayed near 0.5, and its interval included 0.5 in every quintile. This does not establish independence from record volume; differing case mix and imprecision within strata limit interpretation.</w:t>
      </w:r>
    </w:p>
    <w:p>
      <w:pPr>
        <w:pStyle w:val="BodyText"/>
      </w:pPr>
      <w:r>
        <w:t xml:space="preserve">The stratification covers neighbor prediction only, not the trained classifiers. Each quintile contained about 1,700 patients.</w:t>
      </w:r>
    </w:p>
    <w:bookmarkEnd w:id="181"/>
    <w:bookmarkStart w:id="182" w:name="s8-training-and-test-characteristics"/>
    <w:p>
      <w:pPr>
        <w:pStyle w:val="Heading1"/>
      </w:pPr>
      <w:r>
        <w:t xml:space="preserve">S8 Training and Test Characteristics</w:t>
      </w:r>
    </w:p>
    <w:p>
      <w:pPr>
        <w:pStyle w:val="FirstParagraph"/>
      </w:pPr>
      <w:r>
        <w:t xml:space="preserve">Table S9 compares selected characteristics in the shared training and test split.</w:t>
      </w:r>
    </w:p>
    <w:p>
      <w:pPr>
        <w:pStyle w:val="BodyText"/>
      </w:pPr>
      <w:r>
        <w:t xml:space="preserve">Across 100 predictor rows, maximum absolute SMD was 0.036. The largest value involved a social-determinant flag present in 22 training patients and no test patient. Outcome rates match because the split was stratified.</w:t>
      </w:r>
    </w:p>
    <w:p>
      <w:pPr>
        <w:pStyle w:val="BodyText"/>
      </w:pPr>
      <w:r>
        <w:t xml:space="preserve">Table S9. Held-out patients against training patients on the characteristics reported in Table 1. Continuous variables are median (IQR); categorical and boolean entries are n (%). SMD is training minus held-out, in pooled standard deviations. Vital signs are shown because they describe the cohort, but they are rendered only in the narrative representation and are absent from the feature matrix as published (Supplement S10).</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jc w:val="left"/>
            </w:pPr>
            <w:r>
              <w:rPr>
                <w:b/>
                <w:bCs/>
              </w:rPr>
              <w:t xml:space="preserve">Characteristic</w:t>
            </w:r>
          </w:p>
        </w:tc>
        <w:tc>
          <w:tcPr/>
          <w:p>
            <w:pPr>
              <w:pStyle w:val="Compact"/>
              <w:jc w:val="left"/>
            </w:pPr>
            <w:r>
              <w:rPr>
                <w:b/>
                <w:bCs/>
              </w:rPr>
              <w:t xml:space="preserve">Training</w:t>
            </w:r>
          </w:p>
        </w:tc>
        <w:tc>
          <w:tcPr/>
          <w:p>
            <w:pPr>
              <w:pStyle w:val="Compact"/>
              <w:jc w:val="left"/>
            </w:pPr>
            <w:r>
              <w:rPr>
                <w:b/>
                <w:bCs/>
              </w:rPr>
              <w:t xml:space="preserve">Held-out</w:t>
            </w:r>
          </w:p>
        </w:tc>
        <w:tc>
          <w:tcPr/>
          <w:p>
            <w:pPr>
              <w:pStyle w:val="Compact"/>
              <w:jc w:val="left"/>
            </w:pPr>
            <w:r>
              <w:rPr>
                <w:b/>
                <w:bCs/>
              </w:rPr>
              <w:t xml:space="preserve">SMD</w:t>
            </w:r>
          </w:p>
        </w:tc>
      </w:tr>
      <w:tr>
        <w:tc>
          <w:tcPr/>
          <w:p>
            <w:pPr>
              <w:pStyle w:val="Compact"/>
              <w:jc w:val="left"/>
            </w:pPr>
            <w:r>
              <w:t xml:space="preserve">Demographics</w:t>
            </w:r>
          </w:p>
        </w:tc>
        <w:tc>
          <w:tcPr/>
          <w:p>
            <w:pPr>
              <w:pStyle w:val="Compact"/>
            </w:pPr>
          </w:p>
        </w:tc>
        <w:tc>
          <w:tcPr/>
          <w:p>
            <w:pPr>
              <w:pStyle w:val="Compact"/>
            </w:pPr>
          </w:p>
        </w:tc>
        <w:tc>
          <w:tcPr/>
          <w:p>
            <w:pPr>
              <w:pStyle w:val="Compact"/>
            </w:pPr>
          </w:p>
        </w:tc>
      </w:tr>
      <w:tr>
        <w:tc>
          <w:tcPr/>
          <w:p>
            <w:pPr>
              <w:pStyle w:val="Compact"/>
              <w:jc w:val="left"/>
            </w:pPr>
            <w:r>
              <w:t xml:space="preserve">Age (years)</w:t>
            </w:r>
          </w:p>
        </w:tc>
        <w:tc>
          <w:tcPr/>
          <w:p>
            <w:pPr>
              <w:pStyle w:val="Compact"/>
              <w:jc w:val="left"/>
            </w:pPr>
            <w:r>
              <w:t xml:space="preserve">55 (38-70)</w:t>
            </w:r>
          </w:p>
        </w:tc>
        <w:tc>
          <w:tcPr/>
          <w:p>
            <w:pPr>
              <w:pStyle w:val="Compact"/>
              <w:jc w:val="left"/>
            </w:pPr>
            <w:r>
              <w:t xml:space="preserve">55 (38-70)</w:t>
            </w:r>
          </w:p>
        </w:tc>
        <w:tc>
          <w:tcPr/>
          <w:p>
            <w:pPr>
              <w:pStyle w:val="Compact"/>
              <w:jc w:val="left"/>
            </w:pPr>
            <w:r>
              <w:t xml:space="preserve">-0.014</w:t>
            </w:r>
          </w:p>
        </w:tc>
      </w:tr>
      <w:tr>
        <w:tc>
          <w:tcPr/>
          <w:p>
            <w:pPr>
              <w:pStyle w:val="Compact"/>
              <w:jc w:val="left"/>
            </w:pPr>
            <w:r>
              <w:t xml:space="preserve">Age band: 18-29</w:t>
            </w:r>
          </w:p>
        </w:tc>
        <w:tc>
          <w:tcPr/>
          <w:p>
            <w:pPr>
              <w:pStyle w:val="Compact"/>
              <w:jc w:val="left"/>
            </w:pPr>
            <w:r>
              <w:t xml:space="preserve">4,428 (13.0%)</w:t>
            </w:r>
          </w:p>
        </w:tc>
        <w:tc>
          <w:tcPr/>
          <w:p>
            <w:pPr>
              <w:pStyle w:val="Compact"/>
              <w:jc w:val="left"/>
            </w:pPr>
            <w:r>
              <w:t xml:space="preserve">1,085 (12.7%)</w:t>
            </w:r>
          </w:p>
        </w:tc>
        <w:tc>
          <w:tcPr/>
          <w:p>
            <w:pPr>
              <w:pStyle w:val="Compact"/>
              <w:jc w:val="left"/>
            </w:pPr>
            <w:r>
              <w:t xml:space="preserve">+0.008</w:t>
            </w:r>
          </w:p>
        </w:tc>
      </w:tr>
      <w:tr>
        <w:tc>
          <w:tcPr/>
          <w:p>
            <w:pPr>
              <w:pStyle w:val="Compact"/>
              <w:jc w:val="left"/>
            </w:pPr>
            <w:r>
              <w:t xml:space="preserve">Age band: 30-44</w:t>
            </w:r>
          </w:p>
        </w:tc>
        <w:tc>
          <w:tcPr/>
          <w:p>
            <w:pPr>
              <w:pStyle w:val="Compact"/>
              <w:jc w:val="left"/>
            </w:pPr>
            <w:r>
              <w:t xml:space="preserve">7,198 (21.1%)</w:t>
            </w:r>
          </w:p>
        </w:tc>
        <w:tc>
          <w:tcPr/>
          <w:p>
            <w:pPr>
              <w:pStyle w:val="Compact"/>
              <w:jc w:val="left"/>
            </w:pPr>
            <w:r>
              <w:t xml:space="preserve">1,827 (21.5%)</w:t>
            </w:r>
          </w:p>
        </w:tc>
        <w:tc>
          <w:tcPr/>
          <w:p>
            <w:pPr>
              <w:pStyle w:val="Compact"/>
              <w:jc w:val="left"/>
            </w:pPr>
            <w:r>
              <w:t xml:space="preserve">-0.008</w:t>
            </w:r>
          </w:p>
        </w:tc>
      </w:tr>
      <w:tr>
        <w:tc>
          <w:tcPr/>
          <w:p>
            <w:pPr>
              <w:pStyle w:val="Compact"/>
              <w:jc w:val="left"/>
            </w:pPr>
            <w:r>
              <w:t xml:space="preserve">Age band: 45-64</w:t>
            </w:r>
          </w:p>
        </w:tc>
        <w:tc>
          <w:tcPr/>
          <w:p>
            <w:pPr>
              <w:pStyle w:val="Compact"/>
              <w:jc w:val="left"/>
            </w:pPr>
            <w:r>
              <w:t xml:space="preserve">10,632 (31.2%)</w:t>
            </w:r>
          </w:p>
        </w:tc>
        <w:tc>
          <w:tcPr/>
          <w:p>
            <w:pPr>
              <w:pStyle w:val="Compact"/>
              <w:jc w:val="left"/>
            </w:pPr>
            <w:r>
              <w:t xml:space="preserve">2,636 (31.0%)</w:t>
            </w:r>
          </w:p>
        </w:tc>
        <w:tc>
          <w:tcPr/>
          <w:p>
            <w:pPr>
              <w:pStyle w:val="Compact"/>
              <w:jc w:val="left"/>
            </w:pPr>
            <w:r>
              <w:t xml:space="preserve">+0.006</w:t>
            </w:r>
          </w:p>
        </w:tc>
      </w:tr>
      <w:tr>
        <w:tc>
          <w:tcPr/>
          <w:p>
            <w:pPr>
              <w:pStyle w:val="Compact"/>
              <w:jc w:val="left"/>
            </w:pPr>
            <w:r>
              <w:t xml:space="preserve">Age band: 65+</w:t>
            </w:r>
          </w:p>
        </w:tc>
        <w:tc>
          <w:tcPr/>
          <w:p>
            <w:pPr>
              <w:pStyle w:val="Compact"/>
              <w:jc w:val="left"/>
            </w:pPr>
            <w:r>
              <w:t xml:space="preserve">11,805 (34.7%)</w:t>
            </w:r>
          </w:p>
        </w:tc>
        <w:tc>
          <w:tcPr/>
          <w:p>
            <w:pPr>
              <w:pStyle w:val="Compact"/>
              <w:jc w:val="left"/>
            </w:pPr>
            <w:r>
              <w:t xml:space="preserve">2,968 (34.9%)</w:t>
            </w:r>
          </w:p>
        </w:tc>
        <w:tc>
          <w:tcPr/>
          <w:p>
            <w:pPr>
              <w:pStyle w:val="Compact"/>
              <w:jc w:val="left"/>
            </w:pPr>
            <w:r>
              <w:t xml:space="preserve">-0.004</w:t>
            </w:r>
          </w:p>
        </w:tc>
      </w:tr>
      <w:tr>
        <w:tc>
          <w:tcPr/>
          <w:p>
            <w:pPr>
              <w:pStyle w:val="Compact"/>
              <w:jc w:val="left"/>
            </w:pPr>
            <w:r>
              <w:t xml:space="preserve">Sex: Female</w:t>
            </w:r>
          </w:p>
        </w:tc>
        <w:tc>
          <w:tcPr/>
          <w:p>
            <w:pPr>
              <w:pStyle w:val="Compact"/>
              <w:jc w:val="left"/>
            </w:pPr>
            <w:r>
              <w:t xml:space="preserve">24,682 (72.5%)</w:t>
            </w:r>
          </w:p>
        </w:tc>
        <w:tc>
          <w:tcPr/>
          <w:p>
            <w:pPr>
              <w:pStyle w:val="Compact"/>
              <w:jc w:val="left"/>
            </w:pPr>
            <w:r>
              <w:t xml:space="preserve">6,168 (72.4%)</w:t>
            </w:r>
          </w:p>
        </w:tc>
        <w:tc>
          <w:tcPr/>
          <w:p>
            <w:pPr>
              <w:pStyle w:val="Compact"/>
              <w:jc w:val="left"/>
            </w:pPr>
            <w:r>
              <w:t xml:space="preserve">+0.001</w:t>
            </w:r>
          </w:p>
        </w:tc>
      </w:tr>
      <w:tr>
        <w:tc>
          <w:tcPr/>
          <w:p>
            <w:pPr>
              <w:pStyle w:val="Compact"/>
              <w:jc w:val="left"/>
            </w:pPr>
            <w:r>
              <w:t xml:space="preserve">Race: White/Caucasian</w:t>
            </w:r>
          </w:p>
        </w:tc>
        <w:tc>
          <w:tcPr/>
          <w:p>
            <w:pPr>
              <w:pStyle w:val="Compact"/>
              <w:jc w:val="left"/>
            </w:pPr>
            <w:r>
              <w:t xml:space="preserve">27,244 (80.0%)</w:t>
            </w:r>
          </w:p>
        </w:tc>
        <w:tc>
          <w:tcPr/>
          <w:p>
            <w:pPr>
              <w:pStyle w:val="Compact"/>
              <w:jc w:val="left"/>
            </w:pPr>
            <w:r>
              <w:t xml:space="preserve">6,835 (80.3%)</w:t>
            </w:r>
          </w:p>
        </w:tc>
        <w:tc>
          <w:tcPr/>
          <w:p>
            <w:pPr>
              <w:pStyle w:val="Compact"/>
              <w:jc w:val="left"/>
            </w:pPr>
            <w:r>
              <w:t xml:space="preserve">-0.007</w:t>
            </w:r>
          </w:p>
        </w:tc>
      </w:tr>
      <w:tr>
        <w:tc>
          <w:tcPr/>
          <w:p>
            <w:pPr>
              <w:pStyle w:val="Compact"/>
              <w:jc w:val="left"/>
            </w:pPr>
            <w:r>
              <w:t xml:space="preserve">Race: Black/African American</w:t>
            </w:r>
          </w:p>
        </w:tc>
        <w:tc>
          <w:tcPr/>
          <w:p>
            <w:pPr>
              <w:pStyle w:val="Compact"/>
              <w:jc w:val="left"/>
            </w:pPr>
            <w:r>
              <w:t xml:space="preserve">1,894 (5.6%)</w:t>
            </w:r>
          </w:p>
        </w:tc>
        <w:tc>
          <w:tcPr/>
          <w:p>
            <w:pPr>
              <w:pStyle w:val="Compact"/>
              <w:jc w:val="left"/>
            </w:pPr>
            <w:r>
              <w:t xml:space="preserve">474 (5.6%)</w:t>
            </w:r>
          </w:p>
        </w:tc>
        <w:tc>
          <w:tcPr/>
          <w:p>
            <w:pPr>
              <w:pStyle w:val="Compact"/>
              <w:jc w:val="left"/>
            </w:pPr>
            <w:r>
              <w:t xml:space="preserve">-0.000</w:t>
            </w:r>
          </w:p>
        </w:tc>
      </w:tr>
      <w:tr>
        <w:tc>
          <w:tcPr/>
          <w:p>
            <w:pPr>
              <w:pStyle w:val="Compact"/>
              <w:jc w:val="left"/>
            </w:pPr>
            <w:r>
              <w:t xml:space="preserve">Race: Am. Indian/Alaska Native</w:t>
            </w:r>
          </w:p>
        </w:tc>
        <w:tc>
          <w:tcPr/>
          <w:p>
            <w:pPr>
              <w:pStyle w:val="Compact"/>
              <w:jc w:val="left"/>
            </w:pPr>
            <w:r>
              <w:t xml:space="preserve">1,637 (4.8%)</w:t>
            </w:r>
          </w:p>
        </w:tc>
        <w:tc>
          <w:tcPr/>
          <w:p>
            <w:pPr>
              <w:pStyle w:val="Compact"/>
              <w:jc w:val="left"/>
            </w:pPr>
            <w:r>
              <w:t xml:space="preserve">396 (4.7%)</w:t>
            </w:r>
          </w:p>
        </w:tc>
        <w:tc>
          <w:tcPr/>
          <w:p>
            <w:pPr>
              <w:pStyle w:val="Compact"/>
              <w:jc w:val="left"/>
            </w:pPr>
            <w:r>
              <w:t xml:space="preserve">+0.007</w:t>
            </w:r>
          </w:p>
        </w:tc>
      </w:tr>
      <w:tr>
        <w:tc>
          <w:tcPr/>
          <w:p>
            <w:pPr>
              <w:pStyle w:val="Compact"/>
              <w:jc w:val="left"/>
            </w:pPr>
            <w:r>
              <w:t xml:space="preserve">Race: Missing</w:t>
            </w:r>
          </w:p>
        </w:tc>
        <w:tc>
          <w:tcPr/>
          <w:p>
            <w:pPr>
              <w:pStyle w:val="Compact"/>
              <w:jc w:val="left"/>
            </w:pPr>
            <w:r>
              <w:t xml:space="preserve">247 (0.7%)</w:t>
            </w:r>
          </w:p>
        </w:tc>
        <w:tc>
          <w:tcPr/>
          <w:p>
            <w:pPr>
              <w:pStyle w:val="Compact"/>
              <w:jc w:val="left"/>
            </w:pPr>
            <w:r>
              <w:t xml:space="preserve">50 (0.6%)</w:t>
            </w:r>
          </w:p>
        </w:tc>
        <w:tc>
          <w:tcPr/>
          <w:p>
            <w:pPr>
              <w:pStyle w:val="Compact"/>
              <w:jc w:val="left"/>
            </w:pPr>
            <w:r>
              <w:t xml:space="preserve">+0.017</w:t>
            </w:r>
          </w:p>
        </w:tc>
      </w:tr>
      <w:tr>
        <w:tc>
          <w:tcPr/>
          <w:p>
            <w:pPr>
              <w:pStyle w:val="Compact"/>
              <w:jc w:val="left"/>
            </w:pPr>
            <w:r>
              <w:t xml:space="preserve">Language: English only</w:t>
            </w:r>
          </w:p>
        </w:tc>
        <w:tc>
          <w:tcPr/>
          <w:p>
            <w:pPr>
              <w:pStyle w:val="Compact"/>
              <w:jc w:val="left"/>
            </w:pPr>
            <w:r>
              <w:t xml:space="preserve">33,698 (98.9%)</w:t>
            </w:r>
          </w:p>
        </w:tc>
        <w:tc>
          <w:tcPr/>
          <w:p>
            <w:pPr>
              <w:pStyle w:val="Compact"/>
              <w:jc w:val="left"/>
            </w:pPr>
            <w:r>
              <w:t xml:space="preserve">8,425 (98.9%)</w:t>
            </w:r>
          </w:p>
        </w:tc>
        <w:tc>
          <w:tcPr/>
          <w:p>
            <w:pPr>
              <w:pStyle w:val="Compact"/>
              <w:jc w:val="left"/>
            </w:pPr>
            <w:r>
              <w:t xml:space="preserve">-0.000</w:t>
            </w:r>
          </w:p>
        </w:tc>
      </w:tr>
      <w:tr>
        <w:tc>
          <w:tcPr/>
          <w:p>
            <w:pPr>
              <w:pStyle w:val="Compact"/>
              <w:jc w:val="left"/>
            </w:pPr>
            <w:r>
              <w:t xml:space="preserve">Depression phenotype</w:t>
            </w:r>
          </w:p>
        </w:tc>
        <w:tc>
          <w:tcPr/>
          <w:p>
            <w:pPr>
              <w:pStyle w:val="Compact"/>
            </w:pPr>
          </w:p>
        </w:tc>
        <w:tc>
          <w:tcPr/>
          <w:p>
            <w:pPr>
              <w:pStyle w:val="Compact"/>
            </w:pPr>
          </w:p>
        </w:tc>
        <w:tc>
          <w:tcPr/>
          <w:p>
            <w:pPr>
              <w:pStyle w:val="Compact"/>
            </w:pPr>
          </w:p>
        </w:tc>
      </w:tr>
      <w:tr>
        <w:tc>
          <w:tcPr/>
          <w:p>
            <w:pPr>
              <w:pStyle w:val="Compact"/>
              <w:jc w:val="left"/>
            </w:pPr>
            <w:r>
              <w:t xml:space="preserve">MDD recurrence: Recurrent</w:t>
            </w:r>
          </w:p>
        </w:tc>
        <w:tc>
          <w:tcPr/>
          <w:p>
            <w:pPr>
              <w:pStyle w:val="Compact"/>
              <w:jc w:val="left"/>
            </w:pPr>
            <w:r>
              <w:t xml:space="preserve">9,036 (26.5%)</w:t>
            </w:r>
          </w:p>
        </w:tc>
        <w:tc>
          <w:tcPr/>
          <w:p>
            <w:pPr>
              <w:pStyle w:val="Compact"/>
              <w:jc w:val="left"/>
            </w:pPr>
            <w:r>
              <w:t xml:space="preserve">2,177 (25.6%)</w:t>
            </w:r>
          </w:p>
        </w:tc>
        <w:tc>
          <w:tcPr/>
          <w:p>
            <w:pPr>
              <w:pStyle w:val="Compact"/>
              <w:jc w:val="left"/>
            </w:pPr>
            <w:r>
              <w:t xml:space="preserve">+0.022</w:t>
            </w:r>
          </w:p>
        </w:tc>
      </w:tr>
      <w:tr>
        <w:tc>
          <w:tcPr/>
          <w:p>
            <w:pPr>
              <w:pStyle w:val="Compact"/>
              <w:jc w:val="left"/>
            </w:pPr>
            <w:r>
              <w:t xml:space="preserve">MDD severity: Severe</w:t>
            </w:r>
          </w:p>
        </w:tc>
        <w:tc>
          <w:tcPr/>
          <w:p>
            <w:pPr>
              <w:pStyle w:val="Compact"/>
              <w:jc w:val="left"/>
            </w:pPr>
            <w:r>
              <w:t xml:space="preserve">1,818 (5.3%)</w:t>
            </w:r>
          </w:p>
        </w:tc>
        <w:tc>
          <w:tcPr/>
          <w:p>
            <w:pPr>
              <w:pStyle w:val="Compact"/>
              <w:jc w:val="left"/>
            </w:pPr>
            <w:r>
              <w:t xml:space="preserve">468 (5.5%)</w:t>
            </w:r>
          </w:p>
        </w:tc>
        <w:tc>
          <w:tcPr/>
          <w:p>
            <w:pPr>
              <w:pStyle w:val="Compact"/>
              <w:jc w:val="left"/>
            </w:pPr>
            <w:r>
              <w:t xml:space="preserve">-0.007</w:t>
            </w:r>
          </w:p>
        </w:tc>
      </w:tr>
      <w:tr>
        <w:tc>
          <w:tcPr/>
          <w:p>
            <w:pPr>
              <w:pStyle w:val="Compact"/>
              <w:jc w:val="left"/>
            </w:pPr>
            <w:r>
              <w:t xml:space="preserve">MDD severity: Moderate</w:t>
            </w:r>
          </w:p>
        </w:tc>
        <w:tc>
          <w:tcPr/>
          <w:p>
            <w:pPr>
              <w:pStyle w:val="Compact"/>
              <w:jc w:val="left"/>
            </w:pPr>
            <w:r>
              <w:t xml:space="preserve">5,807 (17.0%)</w:t>
            </w:r>
          </w:p>
        </w:tc>
        <w:tc>
          <w:tcPr/>
          <w:p>
            <w:pPr>
              <w:pStyle w:val="Compact"/>
              <w:jc w:val="left"/>
            </w:pPr>
            <w:r>
              <w:t xml:space="preserve">1,426 (16.7%)</w:t>
            </w:r>
          </w:p>
        </w:tc>
        <w:tc>
          <w:tcPr/>
          <w:p>
            <w:pPr>
              <w:pStyle w:val="Compact"/>
              <w:jc w:val="left"/>
            </w:pPr>
            <w:r>
              <w:t xml:space="preserve">+0.008</w:t>
            </w:r>
          </w:p>
        </w:tc>
      </w:tr>
      <w:tr>
        <w:tc>
          <w:tcPr/>
          <w:p>
            <w:pPr>
              <w:pStyle w:val="Compact"/>
              <w:jc w:val="left"/>
            </w:pPr>
            <w:r>
              <w:t xml:space="preserve">Psychiatric and substance comorbidity</w:t>
            </w:r>
          </w:p>
        </w:tc>
        <w:tc>
          <w:tcPr/>
          <w:p>
            <w:pPr>
              <w:pStyle w:val="Compact"/>
            </w:pPr>
          </w:p>
        </w:tc>
        <w:tc>
          <w:tcPr/>
          <w:p>
            <w:pPr>
              <w:pStyle w:val="Compact"/>
            </w:pPr>
          </w:p>
        </w:tc>
        <w:tc>
          <w:tcPr/>
          <w:p>
            <w:pPr>
              <w:pStyle w:val="Compact"/>
            </w:pPr>
          </w:p>
        </w:tc>
      </w:tr>
      <w:tr>
        <w:tc>
          <w:tcPr/>
          <w:p>
            <w:pPr>
              <w:pStyle w:val="Compact"/>
              <w:jc w:val="left"/>
            </w:pPr>
            <w:r>
              <w:t xml:space="preserve">Suicidality flagged</w:t>
            </w:r>
          </w:p>
        </w:tc>
        <w:tc>
          <w:tcPr/>
          <w:p>
            <w:pPr>
              <w:pStyle w:val="Compact"/>
              <w:jc w:val="left"/>
            </w:pPr>
            <w:r>
              <w:t xml:space="preserve">1,392 (4.1%)</w:t>
            </w:r>
          </w:p>
        </w:tc>
        <w:tc>
          <w:tcPr/>
          <w:p>
            <w:pPr>
              <w:pStyle w:val="Compact"/>
              <w:jc w:val="left"/>
            </w:pPr>
            <w:r>
              <w:t xml:space="preserve">361 (4.2%)</w:t>
            </w:r>
          </w:p>
        </w:tc>
        <w:tc>
          <w:tcPr/>
          <w:p>
            <w:pPr>
              <w:pStyle w:val="Compact"/>
              <w:jc w:val="left"/>
            </w:pPr>
            <w:r>
              <w:t xml:space="preserve">-0.008</w:t>
            </w:r>
          </w:p>
        </w:tc>
      </w:tr>
      <w:tr>
        <w:tc>
          <w:tcPr/>
          <w:p>
            <w:pPr>
              <w:pStyle w:val="Compact"/>
              <w:jc w:val="left"/>
            </w:pPr>
            <w:r>
              <w:t xml:space="preserve">Anxiety disorder</w:t>
            </w:r>
          </w:p>
        </w:tc>
        <w:tc>
          <w:tcPr/>
          <w:p>
            <w:pPr>
              <w:pStyle w:val="Compact"/>
              <w:jc w:val="left"/>
            </w:pPr>
            <w:r>
              <w:t xml:space="preserve">17,975 (52.8%)</w:t>
            </w:r>
          </w:p>
        </w:tc>
        <w:tc>
          <w:tcPr/>
          <w:p>
            <w:pPr>
              <w:pStyle w:val="Compact"/>
              <w:jc w:val="left"/>
            </w:pPr>
            <w:r>
              <w:t xml:space="preserve">4,426 (52.0%)</w:t>
            </w:r>
          </w:p>
        </w:tc>
        <w:tc>
          <w:tcPr/>
          <w:p>
            <w:pPr>
              <w:pStyle w:val="Compact"/>
              <w:jc w:val="left"/>
            </w:pPr>
            <w:r>
              <w:t xml:space="preserve">+0.016</w:t>
            </w:r>
          </w:p>
        </w:tc>
      </w:tr>
      <w:tr>
        <w:tc>
          <w:tcPr/>
          <w:p>
            <w:pPr>
              <w:pStyle w:val="Compact"/>
              <w:jc w:val="left"/>
            </w:pPr>
            <w:r>
              <w:t xml:space="preserve">Substance use disorder (any)</w:t>
            </w:r>
          </w:p>
        </w:tc>
        <w:tc>
          <w:tcPr/>
          <w:p>
            <w:pPr>
              <w:pStyle w:val="Compact"/>
              <w:jc w:val="left"/>
            </w:pPr>
            <w:r>
              <w:t xml:space="preserve">7,472 (21.9%)</w:t>
            </w:r>
          </w:p>
        </w:tc>
        <w:tc>
          <w:tcPr/>
          <w:p>
            <w:pPr>
              <w:pStyle w:val="Compact"/>
              <w:jc w:val="left"/>
            </w:pPr>
            <w:r>
              <w:t xml:space="preserve">1,793 (21.1%)</w:t>
            </w:r>
          </w:p>
        </w:tc>
        <w:tc>
          <w:tcPr/>
          <w:p>
            <w:pPr>
              <w:pStyle w:val="Compact"/>
              <w:jc w:val="left"/>
            </w:pPr>
            <w:r>
              <w:t xml:space="preserve">+0.021</w:t>
            </w:r>
          </w:p>
        </w:tc>
      </w:tr>
      <w:tr>
        <w:tc>
          <w:tcPr/>
          <w:p>
            <w:pPr>
              <w:pStyle w:val="Compact"/>
              <w:jc w:val="left"/>
            </w:pPr>
            <w:r>
              <w:t xml:space="preserve">Insomnia</w:t>
            </w:r>
          </w:p>
        </w:tc>
        <w:tc>
          <w:tcPr/>
          <w:p>
            <w:pPr>
              <w:pStyle w:val="Compact"/>
              <w:jc w:val="left"/>
            </w:pPr>
            <w:r>
              <w:t xml:space="preserve">7,452 (21.9%)</w:t>
            </w:r>
          </w:p>
        </w:tc>
        <w:tc>
          <w:tcPr/>
          <w:p>
            <w:pPr>
              <w:pStyle w:val="Compact"/>
              <w:jc w:val="left"/>
            </w:pPr>
            <w:r>
              <w:t xml:space="preserve">1,898 (22.3%)</w:t>
            </w:r>
          </w:p>
        </w:tc>
        <w:tc>
          <w:tcPr/>
          <w:p>
            <w:pPr>
              <w:pStyle w:val="Compact"/>
              <w:jc w:val="left"/>
            </w:pPr>
            <w:r>
              <w:t xml:space="preserve">-0.010</w:t>
            </w:r>
          </w:p>
        </w:tc>
      </w:tr>
      <w:tr>
        <w:tc>
          <w:tcPr/>
          <w:p>
            <w:pPr>
              <w:pStyle w:val="Compact"/>
              <w:jc w:val="left"/>
            </w:pPr>
            <w:r>
              <w:t xml:space="preserve">PTSD</w:t>
            </w:r>
          </w:p>
        </w:tc>
        <w:tc>
          <w:tcPr/>
          <w:p>
            <w:pPr>
              <w:pStyle w:val="Compact"/>
              <w:jc w:val="left"/>
            </w:pPr>
            <w:r>
              <w:t xml:space="preserve">1,241 (3.6%)</w:t>
            </w:r>
          </w:p>
        </w:tc>
        <w:tc>
          <w:tcPr/>
          <w:p>
            <w:pPr>
              <w:pStyle w:val="Compact"/>
              <w:jc w:val="left"/>
            </w:pPr>
            <w:r>
              <w:t xml:space="preserve">300 (3.5%)</w:t>
            </w:r>
          </w:p>
        </w:tc>
        <w:tc>
          <w:tcPr/>
          <w:p>
            <w:pPr>
              <w:pStyle w:val="Compact"/>
              <w:jc w:val="left"/>
            </w:pPr>
            <w:r>
              <w:t xml:space="preserve">+0.006</w:t>
            </w:r>
          </w:p>
        </w:tc>
      </w:tr>
      <w:tr>
        <w:tc>
          <w:tcPr/>
          <w:p>
            <w:pPr>
              <w:pStyle w:val="Compact"/>
              <w:jc w:val="left"/>
            </w:pPr>
            <w:r>
              <w:t xml:space="preserve">Alcohol use disorder</w:t>
            </w:r>
          </w:p>
        </w:tc>
        <w:tc>
          <w:tcPr/>
          <w:p>
            <w:pPr>
              <w:pStyle w:val="Compact"/>
              <w:jc w:val="left"/>
            </w:pPr>
            <w:r>
              <w:t xml:space="preserve">1,523 (4.5%)</w:t>
            </w:r>
          </w:p>
        </w:tc>
        <w:tc>
          <w:tcPr/>
          <w:p>
            <w:pPr>
              <w:pStyle w:val="Compact"/>
              <w:jc w:val="left"/>
            </w:pPr>
            <w:r>
              <w:t xml:space="preserve">352 (4.1%)</w:t>
            </w:r>
          </w:p>
        </w:tc>
        <w:tc>
          <w:tcPr/>
          <w:p>
            <w:pPr>
              <w:pStyle w:val="Compact"/>
              <w:jc w:val="left"/>
            </w:pPr>
            <w:r>
              <w:t xml:space="preserve">+0.017</w:t>
            </w:r>
          </w:p>
        </w:tc>
      </w:tr>
      <w:tr>
        <w:tc>
          <w:tcPr/>
          <w:p>
            <w:pPr>
              <w:pStyle w:val="Compact"/>
              <w:jc w:val="left"/>
            </w:pPr>
            <w:r>
              <w:t xml:space="preserve">Medical comorbidity</w:t>
            </w:r>
          </w:p>
        </w:tc>
        <w:tc>
          <w:tcPr/>
          <w:p>
            <w:pPr>
              <w:pStyle w:val="Compact"/>
            </w:pPr>
          </w:p>
        </w:tc>
        <w:tc>
          <w:tcPr/>
          <w:p>
            <w:pPr>
              <w:pStyle w:val="Compact"/>
            </w:pPr>
          </w:p>
        </w:tc>
        <w:tc>
          <w:tcPr/>
          <w:p>
            <w:pPr>
              <w:pStyle w:val="Compact"/>
            </w:pPr>
          </w:p>
        </w:tc>
      </w:tr>
      <w:tr>
        <w:tc>
          <w:tcPr/>
          <w:p>
            <w:pPr>
              <w:pStyle w:val="Compact"/>
              <w:jc w:val="left"/>
            </w:pPr>
            <w:r>
              <w:t xml:space="preserve">High cholesterol</w:t>
            </w:r>
          </w:p>
        </w:tc>
        <w:tc>
          <w:tcPr/>
          <w:p>
            <w:pPr>
              <w:pStyle w:val="Compact"/>
              <w:jc w:val="left"/>
            </w:pPr>
            <w:r>
              <w:t xml:space="preserve">12,591 (37.0%)</w:t>
            </w:r>
          </w:p>
        </w:tc>
        <w:tc>
          <w:tcPr/>
          <w:p>
            <w:pPr>
              <w:pStyle w:val="Compact"/>
              <w:jc w:val="left"/>
            </w:pPr>
            <w:r>
              <w:t xml:space="preserve">3,156 (37.1%)</w:t>
            </w:r>
          </w:p>
        </w:tc>
        <w:tc>
          <w:tcPr/>
          <w:p>
            <w:pPr>
              <w:pStyle w:val="Compact"/>
              <w:jc w:val="left"/>
            </w:pPr>
            <w:r>
              <w:t xml:space="preserve">-0.002</w:t>
            </w:r>
          </w:p>
        </w:tc>
      </w:tr>
      <w:tr>
        <w:tc>
          <w:tcPr/>
          <w:p>
            <w:pPr>
              <w:pStyle w:val="Compact"/>
              <w:jc w:val="left"/>
            </w:pPr>
            <w:r>
              <w:t xml:space="preserve">Uncontrolled hypertension</w:t>
            </w:r>
          </w:p>
        </w:tc>
        <w:tc>
          <w:tcPr/>
          <w:p>
            <w:pPr>
              <w:pStyle w:val="Compact"/>
              <w:jc w:val="left"/>
            </w:pPr>
            <w:r>
              <w:t xml:space="preserve">12,544 (36.8%)</w:t>
            </w:r>
          </w:p>
        </w:tc>
        <w:tc>
          <w:tcPr/>
          <w:p>
            <w:pPr>
              <w:pStyle w:val="Compact"/>
              <w:jc w:val="left"/>
            </w:pPr>
            <w:r>
              <w:t xml:space="preserve">3,136 (36.8%)</w:t>
            </w:r>
          </w:p>
        </w:tc>
        <w:tc>
          <w:tcPr/>
          <w:p>
            <w:pPr>
              <w:pStyle w:val="Compact"/>
              <w:jc w:val="left"/>
            </w:pPr>
            <w:r>
              <w:t xml:space="preserve">+0.000</w:t>
            </w:r>
          </w:p>
        </w:tc>
      </w:tr>
      <w:tr>
        <w:tc>
          <w:tcPr/>
          <w:p>
            <w:pPr>
              <w:pStyle w:val="Compact"/>
              <w:jc w:val="left"/>
            </w:pPr>
            <w:r>
              <w:t xml:space="preserve">Vital signs (narrative only)</w:t>
            </w:r>
          </w:p>
        </w:tc>
        <w:tc>
          <w:tcPr/>
          <w:p>
            <w:pPr>
              <w:pStyle w:val="Compact"/>
            </w:pPr>
          </w:p>
        </w:tc>
        <w:tc>
          <w:tcPr/>
          <w:p>
            <w:pPr>
              <w:pStyle w:val="Compact"/>
            </w:pPr>
          </w:p>
        </w:tc>
        <w:tc>
          <w:tcPr/>
          <w:p>
            <w:pPr>
              <w:pStyle w:val="Compact"/>
            </w:pPr>
          </w:p>
        </w:tc>
      </w:tr>
      <w:tr>
        <w:tc>
          <w:tcPr/>
          <w:p>
            <w:pPr>
              <w:pStyle w:val="Compact"/>
              <w:jc w:val="left"/>
            </w:pPr>
            <w:r>
              <w:t xml:space="preserve">BMI</w:t>
            </w:r>
          </w:p>
        </w:tc>
        <w:tc>
          <w:tcPr/>
          <w:p>
            <w:pPr>
              <w:pStyle w:val="Compact"/>
              <w:jc w:val="left"/>
            </w:pPr>
            <w:r>
              <w:t xml:space="preserve">29 (25-35)</w:t>
            </w:r>
          </w:p>
        </w:tc>
        <w:tc>
          <w:tcPr/>
          <w:p>
            <w:pPr>
              <w:pStyle w:val="Compact"/>
              <w:jc w:val="left"/>
            </w:pPr>
            <w:r>
              <w:t xml:space="preserve">29 (25-35)</w:t>
            </w:r>
          </w:p>
        </w:tc>
        <w:tc>
          <w:tcPr/>
          <w:p>
            <w:pPr>
              <w:pStyle w:val="Compact"/>
              <w:jc w:val="left"/>
            </w:pPr>
            <w:r>
              <w:t xml:space="preserve">-0.013</w:t>
            </w:r>
          </w:p>
        </w:tc>
      </w:tr>
      <w:tr>
        <w:tc>
          <w:tcPr/>
          <w:p>
            <w:pPr>
              <w:pStyle w:val="Compact"/>
              <w:jc w:val="left"/>
            </w:pPr>
            <w:r>
              <w:t xml:space="preserve">Systolic BP</w:t>
            </w:r>
          </w:p>
        </w:tc>
        <w:tc>
          <w:tcPr/>
          <w:p>
            <w:pPr>
              <w:pStyle w:val="Compact"/>
              <w:jc w:val="left"/>
            </w:pPr>
            <w:r>
              <w:t xml:space="preserve">126 (118-136)</w:t>
            </w:r>
          </w:p>
        </w:tc>
        <w:tc>
          <w:tcPr/>
          <w:p>
            <w:pPr>
              <w:pStyle w:val="Compact"/>
              <w:jc w:val="left"/>
            </w:pPr>
            <w:r>
              <w:t xml:space="preserve">126 (118-136)</w:t>
            </w:r>
          </w:p>
        </w:tc>
        <w:tc>
          <w:tcPr/>
          <w:p>
            <w:pPr>
              <w:pStyle w:val="Compact"/>
              <w:jc w:val="left"/>
            </w:pPr>
            <w:r>
              <w:t xml:space="preserve">-0.010</w:t>
            </w:r>
          </w:p>
        </w:tc>
      </w:tr>
      <w:tr>
        <w:tc>
          <w:tcPr/>
          <w:p>
            <w:pPr>
              <w:pStyle w:val="Compact"/>
              <w:jc w:val="left"/>
            </w:pPr>
            <w:r>
              <w:t xml:space="preserve">BMI: not recorded</w:t>
            </w:r>
          </w:p>
        </w:tc>
        <w:tc>
          <w:tcPr/>
          <w:p>
            <w:pPr>
              <w:pStyle w:val="Compact"/>
              <w:jc w:val="left"/>
            </w:pPr>
            <w:r>
              <w:t xml:space="preserve">7,484 (22.0%)</w:t>
            </w:r>
          </w:p>
        </w:tc>
        <w:tc>
          <w:tcPr/>
          <w:p>
            <w:pPr>
              <w:pStyle w:val="Compact"/>
              <w:jc w:val="left"/>
            </w:pPr>
            <w:r>
              <w:t xml:space="preserve">1,911 (22.4%)</w:t>
            </w:r>
          </w:p>
        </w:tc>
        <w:tc>
          <w:tcPr/>
          <w:p>
            <w:pPr>
              <w:pStyle w:val="Compact"/>
              <w:jc w:val="left"/>
            </w:pPr>
            <w:r>
              <w:t xml:space="preserve">-0.011</w:t>
            </w:r>
          </w:p>
        </w:tc>
      </w:tr>
      <w:tr>
        <w:tc>
          <w:tcPr/>
          <w:p>
            <w:pPr>
              <w:pStyle w:val="Compact"/>
              <w:jc w:val="left"/>
            </w:pPr>
            <w:r>
              <w:t xml:space="preserve">Treatment and utilization</w:t>
            </w:r>
          </w:p>
        </w:tc>
        <w:tc>
          <w:tcPr/>
          <w:p>
            <w:pPr>
              <w:pStyle w:val="Compact"/>
            </w:pPr>
          </w:p>
        </w:tc>
        <w:tc>
          <w:tcPr/>
          <w:p>
            <w:pPr>
              <w:pStyle w:val="Compact"/>
            </w:pPr>
          </w:p>
        </w:tc>
        <w:tc>
          <w:tcPr/>
          <w:p>
            <w:pPr>
              <w:pStyle w:val="Compact"/>
            </w:pPr>
          </w:p>
        </w:tc>
      </w:tr>
      <w:tr>
        <w:tc>
          <w:tcPr/>
          <w:p>
            <w:pPr>
              <w:pStyle w:val="Compact"/>
              <w:jc w:val="left"/>
            </w:pPr>
            <w:r>
              <w:t xml:space="preserve">Active med count</w:t>
            </w:r>
          </w:p>
        </w:tc>
        <w:tc>
          <w:tcPr/>
          <w:p>
            <w:pPr>
              <w:pStyle w:val="Compact"/>
              <w:jc w:val="left"/>
            </w:pPr>
            <w:r>
              <w:t xml:space="preserve">1 (0-2)</w:t>
            </w:r>
          </w:p>
        </w:tc>
        <w:tc>
          <w:tcPr/>
          <w:p>
            <w:pPr>
              <w:pStyle w:val="Compact"/>
              <w:jc w:val="left"/>
            </w:pPr>
            <w:r>
              <w:t xml:space="preserve">1 (0-2)</w:t>
            </w:r>
          </w:p>
        </w:tc>
        <w:tc>
          <w:tcPr/>
          <w:p>
            <w:pPr>
              <w:pStyle w:val="Compact"/>
              <w:jc w:val="left"/>
            </w:pPr>
            <w:r>
              <w:t xml:space="preserve">+0.008</w:t>
            </w:r>
          </w:p>
        </w:tc>
      </w:tr>
      <w:tr>
        <w:tc>
          <w:tcPr/>
          <w:p>
            <w:pPr>
              <w:pStyle w:val="Compact"/>
              <w:jc w:val="left"/>
            </w:pPr>
            <w:r>
              <w:t xml:space="preserve">Encounter count</w:t>
            </w:r>
          </w:p>
        </w:tc>
        <w:tc>
          <w:tcPr/>
          <w:p>
            <w:pPr>
              <w:pStyle w:val="Compact"/>
              <w:jc w:val="left"/>
            </w:pPr>
            <w:r>
              <w:t xml:space="preserve">21 (8-46)</w:t>
            </w:r>
          </w:p>
        </w:tc>
        <w:tc>
          <w:tcPr/>
          <w:p>
            <w:pPr>
              <w:pStyle w:val="Compact"/>
              <w:jc w:val="left"/>
            </w:pPr>
            <w:r>
              <w:t xml:space="preserve">20 (8-47)</w:t>
            </w:r>
          </w:p>
        </w:tc>
        <w:tc>
          <w:tcPr/>
          <w:p>
            <w:pPr>
              <w:pStyle w:val="Compact"/>
              <w:jc w:val="left"/>
            </w:pPr>
            <w:r>
              <w:t xml:space="preserve">-0.001</w:t>
            </w:r>
          </w:p>
        </w:tc>
      </w:tr>
      <w:tr>
        <w:tc>
          <w:tcPr/>
          <w:p>
            <w:pPr>
              <w:pStyle w:val="Compact"/>
              <w:jc w:val="left"/>
            </w:pPr>
            <w:r>
              <w:t xml:space="preserve">Pre-index history (days)</w:t>
            </w:r>
          </w:p>
        </w:tc>
        <w:tc>
          <w:tcPr/>
          <w:p>
            <w:pPr>
              <w:pStyle w:val="Compact"/>
              <w:jc w:val="left"/>
            </w:pPr>
            <w:r>
              <w:t xml:space="preserve">1792 (1213-2547)</w:t>
            </w:r>
          </w:p>
        </w:tc>
        <w:tc>
          <w:tcPr/>
          <w:p>
            <w:pPr>
              <w:pStyle w:val="Compact"/>
              <w:jc w:val="left"/>
            </w:pPr>
            <w:r>
              <w:t xml:space="preserve">1797 (1222-2541)</w:t>
            </w:r>
          </w:p>
        </w:tc>
        <w:tc>
          <w:tcPr/>
          <w:p>
            <w:pPr>
              <w:pStyle w:val="Compact"/>
              <w:jc w:val="left"/>
            </w:pPr>
            <w:r>
              <w:t xml:space="preserve">+0.004</w:t>
            </w:r>
          </w:p>
        </w:tc>
      </w:tr>
      <w:tr>
        <w:tc>
          <w:tcPr/>
          <w:p>
            <w:pPr>
              <w:pStyle w:val="Compact"/>
              <w:jc w:val="left"/>
            </w:pPr>
            <w:r>
              <w:t xml:space="preserve">Prior adequate AD trial (any class)</w:t>
            </w:r>
          </w:p>
        </w:tc>
        <w:tc>
          <w:tcPr/>
          <w:p>
            <w:pPr>
              <w:pStyle w:val="Compact"/>
              <w:jc w:val="left"/>
            </w:pPr>
            <w:r>
              <w:t xml:space="preserve">5,014 (14.7%)</w:t>
            </w:r>
          </w:p>
        </w:tc>
        <w:tc>
          <w:tcPr/>
          <w:p>
            <w:pPr>
              <w:pStyle w:val="Compact"/>
              <w:jc w:val="left"/>
            </w:pPr>
            <w:r>
              <w:t xml:space="preserve">1,262 (14.8%)</w:t>
            </w:r>
          </w:p>
        </w:tc>
        <w:tc>
          <w:tcPr/>
          <w:p>
            <w:pPr>
              <w:pStyle w:val="Compact"/>
              <w:jc w:val="left"/>
            </w:pPr>
            <w:r>
              <w:t xml:space="preserve">-0.003</w:t>
            </w:r>
          </w:p>
        </w:tc>
      </w:tr>
      <w:tr>
        <w:tc>
          <w:tcPr/>
          <w:p>
            <w:pPr>
              <w:pStyle w:val="Compact"/>
              <w:jc w:val="left"/>
            </w:pPr>
            <w:r>
              <w:t xml:space="preserve">Benzodiazepine days recorded</w:t>
            </w:r>
          </w:p>
        </w:tc>
        <w:tc>
          <w:tcPr/>
          <w:p>
            <w:pPr>
              <w:pStyle w:val="Compact"/>
              <w:jc w:val="left"/>
            </w:pPr>
            <w:r>
              <w:t xml:space="preserve">3,775 (11.1%)</w:t>
            </w:r>
          </w:p>
        </w:tc>
        <w:tc>
          <w:tcPr/>
          <w:p>
            <w:pPr>
              <w:pStyle w:val="Compact"/>
              <w:jc w:val="left"/>
            </w:pPr>
            <w:r>
              <w:t xml:space="preserve">949 (11.1%)</w:t>
            </w:r>
          </w:p>
        </w:tc>
        <w:tc>
          <w:tcPr/>
          <w:p>
            <w:pPr>
              <w:pStyle w:val="Compact"/>
              <w:jc w:val="left"/>
            </w:pPr>
            <w:r>
              <w:t xml:space="preserve">-0.002</w:t>
            </w:r>
          </w:p>
        </w:tc>
      </w:tr>
      <w:tr>
        <w:tc>
          <w:tcPr/>
          <w:p>
            <w:pPr>
              <w:pStyle w:val="Compact"/>
              <w:jc w:val="left"/>
            </w:pPr>
            <w:r>
              <w:t xml:space="preserve">Hypnotic recorded</w:t>
            </w:r>
          </w:p>
        </w:tc>
        <w:tc>
          <w:tcPr/>
          <w:p>
            <w:pPr>
              <w:pStyle w:val="Compact"/>
              <w:jc w:val="left"/>
            </w:pPr>
            <w:r>
              <w:t xml:space="preserve">1,319 (3.9%)</w:t>
            </w:r>
          </w:p>
        </w:tc>
        <w:tc>
          <w:tcPr/>
          <w:p>
            <w:pPr>
              <w:pStyle w:val="Compact"/>
              <w:jc w:val="left"/>
            </w:pPr>
            <w:r>
              <w:t xml:space="preserve">342 (4.0%)</w:t>
            </w:r>
          </w:p>
        </w:tc>
        <w:tc>
          <w:tcPr/>
          <w:p>
            <w:pPr>
              <w:pStyle w:val="Compact"/>
              <w:jc w:val="left"/>
            </w:pPr>
            <w:r>
              <w:t xml:space="preserve">-0.007</w:t>
            </w:r>
          </w:p>
        </w:tc>
      </w:tr>
      <w:tr>
        <w:tc>
          <w:tcPr/>
          <w:p>
            <w:pPr>
              <w:pStyle w:val="Compact"/>
              <w:jc w:val="left"/>
            </w:pPr>
            <w:r>
              <w:t xml:space="preserve">Augmentation therapy used</w:t>
            </w:r>
          </w:p>
        </w:tc>
        <w:tc>
          <w:tcPr/>
          <w:p>
            <w:pPr>
              <w:pStyle w:val="Compact"/>
              <w:jc w:val="left"/>
            </w:pPr>
            <w:r>
              <w:t xml:space="preserve">326 (1.0%)</w:t>
            </w:r>
          </w:p>
        </w:tc>
        <w:tc>
          <w:tcPr/>
          <w:p>
            <w:pPr>
              <w:pStyle w:val="Compact"/>
              <w:jc w:val="left"/>
            </w:pPr>
            <w:r>
              <w:t xml:space="preserve">96 (1.1%)</w:t>
            </w:r>
          </w:p>
        </w:tc>
        <w:tc>
          <w:tcPr/>
          <w:p>
            <w:pPr>
              <w:pStyle w:val="Compact"/>
              <w:jc w:val="left"/>
            </w:pPr>
            <w:r>
              <w:t xml:space="preserve">-0.017</w:t>
            </w:r>
          </w:p>
        </w:tc>
      </w:tr>
    </w:tbl>
    <w:p>
      <w:pPr>
        <w:pStyle w:val="BodyText"/>
      </w:pPr>
      <w:r>
        <w:t xml:space="preserve">The measured balance supports internal comparability. It does not establish distributional identity or representativeness of the health system, because both partitions inherit the same sampling design.</w:t>
      </w:r>
    </w:p>
    <w:bookmarkEnd w:id="182"/>
    <w:bookmarkStart w:id="190" w:name="s9-subgroup-performance"/>
    <w:p>
      <w:pPr>
        <w:pStyle w:val="Heading1"/>
      </w:pPr>
      <w:r>
        <w:t xml:space="preserve">S9 Subgroup Performance</w:t>
      </w:r>
    </w:p>
    <w:p>
      <w:pPr>
        <w:pStyle w:val="FirstParagraph"/>
      </w:pPr>
      <w:r>
        <w:t xml:space="preserve">Subgroup analyses address performance differences, a question distinct from direct-input reliance under permutation. They do not establish fairness of the outcome label or of a proposed clinical decision.</w:t>
      </w:r>
    </w:p>
    <w:bookmarkStart w:id="183" w:name="s9.1-design"/>
    <w:p>
      <w:pPr>
        <w:pStyle w:val="Heading2"/>
      </w:pPr>
      <w:r>
        <w:t xml:space="preserve">S9.1 Design</w:t>
      </w:r>
    </w:p>
    <w:p>
      <w:pPr>
        <w:pStyle w:val="FirstParagraph"/>
      </w:pPr>
      <w:r>
        <w:t xml:space="preserve">Held-out predicted probabilities were partitioned by subgroup without refitting models. Discrimination and calibration were recalculated within each group.</w:t>
      </w:r>
    </w:p>
    <w:p>
      <w:pPr>
        <w:pStyle w:val="BodyText"/>
      </w:pPr>
      <w:r>
        <w:t xml:space="preserve">The analysis included 4 FEATURE classifiers, 4 EMBEDDED classifiers, and 3 neighbor configurations for the primary encoder, each at its own best k from section S6: nearest retrieval under plain cosine similarity (k = 757) and under logistic-regression-weighted similarity (k = 295), and uniform random retrieval (k = 32,720) as a control. Between-group contrasts included the 2 nearest-neighbor configurations and excluded the control. The best k was chosen on all test patients, not within each subgroup.</w:t>
      </w:r>
    </w:p>
    <w:p>
      <w:pPr>
        <w:pStyle w:val="BodyText"/>
      </w:pPr>
      <w:r>
        <w:t xml:space="preserve">Strata comprised sex, recorded race, age, marital status, smoking, religion, MDD recurrence, and severity. Race was aggregated as White versus other recorded categories because of small subgroup counts; this masks potentially important heterogeneity. Preferred language was not contrasted because 98.9% (95% CI 98.7–99.1) of held-out patients preferred English. A subgroup was treated as not estimable when its smaller outcome class contained fewer than 20 patients.</w:t>
      </w:r>
    </w:p>
    <w:p>
      <w:pPr>
        <w:pStyle w:val="BodyText"/>
      </w:pPr>
      <w:r>
        <w:t xml:space="preserve">Within-group CIs used percentile bootstrap resampling, and every within-group metric (ROC AUC, Brier score, logistic slope, mean risk difference) carries one, cut from the same resamples. Contrasts between disjoint groups used independent resampling of each group. Two-sided bootstrap P values were adjusted across 240 contrasts with the Benjamini–Hochberg procedure.</w:t>
      </w:r>
    </w:p>
    <w:p>
      <w:pPr>
        <w:pStyle w:val="BodyText"/>
      </w:pPr>
      <w:r>
        <w:t xml:space="preserve">The individual-level calibration slope was estimated by logistic regression of outcome on logit predicted risk. Mean predicted risk minus observed outcome frequency was also reported, labeled</w:t>
      </w:r>
      <w:r>
        <w:t xml:space="preserve"> </w:t>
      </w:r>
      <w:r>
        <w:t xml:space="preserve">“mean risk difference”</w:t>
      </w:r>
      <w:r>
        <w:t xml:space="preserve"> </w:t>
      </w:r>
      <w:r>
        <w:t xml:space="preserve">rather than</w:t>
      </w:r>
      <w:r>
        <w:t xml:space="preserve"> </w:t>
      </w:r>
      <w:r>
        <w:t xml:space="preserve">“calibration-in-the-large”</w:t>
      </w:r>
      <w:r>
        <w:t xml:space="preserve"> </w:t>
      </w:r>
      <w:r>
        <w:t xml:space="preserve">to identify the quantity actually calculated. This is not a logistic calibration intercept. Both differ from the binned-curve parameters in section S3.</w:t>
      </w:r>
    </w:p>
    <w:bookmarkEnd w:id="183"/>
    <w:bookmarkStart w:id="184" w:name="s9.2-sociodemographic-strata"/>
    <w:p>
      <w:pPr>
        <w:pStyle w:val="Heading2"/>
      </w:pPr>
      <w:r>
        <w:t xml:space="preserve">S9.2 Sociodemographic strata</w:t>
      </w:r>
    </w:p>
    <w:p>
      <w:pPr>
        <w:pStyle w:val="FirstParagraph"/>
      </w:pPr>
      <w:r>
        <w:t xml:space="preserve">Table S10 gives discrimination and calibration within each sociodemographic stratum, and Figure S13 plots the discrimination.</w:t>
      </w:r>
    </w:p>
    <w:p>
      <w:pPr>
        <w:pStyle w:val="BodyText"/>
      </w:pPr>
      <w:r>
        <w:t xml:space="preserve">Table S10. Discrimination and calibration by sociodemographic stratum, one representative model per arm (embedded logistic regression, feature-vector XGBoost, and logistic-regression-weighted retrieval at k = 295, the leading model of each), primary encoder, held-out test set. Groups are not disjoint across families: every patient with a recorded sex appears in one sex row and every patient with a recorded race in one race row.</w:t>
      </w:r>
    </w:p>
    <w:tbl>
      <w:tblPr>
        <w:tblStyle w:val="Table"/>
        <w:tblW w:type="pct" w:w="5000"/>
        <w:tblLayout w:type="fixed"/>
        <w:tblLook w:firstRow="1" w:lastRow="0" w:firstColumn="0" w:lastColumn="0" w:noHBand="0" w:noVBand="0" w:val="0020"/>
      </w:tblPr>
      <w:tblGrid>
        <w:gridCol w:w="1389"/>
        <w:gridCol w:w="694"/>
        <w:gridCol w:w="833"/>
        <w:gridCol w:w="555"/>
        <w:gridCol w:w="1111"/>
        <w:gridCol w:w="1111"/>
        <w:gridCol w:w="972"/>
        <w:gridCol w:w="1250"/>
      </w:tblGrid>
      <w:tr>
        <w:trPr>
          <w:tblHeader w:val="on"/>
        </w:trPr>
        <w:tc>
          <w:tcPr/>
          <w:p>
            <w:pPr>
              <w:pStyle w:val="Compact"/>
            </w:pPr>
            <w:r>
              <w:rPr>
                <w:b/>
                <w:bCs/>
              </w:rPr>
              <w:t xml:space="preserve">Group</w:t>
            </w:r>
          </w:p>
        </w:tc>
        <w:tc>
          <w:tcPr/>
          <w:p>
            <w:pPr>
              <w:pStyle w:val="Compact"/>
              <w:jc w:val="right"/>
            </w:pPr>
            <w:r>
              <w:rPr>
                <w:b/>
                <w:bCs/>
              </w:rPr>
              <w:t xml:space="preserve">n</w:t>
            </w:r>
          </w:p>
        </w:tc>
        <w:tc>
          <w:tcPr/>
          <w:p>
            <w:pPr>
              <w:pStyle w:val="Compact"/>
              <w:jc w:val="right"/>
            </w:pPr>
            <w:r>
              <w:rPr>
                <w:b/>
                <w:bCs/>
              </w:rPr>
              <w:t xml:space="preserve">Events</w:t>
            </w:r>
          </w:p>
        </w:tc>
        <w:tc>
          <w:tcPr/>
          <w:p>
            <w:pPr>
              <w:pStyle w:val="Compact"/>
            </w:pPr>
            <w:r>
              <w:rPr>
                <w:b/>
                <w:bCs/>
              </w:rPr>
              <w:t xml:space="preserve">Arm</w:t>
            </w:r>
          </w:p>
        </w:tc>
        <w:tc>
          <w:tcPr/>
          <w:p>
            <w:pPr>
              <w:pStyle w:val="Compact"/>
            </w:pPr>
            <w:r>
              <w:rPr>
                <w:b/>
                <w:bCs/>
              </w:rPr>
              <w:t xml:space="preserve">ROC AUC (95% CI)</w:t>
            </w:r>
          </w:p>
        </w:tc>
        <w:tc>
          <w:tcPr/>
          <w:p>
            <w:pPr>
              <w:pStyle w:val="Compact"/>
            </w:pPr>
            <w:r>
              <w:rPr>
                <w:b/>
                <w:bCs/>
              </w:rPr>
              <w:t xml:space="preserve">Brier (95% CI)</w:t>
            </w:r>
          </w:p>
        </w:tc>
        <w:tc>
          <w:tcPr/>
          <w:p>
            <w:pPr>
              <w:pStyle w:val="Compact"/>
            </w:pPr>
            <w:r>
              <w:rPr>
                <w:b/>
                <w:bCs/>
              </w:rPr>
              <w:t xml:space="preserve">Logistic slope (95% CI)</w:t>
            </w:r>
          </w:p>
        </w:tc>
        <w:tc>
          <w:tcPr/>
          <w:p>
            <w:pPr>
              <w:pStyle w:val="Compact"/>
            </w:pPr>
            <w:r>
              <w:rPr>
                <w:b/>
                <w:bCs/>
              </w:rPr>
              <w:t xml:space="preserve">Mean risk difference (95% CI)</w:t>
            </w:r>
          </w:p>
        </w:tc>
      </w:tr>
      <w:tr>
        <w:tc>
          <w:tcPr/>
          <w:p>
            <w:pPr>
              <w:pStyle w:val="Compact"/>
            </w:pPr>
            <w:r>
              <w:t xml:space="preserve">All held-out patients</w:t>
            </w:r>
          </w:p>
        </w:tc>
        <w:tc>
          <w:tcPr/>
          <w:p>
            <w:pPr>
              <w:pStyle w:val="Compact"/>
              <w:jc w:val="right"/>
            </w:pPr>
            <w:r>
              <w:t xml:space="preserve">8,516</w:t>
            </w:r>
          </w:p>
        </w:tc>
        <w:tc>
          <w:tcPr/>
          <w:p>
            <w:pPr>
              <w:pStyle w:val="Compact"/>
              <w:jc w:val="right"/>
            </w:pPr>
            <w:r>
              <w:t xml:space="preserve">1,491</w:t>
            </w:r>
          </w:p>
        </w:tc>
        <w:tc>
          <w:tcPr/>
          <w:p>
            <w:pPr>
              <w:pStyle w:val="Compact"/>
            </w:pPr>
            <w:r>
              <w:t xml:space="preserve">E LR</w:t>
            </w:r>
          </w:p>
        </w:tc>
        <w:tc>
          <w:tcPr/>
          <w:p>
            <w:pPr>
              <w:pStyle w:val="Compact"/>
            </w:pPr>
            <w:r>
              <w:t xml:space="preserve">0.657 (0.643–0.672)</w:t>
            </w:r>
          </w:p>
        </w:tc>
        <w:tc>
          <w:tcPr/>
          <w:p>
            <w:pPr>
              <w:pStyle w:val="Compact"/>
            </w:pPr>
            <w:r>
              <w:t xml:space="preserve">0.137 (0.132–0.142)</w:t>
            </w:r>
          </w:p>
        </w:tc>
        <w:tc>
          <w:tcPr/>
          <w:p>
            <w:pPr>
              <w:pStyle w:val="Compact"/>
            </w:pPr>
            <w:r>
              <w:t xml:space="preserve">0.97 (0.88–1.06)</w:t>
            </w:r>
          </w:p>
        </w:tc>
        <w:tc>
          <w:tcPr/>
          <w:p>
            <w:pPr>
              <w:pStyle w:val="Compact"/>
            </w:pPr>
            <w:r>
              <w:t xml:space="preserve">+0.000 (−0.007 to +0.008)</w:t>
            </w:r>
          </w:p>
        </w:tc>
      </w:tr>
      <w:tr>
        <w:tc>
          <w:tcPr/>
          <w:p>
            <w:pPr>
              <w:pStyle w:val="Compact"/>
            </w:pPr>
            <w:r>
              <w:t xml:space="preserve">All held-out patients</w:t>
            </w:r>
          </w:p>
        </w:tc>
        <w:tc>
          <w:tcPr/>
          <w:p>
            <w:pPr>
              <w:pStyle w:val="Compact"/>
              <w:jc w:val="right"/>
            </w:pPr>
            <w:r>
              <w:t xml:space="preserve">8,516</w:t>
            </w:r>
          </w:p>
        </w:tc>
        <w:tc>
          <w:tcPr/>
          <w:p>
            <w:pPr>
              <w:pStyle w:val="Compact"/>
              <w:jc w:val="right"/>
            </w:pPr>
            <w:r>
              <w:t xml:space="preserve">1,491</w:t>
            </w:r>
          </w:p>
        </w:tc>
        <w:tc>
          <w:tcPr/>
          <w:p>
            <w:pPr>
              <w:pStyle w:val="Compact"/>
            </w:pPr>
            <w:r>
              <w:t xml:space="preserve">F XGB</w:t>
            </w:r>
          </w:p>
        </w:tc>
        <w:tc>
          <w:tcPr/>
          <w:p>
            <w:pPr>
              <w:pStyle w:val="Compact"/>
            </w:pPr>
            <w:r>
              <w:t xml:space="preserve">0.649 (0.634–0.664)</w:t>
            </w:r>
          </w:p>
        </w:tc>
        <w:tc>
          <w:tcPr/>
          <w:p>
            <w:pPr>
              <w:pStyle w:val="Compact"/>
            </w:pPr>
            <w:r>
              <w:t xml:space="preserve">0.138 (0.132–0.143)</w:t>
            </w:r>
          </w:p>
        </w:tc>
        <w:tc>
          <w:tcPr/>
          <w:p>
            <w:pPr>
              <w:pStyle w:val="Compact"/>
            </w:pPr>
            <w:r>
              <w:t xml:space="preserve">1.25 (1.13–1.37)</w:t>
            </w:r>
          </w:p>
        </w:tc>
        <w:tc>
          <w:tcPr/>
          <w:p>
            <w:pPr>
              <w:pStyle w:val="Compact"/>
            </w:pPr>
            <w:r>
              <w:t xml:space="preserve">+0.000 (−0.008 to +0.008)</w:t>
            </w:r>
          </w:p>
        </w:tc>
      </w:tr>
      <w:tr>
        <w:tc>
          <w:tcPr/>
          <w:p>
            <w:pPr>
              <w:pStyle w:val="Compact"/>
            </w:pPr>
            <w:r>
              <w:t xml:space="preserve">All held-out patients</w:t>
            </w:r>
          </w:p>
        </w:tc>
        <w:tc>
          <w:tcPr/>
          <w:p>
            <w:pPr>
              <w:pStyle w:val="Compact"/>
              <w:jc w:val="right"/>
            </w:pPr>
            <w:r>
              <w:t xml:space="preserve">8,516</w:t>
            </w:r>
          </w:p>
        </w:tc>
        <w:tc>
          <w:tcPr/>
          <w:p>
            <w:pPr>
              <w:pStyle w:val="Compact"/>
              <w:jc w:val="right"/>
            </w:pPr>
            <w:r>
              <w:t xml:space="preserve">1,491</w:t>
            </w:r>
          </w:p>
        </w:tc>
        <w:tc>
          <w:tcPr/>
          <w:p>
            <w:pPr>
              <w:pStyle w:val="Compact"/>
            </w:pPr>
            <w:r>
              <w:t xml:space="preserve">N WTD</w:t>
            </w:r>
          </w:p>
        </w:tc>
        <w:tc>
          <w:tcPr/>
          <w:p>
            <w:pPr>
              <w:pStyle w:val="Compact"/>
            </w:pPr>
            <w:r>
              <w:t xml:space="preserve">0.625 (0.610–0.641)</w:t>
            </w:r>
          </w:p>
        </w:tc>
        <w:tc>
          <w:tcPr/>
          <w:p>
            <w:pPr>
              <w:pStyle w:val="Compact"/>
            </w:pPr>
            <w:r>
              <w:t xml:space="preserve">0.140 (0.134–0.145)</w:t>
            </w:r>
          </w:p>
        </w:tc>
        <w:tc>
          <w:tcPr/>
          <w:p>
            <w:pPr>
              <w:pStyle w:val="Compact"/>
            </w:pPr>
            <w:r>
              <w:t xml:space="preserve">1.15 (1.01–1.29)</w:t>
            </w:r>
          </w:p>
        </w:tc>
        <w:tc>
          <w:tcPr/>
          <w:p>
            <w:pPr>
              <w:pStyle w:val="Compact"/>
            </w:pPr>
            <w:r>
              <w:t xml:space="preserve">−0.004 (−0.012 to +0.005)</w:t>
            </w:r>
          </w:p>
        </w:tc>
      </w:tr>
      <w:tr>
        <w:tc>
          <w:tcPr/>
          <w:p>
            <w:pPr>
              <w:pStyle w:val="Compact"/>
            </w:pPr>
            <w:r>
              <w:t xml:space="preserve">Male</w:t>
            </w:r>
          </w:p>
        </w:tc>
        <w:tc>
          <w:tcPr/>
          <w:p>
            <w:pPr>
              <w:pStyle w:val="Compact"/>
              <w:jc w:val="right"/>
            </w:pPr>
            <w:r>
              <w:t xml:space="preserve">2,347</w:t>
            </w:r>
          </w:p>
        </w:tc>
        <w:tc>
          <w:tcPr/>
          <w:p>
            <w:pPr>
              <w:pStyle w:val="Compact"/>
              <w:jc w:val="right"/>
            </w:pPr>
            <w:r>
              <w:t xml:space="preserve">386</w:t>
            </w:r>
          </w:p>
        </w:tc>
        <w:tc>
          <w:tcPr/>
          <w:p>
            <w:pPr>
              <w:pStyle w:val="Compact"/>
            </w:pPr>
            <w:r>
              <w:t xml:space="preserve">E LR</w:t>
            </w:r>
          </w:p>
        </w:tc>
        <w:tc>
          <w:tcPr/>
          <w:p>
            <w:pPr>
              <w:pStyle w:val="Compact"/>
            </w:pPr>
            <w:r>
              <w:t xml:space="preserve">0.653 (0.622–0.682)</w:t>
            </w:r>
          </w:p>
        </w:tc>
        <w:tc>
          <w:tcPr/>
          <w:p>
            <w:pPr>
              <w:pStyle w:val="Compact"/>
            </w:pPr>
            <w:r>
              <w:t xml:space="preserve">0.131 (0.121–0.140)</w:t>
            </w:r>
          </w:p>
        </w:tc>
        <w:tc>
          <w:tcPr/>
          <w:p>
            <w:pPr>
              <w:pStyle w:val="Compact"/>
            </w:pPr>
            <w:r>
              <w:t xml:space="preserve">0.94 (0.76–1.13)</w:t>
            </w:r>
          </w:p>
        </w:tc>
        <w:tc>
          <w:tcPr/>
          <w:p>
            <w:pPr>
              <w:pStyle w:val="Compact"/>
            </w:pPr>
            <w:r>
              <w:t xml:space="preserve">−0.003 (−0.017 to +0.012)</w:t>
            </w:r>
          </w:p>
        </w:tc>
      </w:tr>
      <w:tr>
        <w:tc>
          <w:tcPr/>
          <w:p>
            <w:pPr>
              <w:pStyle w:val="Compact"/>
            </w:pPr>
            <w:r>
              <w:t xml:space="preserve">Male</w:t>
            </w:r>
          </w:p>
        </w:tc>
        <w:tc>
          <w:tcPr/>
          <w:p>
            <w:pPr>
              <w:pStyle w:val="Compact"/>
              <w:jc w:val="right"/>
            </w:pPr>
            <w:r>
              <w:t xml:space="preserve">2,347</w:t>
            </w:r>
          </w:p>
        </w:tc>
        <w:tc>
          <w:tcPr/>
          <w:p>
            <w:pPr>
              <w:pStyle w:val="Compact"/>
              <w:jc w:val="right"/>
            </w:pPr>
            <w:r>
              <w:t xml:space="preserve">386</w:t>
            </w:r>
          </w:p>
        </w:tc>
        <w:tc>
          <w:tcPr/>
          <w:p>
            <w:pPr>
              <w:pStyle w:val="Compact"/>
            </w:pPr>
            <w:r>
              <w:t xml:space="preserve">F XGB</w:t>
            </w:r>
          </w:p>
        </w:tc>
        <w:tc>
          <w:tcPr/>
          <w:p>
            <w:pPr>
              <w:pStyle w:val="Compact"/>
            </w:pPr>
            <w:r>
              <w:t xml:space="preserve">0.654 (0.624–0.683)</w:t>
            </w:r>
          </w:p>
        </w:tc>
        <w:tc>
          <w:tcPr/>
          <w:p>
            <w:pPr>
              <w:pStyle w:val="Compact"/>
            </w:pPr>
            <w:r>
              <w:t xml:space="preserve">0.131 (0.122–0.140)</w:t>
            </w:r>
          </w:p>
        </w:tc>
        <w:tc>
          <w:tcPr/>
          <w:p>
            <w:pPr>
              <w:pStyle w:val="Compact"/>
            </w:pPr>
            <w:r>
              <w:t xml:space="preserve">1.18 (0.96–1.42)</w:t>
            </w:r>
          </w:p>
        </w:tc>
        <w:tc>
          <w:tcPr/>
          <w:p>
            <w:pPr>
              <w:pStyle w:val="Compact"/>
            </w:pPr>
            <w:r>
              <w:t xml:space="preserve">+0.006 (−0.007 to +0.021)</w:t>
            </w:r>
          </w:p>
        </w:tc>
      </w:tr>
      <w:tr>
        <w:tc>
          <w:tcPr/>
          <w:p>
            <w:pPr>
              <w:pStyle w:val="Compact"/>
            </w:pPr>
            <w:r>
              <w:t xml:space="preserve">Male</w:t>
            </w:r>
          </w:p>
        </w:tc>
        <w:tc>
          <w:tcPr/>
          <w:p>
            <w:pPr>
              <w:pStyle w:val="Compact"/>
              <w:jc w:val="right"/>
            </w:pPr>
            <w:r>
              <w:t xml:space="preserve">2,347</w:t>
            </w:r>
          </w:p>
        </w:tc>
        <w:tc>
          <w:tcPr/>
          <w:p>
            <w:pPr>
              <w:pStyle w:val="Compact"/>
              <w:jc w:val="right"/>
            </w:pPr>
            <w:r>
              <w:t xml:space="preserve">386</w:t>
            </w:r>
          </w:p>
        </w:tc>
        <w:tc>
          <w:tcPr/>
          <w:p>
            <w:pPr>
              <w:pStyle w:val="Compact"/>
            </w:pPr>
            <w:r>
              <w:t xml:space="preserve">N WTD</w:t>
            </w:r>
          </w:p>
        </w:tc>
        <w:tc>
          <w:tcPr/>
          <w:p>
            <w:pPr>
              <w:pStyle w:val="Compact"/>
            </w:pPr>
            <w:r>
              <w:t xml:space="preserve">0.625 (0.595–0.653)</w:t>
            </w:r>
          </w:p>
        </w:tc>
        <w:tc>
          <w:tcPr/>
          <w:p>
            <w:pPr>
              <w:pStyle w:val="Compact"/>
            </w:pPr>
            <w:r>
              <w:t xml:space="preserve">0.133 (0.124–0.142)</w:t>
            </w:r>
          </w:p>
        </w:tc>
        <w:tc>
          <w:tcPr/>
          <w:p>
            <w:pPr>
              <w:pStyle w:val="Compact"/>
            </w:pPr>
            <w:r>
              <w:t xml:space="preserve">1.04 (0.78–1.28)</w:t>
            </w:r>
          </w:p>
        </w:tc>
        <w:tc>
          <w:tcPr/>
          <w:p>
            <w:pPr>
              <w:pStyle w:val="Compact"/>
            </w:pPr>
            <w:r>
              <w:t xml:space="preserve">−0.001 (−0.014 to +0.013)</w:t>
            </w:r>
          </w:p>
        </w:tc>
      </w:tr>
      <w:tr>
        <w:tc>
          <w:tcPr/>
          <w:p>
            <w:pPr>
              <w:pStyle w:val="Compact"/>
            </w:pPr>
            <w:r>
              <w:t xml:space="preserve">Female</w:t>
            </w:r>
          </w:p>
        </w:tc>
        <w:tc>
          <w:tcPr/>
          <w:p>
            <w:pPr>
              <w:pStyle w:val="Compact"/>
              <w:jc w:val="right"/>
            </w:pPr>
            <w:r>
              <w:t xml:space="preserve">6,168</w:t>
            </w:r>
          </w:p>
        </w:tc>
        <w:tc>
          <w:tcPr/>
          <w:p>
            <w:pPr>
              <w:pStyle w:val="Compact"/>
              <w:jc w:val="right"/>
            </w:pPr>
            <w:r>
              <w:t xml:space="preserve">1,105</w:t>
            </w:r>
          </w:p>
        </w:tc>
        <w:tc>
          <w:tcPr/>
          <w:p>
            <w:pPr>
              <w:pStyle w:val="Compact"/>
            </w:pPr>
            <w:r>
              <w:t xml:space="preserve">E LR</w:t>
            </w:r>
          </w:p>
        </w:tc>
        <w:tc>
          <w:tcPr/>
          <w:p>
            <w:pPr>
              <w:pStyle w:val="Compact"/>
            </w:pPr>
            <w:r>
              <w:t xml:space="preserve">0.658 (0.641–0.675)</w:t>
            </w:r>
          </w:p>
        </w:tc>
        <w:tc>
          <w:tcPr/>
          <w:p>
            <w:pPr>
              <w:pStyle w:val="Compact"/>
            </w:pPr>
            <w:r>
              <w:t xml:space="preserve">0.139 (0.134–0.145)</w:t>
            </w:r>
          </w:p>
        </w:tc>
        <w:tc>
          <w:tcPr/>
          <w:p>
            <w:pPr>
              <w:pStyle w:val="Compact"/>
            </w:pPr>
            <w:r>
              <w:t xml:space="preserve">0.98 (0.87–1.09)</w:t>
            </w:r>
          </w:p>
        </w:tc>
        <w:tc>
          <w:tcPr/>
          <w:p>
            <w:pPr>
              <w:pStyle w:val="Compact"/>
            </w:pPr>
            <w:r>
              <w:t xml:space="preserve">+0.002 (−0.007 to +0.011)</w:t>
            </w:r>
          </w:p>
        </w:tc>
      </w:tr>
      <w:tr>
        <w:tc>
          <w:tcPr/>
          <w:p>
            <w:pPr>
              <w:pStyle w:val="Compact"/>
            </w:pPr>
            <w:r>
              <w:t xml:space="preserve">Female</w:t>
            </w:r>
          </w:p>
        </w:tc>
        <w:tc>
          <w:tcPr/>
          <w:p>
            <w:pPr>
              <w:pStyle w:val="Compact"/>
              <w:jc w:val="right"/>
            </w:pPr>
            <w:r>
              <w:t xml:space="preserve">6,168</w:t>
            </w:r>
          </w:p>
        </w:tc>
        <w:tc>
          <w:tcPr/>
          <w:p>
            <w:pPr>
              <w:pStyle w:val="Compact"/>
              <w:jc w:val="right"/>
            </w:pPr>
            <w:r>
              <w:t xml:space="preserve">1,105</w:t>
            </w:r>
          </w:p>
        </w:tc>
        <w:tc>
          <w:tcPr/>
          <w:p>
            <w:pPr>
              <w:pStyle w:val="Compact"/>
            </w:pPr>
            <w:r>
              <w:t xml:space="preserve">F XGB</w:t>
            </w:r>
          </w:p>
        </w:tc>
        <w:tc>
          <w:tcPr/>
          <w:p>
            <w:pPr>
              <w:pStyle w:val="Compact"/>
            </w:pPr>
            <w:r>
              <w:t xml:space="preserve">0.647 (0.630–0.664)</w:t>
            </w:r>
          </w:p>
        </w:tc>
        <w:tc>
          <w:tcPr/>
          <w:p>
            <w:pPr>
              <w:pStyle w:val="Compact"/>
            </w:pPr>
            <w:r>
              <w:t xml:space="preserve">0.140 (0.134–0.146)</w:t>
            </w:r>
          </w:p>
        </w:tc>
        <w:tc>
          <w:tcPr/>
          <w:p>
            <w:pPr>
              <w:pStyle w:val="Compact"/>
            </w:pPr>
            <w:r>
              <w:t xml:space="preserve">1.27 (1.14–1.42)</w:t>
            </w:r>
          </w:p>
        </w:tc>
        <w:tc>
          <w:tcPr/>
          <w:p>
            <w:pPr>
              <w:pStyle w:val="Compact"/>
            </w:pPr>
            <w:r>
              <w:t xml:space="preserve">−0.002 (−0.011 to +0.007)</w:t>
            </w:r>
          </w:p>
        </w:tc>
      </w:tr>
      <w:tr>
        <w:tc>
          <w:tcPr/>
          <w:p>
            <w:pPr>
              <w:pStyle w:val="Compact"/>
            </w:pPr>
            <w:r>
              <w:t xml:space="preserve">Female</w:t>
            </w:r>
          </w:p>
        </w:tc>
        <w:tc>
          <w:tcPr/>
          <w:p>
            <w:pPr>
              <w:pStyle w:val="Compact"/>
              <w:jc w:val="right"/>
            </w:pPr>
            <w:r>
              <w:t xml:space="preserve">6,168</w:t>
            </w:r>
          </w:p>
        </w:tc>
        <w:tc>
          <w:tcPr/>
          <w:p>
            <w:pPr>
              <w:pStyle w:val="Compact"/>
              <w:jc w:val="right"/>
            </w:pPr>
            <w:r>
              <w:t xml:space="preserve">1,105</w:t>
            </w:r>
          </w:p>
        </w:tc>
        <w:tc>
          <w:tcPr/>
          <w:p>
            <w:pPr>
              <w:pStyle w:val="Compact"/>
            </w:pPr>
            <w:r>
              <w:t xml:space="preserve">N WTD</w:t>
            </w:r>
          </w:p>
        </w:tc>
        <w:tc>
          <w:tcPr/>
          <w:p>
            <w:pPr>
              <w:pStyle w:val="Compact"/>
            </w:pPr>
            <w:r>
              <w:t xml:space="preserve">0.624 (0.607–0.642)</w:t>
            </w:r>
          </w:p>
        </w:tc>
        <w:tc>
          <w:tcPr/>
          <w:p>
            <w:pPr>
              <w:pStyle w:val="Compact"/>
            </w:pPr>
            <w:r>
              <w:t xml:space="preserve">0.142 (0.136–0.148)</w:t>
            </w:r>
          </w:p>
        </w:tc>
        <w:tc>
          <w:tcPr/>
          <w:p>
            <w:pPr>
              <w:pStyle w:val="Compact"/>
            </w:pPr>
            <w:r>
              <w:t xml:space="preserve">1.20 (1.04–1.37)</w:t>
            </w:r>
          </w:p>
        </w:tc>
        <w:tc>
          <w:tcPr/>
          <w:p>
            <w:pPr>
              <w:pStyle w:val="Compact"/>
            </w:pPr>
            <w:r>
              <w:t xml:space="preserve">−0.005 (−0.013 to +0.004)</w:t>
            </w:r>
          </w:p>
        </w:tc>
      </w:tr>
      <w:tr>
        <w:tc>
          <w:tcPr/>
          <w:p>
            <w:pPr>
              <w:pStyle w:val="Compact"/>
            </w:pPr>
            <w:r>
              <w:t xml:space="preserve">White/Caucasian</w:t>
            </w:r>
          </w:p>
        </w:tc>
        <w:tc>
          <w:tcPr/>
          <w:p>
            <w:pPr>
              <w:pStyle w:val="Compact"/>
              <w:jc w:val="right"/>
            </w:pPr>
            <w:r>
              <w:t xml:space="preserve">6,835</w:t>
            </w:r>
          </w:p>
        </w:tc>
        <w:tc>
          <w:tcPr/>
          <w:p>
            <w:pPr>
              <w:pStyle w:val="Compact"/>
              <w:jc w:val="right"/>
            </w:pPr>
            <w:r>
              <w:t xml:space="preserve">1,181</w:t>
            </w:r>
          </w:p>
        </w:tc>
        <w:tc>
          <w:tcPr/>
          <w:p>
            <w:pPr>
              <w:pStyle w:val="Compact"/>
            </w:pPr>
            <w:r>
              <w:t xml:space="preserve">E LR</w:t>
            </w:r>
          </w:p>
        </w:tc>
        <w:tc>
          <w:tcPr/>
          <w:p>
            <w:pPr>
              <w:pStyle w:val="Compact"/>
            </w:pPr>
            <w:r>
              <w:t xml:space="preserve">0.657 (0.640–0.674)</w:t>
            </w:r>
          </w:p>
        </w:tc>
        <w:tc>
          <w:tcPr/>
          <w:p>
            <w:pPr>
              <w:pStyle w:val="Compact"/>
            </w:pPr>
            <w:r>
              <w:t xml:space="preserve">0.136 (0.130–0.141)</w:t>
            </w:r>
          </w:p>
        </w:tc>
        <w:tc>
          <w:tcPr/>
          <w:p>
            <w:pPr>
              <w:pStyle w:val="Compact"/>
            </w:pPr>
            <w:r>
              <w:t xml:space="preserve">0.97 (0.87–1.08)</w:t>
            </w:r>
          </w:p>
        </w:tc>
        <w:tc>
          <w:tcPr/>
          <w:p>
            <w:pPr>
              <w:pStyle w:val="Compact"/>
            </w:pPr>
            <w:r>
              <w:t xml:space="preserve">+0.002 (−0.007 to +0.010)</w:t>
            </w:r>
          </w:p>
        </w:tc>
      </w:tr>
      <w:tr>
        <w:tc>
          <w:tcPr/>
          <w:p>
            <w:pPr>
              <w:pStyle w:val="Compact"/>
            </w:pPr>
            <w:r>
              <w:t xml:space="preserve">White/Caucasian</w:t>
            </w:r>
          </w:p>
        </w:tc>
        <w:tc>
          <w:tcPr/>
          <w:p>
            <w:pPr>
              <w:pStyle w:val="Compact"/>
              <w:jc w:val="right"/>
            </w:pPr>
            <w:r>
              <w:t xml:space="preserve">6,835</w:t>
            </w:r>
          </w:p>
        </w:tc>
        <w:tc>
          <w:tcPr/>
          <w:p>
            <w:pPr>
              <w:pStyle w:val="Compact"/>
              <w:jc w:val="right"/>
            </w:pPr>
            <w:r>
              <w:t xml:space="preserve">1,181</w:t>
            </w:r>
          </w:p>
        </w:tc>
        <w:tc>
          <w:tcPr/>
          <w:p>
            <w:pPr>
              <w:pStyle w:val="Compact"/>
            </w:pPr>
            <w:r>
              <w:t xml:space="preserve">F XGB</w:t>
            </w:r>
          </w:p>
        </w:tc>
        <w:tc>
          <w:tcPr/>
          <w:p>
            <w:pPr>
              <w:pStyle w:val="Compact"/>
            </w:pPr>
            <w:r>
              <w:t xml:space="preserve">0.656 (0.639–0.673)</w:t>
            </w:r>
          </w:p>
        </w:tc>
        <w:tc>
          <w:tcPr/>
          <w:p>
            <w:pPr>
              <w:pStyle w:val="Compact"/>
            </w:pPr>
            <w:r>
              <w:t xml:space="preserve">0.136 (0.130–0.141)</w:t>
            </w:r>
          </w:p>
        </w:tc>
        <w:tc>
          <w:tcPr/>
          <w:p>
            <w:pPr>
              <w:pStyle w:val="Compact"/>
            </w:pPr>
            <w:r>
              <w:t xml:space="preserve">1.28 (1.14–1.44)</w:t>
            </w:r>
          </w:p>
        </w:tc>
        <w:tc>
          <w:tcPr/>
          <w:p>
            <w:pPr>
              <w:pStyle w:val="Compact"/>
            </w:pPr>
            <w:r>
              <w:t xml:space="preserve">−0.000 (−0.009 to +0.008)</w:t>
            </w:r>
          </w:p>
        </w:tc>
      </w:tr>
      <w:tr>
        <w:tc>
          <w:tcPr/>
          <w:p>
            <w:pPr>
              <w:pStyle w:val="Compact"/>
            </w:pPr>
            <w:r>
              <w:t xml:space="preserve">White/Caucasian</w:t>
            </w:r>
          </w:p>
        </w:tc>
        <w:tc>
          <w:tcPr/>
          <w:p>
            <w:pPr>
              <w:pStyle w:val="Compact"/>
              <w:jc w:val="right"/>
            </w:pPr>
            <w:r>
              <w:t xml:space="preserve">6,835</w:t>
            </w:r>
          </w:p>
        </w:tc>
        <w:tc>
          <w:tcPr/>
          <w:p>
            <w:pPr>
              <w:pStyle w:val="Compact"/>
              <w:jc w:val="right"/>
            </w:pPr>
            <w:r>
              <w:t xml:space="preserve">1,181</w:t>
            </w:r>
          </w:p>
        </w:tc>
        <w:tc>
          <w:tcPr/>
          <w:p>
            <w:pPr>
              <w:pStyle w:val="Compact"/>
            </w:pPr>
            <w:r>
              <w:t xml:space="preserve">N WTD</w:t>
            </w:r>
          </w:p>
        </w:tc>
        <w:tc>
          <w:tcPr/>
          <w:p>
            <w:pPr>
              <w:pStyle w:val="Compact"/>
            </w:pPr>
            <w:r>
              <w:t xml:space="preserve">0.633 (0.615–0.650)</w:t>
            </w:r>
          </w:p>
        </w:tc>
        <w:tc>
          <w:tcPr/>
          <w:p>
            <w:pPr>
              <w:pStyle w:val="Compact"/>
            </w:pPr>
            <w:r>
              <w:t xml:space="preserve">0.138 (0.132–0.143)</w:t>
            </w:r>
          </w:p>
        </w:tc>
        <w:tc>
          <w:tcPr/>
          <w:p>
            <w:pPr>
              <w:pStyle w:val="Compact"/>
            </w:pPr>
            <w:r>
              <w:t xml:space="preserve">1.22 (1.06–1.38)</w:t>
            </w:r>
          </w:p>
        </w:tc>
        <w:tc>
          <w:tcPr/>
          <w:p>
            <w:pPr>
              <w:pStyle w:val="Compact"/>
            </w:pPr>
            <w:r>
              <w:t xml:space="preserve">−0.004 (−0.013 to +0.005)</w:t>
            </w:r>
          </w:p>
        </w:tc>
      </w:tr>
      <w:tr>
        <w:tc>
          <w:tcPr/>
          <w:p>
            <w:pPr>
              <w:pStyle w:val="Compact"/>
            </w:pPr>
            <w:r>
              <w:t xml:space="preserve">Non-White (recorded)</w:t>
            </w:r>
          </w:p>
        </w:tc>
        <w:tc>
          <w:tcPr/>
          <w:p>
            <w:pPr>
              <w:pStyle w:val="Compact"/>
              <w:jc w:val="right"/>
            </w:pPr>
            <w:r>
              <w:t xml:space="preserve">1,631</w:t>
            </w:r>
          </w:p>
        </w:tc>
        <w:tc>
          <w:tcPr/>
          <w:p>
            <w:pPr>
              <w:pStyle w:val="Compact"/>
              <w:jc w:val="right"/>
            </w:pPr>
            <w:r>
              <w:t xml:space="preserve">302</w:t>
            </w:r>
          </w:p>
        </w:tc>
        <w:tc>
          <w:tcPr/>
          <w:p>
            <w:pPr>
              <w:pStyle w:val="Compact"/>
            </w:pPr>
            <w:r>
              <w:t xml:space="preserve">E LR</w:t>
            </w:r>
          </w:p>
        </w:tc>
        <w:tc>
          <w:tcPr/>
          <w:p>
            <w:pPr>
              <w:pStyle w:val="Compact"/>
            </w:pPr>
            <w:r>
              <w:t xml:space="preserve">0.652 (0.620–0.684)</w:t>
            </w:r>
          </w:p>
        </w:tc>
        <w:tc>
          <w:tcPr/>
          <w:p>
            <w:pPr>
              <w:pStyle w:val="Compact"/>
            </w:pPr>
            <w:r>
              <w:t xml:space="preserve">0.144 (0.133–0.155)</w:t>
            </w:r>
          </w:p>
        </w:tc>
        <w:tc>
          <w:tcPr/>
          <w:p>
            <w:pPr>
              <w:pStyle w:val="Compact"/>
            </w:pPr>
            <w:r>
              <w:t xml:space="preserve">0.95 (0.74–1.16)</w:t>
            </w:r>
          </w:p>
        </w:tc>
        <w:tc>
          <w:tcPr/>
          <w:p>
            <w:pPr>
              <w:pStyle w:val="Compact"/>
            </w:pPr>
            <w:r>
              <w:t xml:space="preserve">−0.004 (−0.023 to +0.013)</w:t>
            </w:r>
          </w:p>
        </w:tc>
      </w:tr>
      <w:tr>
        <w:tc>
          <w:tcPr/>
          <w:p>
            <w:pPr>
              <w:pStyle w:val="Compact"/>
            </w:pPr>
            <w:r>
              <w:t xml:space="preserve">Non-White (recorded)</w:t>
            </w:r>
          </w:p>
        </w:tc>
        <w:tc>
          <w:tcPr/>
          <w:p>
            <w:pPr>
              <w:pStyle w:val="Compact"/>
              <w:jc w:val="right"/>
            </w:pPr>
            <w:r>
              <w:t xml:space="preserve">1,631</w:t>
            </w:r>
          </w:p>
        </w:tc>
        <w:tc>
          <w:tcPr/>
          <w:p>
            <w:pPr>
              <w:pStyle w:val="Compact"/>
              <w:jc w:val="right"/>
            </w:pPr>
            <w:r>
              <w:t xml:space="preserve">302</w:t>
            </w:r>
          </w:p>
        </w:tc>
        <w:tc>
          <w:tcPr/>
          <w:p>
            <w:pPr>
              <w:pStyle w:val="Compact"/>
            </w:pPr>
            <w:r>
              <w:t xml:space="preserve">F XGB</w:t>
            </w:r>
          </w:p>
        </w:tc>
        <w:tc>
          <w:tcPr/>
          <w:p>
            <w:pPr>
              <w:pStyle w:val="Compact"/>
            </w:pPr>
            <w:r>
              <w:t xml:space="preserve">0.616 (0.579–0.650)</w:t>
            </w:r>
          </w:p>
        </w:tc>
        <w:tc>
          <w:tcPr/>
          <w:p>
            <w:pPr>
              <w:pStyle w:val="Compact"/>
            </w:pPr>
            <w:r>
              <w:t xml:space="preserve">0.146 (0.136–0.158)</w:t>
            </w:r>
          </w:p>
        </w:tc>
        <w:tc>
          <w:tcPr/>
          <w:p>
            <w:pPr>
              <w:pStyle w:val="Compact"/>
            </w:pPr>
            <w:r>
              <w:t xml:space="preserve">1.07 (0.75–1.36)</w:t>
            </w:r>
          </w:p>
        </w:tc>
        <w:tc>
          <w:tcPr/>
          <w:p>
            <w:pPr>
              <w:pStyle w:val="Compact"/>
            </w:pPr>
            <w:r>
              <w:t xml:space="preserve">+0.000 (−0.019 to +0.017)</w:t>
            </w:r>
          </w:p>
        </w:tc>
      </w:tr>
      <w:tr>
        <w:tc>
          <w:tcPr/>
          <w:p>
            <w:pPr>
              <w:pStyle w:val="Compact"/>
            </w:pPr>
            <w:r>
              <w:t xml:space="preserve">Non-White (recorded)</w:t>
            </w:r>
          </w:p>
        </w:tc>
        <w:tc>
          <w:tcPr/>
          <w:p>
            <w:pPr>
              <w:pStyle w:val="Compact"/>
              <w:jc w:val="right"/>
            </w:pPr>
            <w:r>
              <w:t xml:space="preserve">1,631</w:t>
            </w:r>
          </w:p>
        </w:tc>
        <w:tc>
          <w:tcPr/>
          <w:p>
            <w:pPr>
              <w:pStyle w:val="Compact"/>
              <w:jc w:val="right"/>
            </w:pPr>
            <w:r>
              <w:t xml:space="preserve">302</w:t>
            </w:r>
          </w:p>
        </w:tc>
        <w:tc>
          <w:tcPr/>
          <w:p>
            <w:pPr>
              <w:pStyle w:val="Compact"/>
            </w:pPr>
            <w:r>
              <w:t xml:space="preserve">N WTD</w:t>
            </w:r>
          </w:p>
        </w:tc>
        <w:tc>
          <w:tcPr/>
          <w:p>
            <w:pPr>
              <w:pStyle w:val="Compact"/>
            </w:pPr>
            <w:r>
              <w:t xml:space="preserve">0.587 (0.553–0.620)</w:t>
            </w:r>
          </w:p>
        </w:tc>
        <w:tc>
          <w:tcPr/>
          <w:p>
            <w:pPr>
              <w:pStyle w:val="Compact"/>
            </w:pPr>
            <w:r>
              <w:t xml:space="preserve">0.148 (0.138–0.161)</w:t>
            </w:r>
          </w:p>
        </w:tc>
        <w:tc>
          <w:tcPr/>
          <w:p>
            <w:pPr>
              <w:pStyle w:val="Compact"/>
            </w:pPr>
            <w:r>
              <w:t xml:space="preserve">0.85 (0.53–1.15)</w:t>
            </w:r>
          </w:p>
        </w:tc>
        <w:tc>
          <w:tcPr/>
          <w:p>
            <w:pPr>
              <w:pStyle w:val="Compact"/>
            </w:pPr>
            <w:r>
              <w:t xml:space="preserve">−0.004 (−0.024 to +0.013)</w:t>
            </w:r>
          </w:p>
        </w:tc>
      </w:tr>
      <w:tr>
        <w:tc>
          <w:tcPr/>
          <w:p>
            <w:pPr>
              <w:pStyle w:val="Compact"/>
            </w:pPr>
            <w:r>
              <w:t xml:space="preserve">Race not recorded</w:t>
            </w:r>
          </w:p>
        </w:tc>
        <w:tc>
          <w:tcPr/>
          <w:p>
            <w:pPr>
              <w:pStyle w:val="Compact"/>
              <w:jc w:val="right"/>
            </w:pPr>
            <w:r>
              <w:t xml:space="preserve">50</w:t>
            </w:r>
          </w:p>
        </w:tc>
        <w:tc>
          <w:tcPr/>
          <w:p>
            <w:pPr>
              <w:pStyle w:val="Compact"/>
              <w:jc w:val="right"/>
            </w:pPr>
            <w:r>
              <w:t xml:space="preserve">8</w:t>
            </w:r>
          </w:p>
        </w:tc>
        <w:tc>
          <w:tcPr/>
          <w:p>
            <w:pPr>
              <w:pStyle w:val="Compact"/>
            </w:pPr>
            <w:r>
              <w:t xml:space="preserve">E LR</w:t>
            </w:r>
          </w:p>
        </w:tc>
        <w:tc>
          <w:tcPr/>
          <w:p>
            <w:pPr>
              <w:pStyle w:val="Compact"/>
            </w:pPr>
            <w:r>
              <w:t xml:space="preserve">not estimable</w:t>
            </w:r>
          </w:p>
        </w:tc>
        <w:tc>
          <w:tcPr/>
          <w:p>
            <w:pPr>
              <w:pStyle w:val="Compact"/>
            </w:pPr>
            <w:r>
              <w:t xml:space="preserve">—</w:t>
            </w:r>
          </w:p>
        </w:tc>
        <w:tc>
          <w:tcPr/>
          <w:p>
            <w:pPr>
              <w:pStyle w:val="Compact"/>
            </w:pPr>
            <w:r>
              <w:t xml:space="preserve">—</w:t>
            </w:r>
          </w:p>
        </w:tc>
        <w:tc>
          <w:tcPr/>
          <w:p>
            <w:pPr>
              <w:pStyle w:val="Compact"/>
            </w:pPr>
            <w:r>
              <w:t xml:space="preserve">—</w:t>
            </w:r>
          </w:p>
        </w:tc>
      </w:tr>
      <w:tr>
        <w:tc>
          <w:tcPr/>
          <w:p>
            <w:pPr>
              <w:pStyle w:val="Compact"/>
            </w:pPr>
            <w:r>
              <w:t xml:space="preserve">Race not recorded</w:t>
            </w:r>
          </w:p>
        </w:tc>
        <w:tc>
          <w:tcPr/>
          <w:p>
            <w:pPr>
              <w:pStyle w:val="Compact"/>
              <w:jc w:val="right"/>
            </w:pPr>
            <w:r>
              <w:t xml:space="preserve">50</w:t>
            </w:r>
          </w:p>
        </w:tc>
        <w:tc>
          <w:tcPr/>
          <w:p>
            <w:pPr>
              <w:pStyle w:val="Compact"/>
              <w:jc w:val="right"/>
            </w:pPr>
            <w:r>
              <w:t xml:space="preserve">8</w:t>
            </w:r>
          </w:p>
        </w:tc>
        <w:tc>
          <w:tcPr/>
          <w:p>
            <w:pPr>
              <w:pStyle w:val="Compact"/>
            </w:pPr>
            <w:r>
              <w:t xml:space="preserve">F XGB</w:t>
            </w:r>
          </w:p>
        </w:tc>
        <w:tc>
          <w:tcPr/>
          <w:p>
            <w:pPr>
              <w:pStyle w:val="Compact"/>
            </w:pPr>
            <w:r>
              <w:t xml:space="preserve">not estimable</w:t>
            </w:r>
          </w:p>
        </w:tc>
        <w:tc>
          <w:tcPr/>
          <w:p>
            <w:pPr>
              <w:pStyle w:val="Compact"/>
            </w:pPr>
            <w:r>
              <w:t xml:space="preserve">—</w:t>
            </w:r>
          </w:p>
        </w:tc>
        <w:tc>
          <w:tcPr/>
          <w:p>
            <w:pPr>
              <w:pStyle w:val="Compact"/>
            </w:pPr>
            <w:r>
              <w:t xml:space="preserve">—</w:t>
            </w:r>
          </w:p>
        </w:tc>
        <w:tc>
          <w:tcPr/>
          <w:p>
            <w:pPr>
              <w:pStyle w:val="Compact"/>
            </w:pPr>
            <w:r>
              <w:t xml:space="preserve">—</w:t>
            </w:r>
          </w:p>
        </w:tc>
      </w:tr>
      <w:tr>
        <w:tc>
          <w:tcPr/>
          <w:p>
            <w:pPr>
              <w:pStyle w:val="Compact"/>
            </w:pPr>
            <w:r>
              <w:t xml:space="preserve">Race not recorded</w:t>
            </w:r>
          </w:p>
        </w:tc>
        <w:tc>
          <w:tcPr/>
          <w:p>
            <w:pPr>
              <w:pStyle w:val="Compact"/>
              <w:jc w:val="right"/>
            </w:pPr>
            <w:r>
              <w:t xml:space="preserve">50</w:t>
            </w:r>
          </w:p>
        </w:tc>
        <w:tc>
          <w:tcPr/>
          <w:p>
            <w:pPr>
              <w:pStyle w:val="Compact"/>
              <w:jc w:val="right"/>
            </w:pPr>
            <w:r>
              <w:t xml:space="preserve">8</w:t>
            </w:r>
          </w:p>
        </w:tc>
        <w:tc>
          <w:tcPr/>
          <w:p>
            <w:pPr>
              <w:pStyle w:val="Compact"/>
            </w:pPr>
            <w:r>
              <w:t xml:space="preserve">N WTD</w:t>
            </w:r>
          </w:p>
        </w:tc>
        <w:tc>
          <w:tcPr/>
          <w:p>
            <w:pPr>
              <w:pStyle w:val="Compact"/>
            </w:pPr>
            <w:r>
              <w:t xml:space="preserve">not estimable</w:t>
            </w:r>
          </w:p>
        </w:tc>
        <w:tc>
          <w:tcPr/>
          <w:p>
            <w:pPr>
              <w:pStyle w:val="Compact"/>
            </w:pPr>
            <w:r>
              <w:t xml:space="preserve">—</w:t>
            </w:r>
          </w:p>
        </w:tc>
        <w:tc>
          <w:tcPr/>
          <w:p>
            <w:pPr>
              <w:pStyle w:val="Compact"/>
            </w:pPr>
            <w:r>
              <w:t xml:space="preserve">—</w:t>
            </w:r>
          </w:p>
        </w:tc>
        <w:tc>
          <w:tcPr/>
          <w:p>
            <w:pPr>
              <w:pStyle w:val="Compact"/>
            </w:pPr>
            <w:r>
              <w:t xml:space="preserve">—</w:t>
            </w:r>
          </w:p>
        </w:tc>
      </w:tr>
      <w:tr>
        <w:tc>
          <w:tcPr/>
          <w:p>
            <w:pPr>
              <w:pStyle w:val="Compact"/>
            </w:pPr>
            <w:r>
              <w:t xml:space="preserve">Age band: 18-29</w:t>
            </w:r>
          </w:p>
        </w:tc>
        <w:tc>
          <w:tcPr/>
          <w:p>
            <w:pPr>
              <w:pStyle w:val="Compact"/>
              <w:jc w:val="right"/>
            </w:pPr>
            <w:r>
              <w:t xml:space="preserve">1,085</w:t>
            </w:r>
          </w:p>
        </w:tc>
        <w:tc>
          <w:tcPr/>
          <w:p>
            <w:pPr>
              <w:pStyle w:val="Compact"/>
              <w:jc w:val="right"/>
            </w:pPr>
            <w:r>
              <w:t xml:space="preserve">218</w:t>
            </w:r>
          </w:p>
        </w:tc>
        <w:tc>
          <w:tcPr/>
          <w:p>
            <w:pPr>
              <w:pStyle w:val="Compact"/>
            </w:pPr>
            <w:r>
              <w:t xml:space="preserve">E LR</w:t>
            </w:r>
          </w:p>
        </w:tc>
        <w:tc>
          <w:tcPr/>
          <w:p>
            <w:pPr>
              <w:pStyle w:val="Compact"/>
            </w:pPr>
            <w:r>
              <w:t xml:space="preserve">0.611 (0.568–0.654)</w:t>
            </w:r>
          </w:p>
        </w:tc>
        <w:tc>
          <w:tcPr/>
          <w:p>
            <w:pPr>
              <w:pStyle w:val="Compact"/>
            </w:pPr>
            <w:r>
              <w:t xml:space="preserve">0.156 (0.142–0.171)</w:t>
            </w:r>
          </w:p>
        </w:tc>
        <w:tc>
          <w:tcPr/>
          <w:p>
            <w:pPr>
              <w:pStyle w:val="Compact"/>
            </w:pPr>
            <w:r>
              <w:t xml:space="preserve">0.78 (0.49–1.07)</w:t>
            </w:r>
          </w:p>
        </w:tc>
        <w:tc>
          <w:tcPr/>
          <w:p>
            <w:pPr>
              <w:pStyle w:val="Compact"/>
            </w:pPr>
            <w:r>
              <w:t xml:space="preserve">+0.003 (−0.022 to +0.026)</w:t>
            </w:r>
          </w:p>
        </w:tc>
      </w:tr>
      <w:tr>
        <w:tc>
          <w:tcPr/>
          <w:p>
            <w:pPr>
              <w:pStyle w:val="Compact"/>
            </w:pPr>
            <w:r>
              <w:t xml:space="preserve">Age band: 18-29</w:t>
            </w:r>
          </w:p>
        </w:tc>
        <w:tc>
          <w:tcPr/>
          <w:p>
            <w:pPr>
              <w:pStyle w:val="Compact"/>
              <w:jc w:val="right"/>
            </w:pPr>
            <w:r>
              <w:t xml:space="preserve">1,085</w:t>
            </w:r>
          </w:p>
        </w:tc>
        <w:tc>
          <w:tcPr/>
          <w:p>
            <w:pPr>
              <w:pStyle w:val="Compact"/>
              <w:jc w:val="right"/>
            </w:pPr>
            <w:r>
              <w:t xml:space="preserve">218</w:t>
            </w:r>
          </w:p>
        </w:tc>
        <w:tc>
          <w:tcPr/>
          <w:p>
            <w:pPr>
              <w:pStyle w:val="Compact"/>
            </w:pPr>
            <w:r>
              <w:t xml:space="preserve">F XGB</w:t>
            </w:r>
          </w:p>
        </w:tc>
        <w:tc>
          <w:tcPr/>
          <w:p>
            <w:pPr>
              <w:pStyle w:val="Compact"/>
            </w:pPr>
            <w:r>
              <w:t xml:space="preserve">0.588 (0.544–0.628)</w:t>
            </w:r>
          </w:p>
        </w:tc>
        <w:tc>
          <w:tcPr/>
          <w:p>
            <w:pPr>
              <w:pStyle w:val="Compact"/>
            </w:pPr>
            <w:r>
              <w:t xml:space="preserve">0.157 (0.144–0.172)</w:t>
            </w:r>
          </w:p>
        </w:tc>
        <w:tc>
          <w:tcPr/>
          <w:p>
            <w:pPr>
              <w:pStyle w:val="Compact"/>
            </w:pPr>
            <w:r>
              <w:t xml:space="preserve">0.96 (0.50–1.39)</w:t>
            </w:r>
          </w:p>
        </w:tc>
        <w:tc>
          <w:tcPr/>
          <w:p>
            <w:pPr>
              <w:pStyle w:val="Compact"/>
            </w:pPr>
            <w:r>
              <w:t xml:space="preserve">+0.001 (−0.025 to +0.024)</w:t>
            </w:r>
          </w:p>
        </w:tc>
      </w:tr>
      <w:tr>
        <w:tc>
          <w:tcPr/>
          <w:p>
            <w:pPr>
              <w:pStyle w:val="Compact"/>
            </w:pPr>
            <w:r>
              <w:t xml:space="preserve">Age band: 18-29</w:t>
            </w:r>
          </w:p>
        </w:tc>
        <w:tc>
          <w:tcPr/>
          <w:p>
            <w:pPr>
              <w:pStyle w:val="Compact"/>
              <w:jc w:val="right"/>
            </w:pPr>
            <w:r>
              <w:t xml:space="preserve">1,085</w:t>
            </w:r>
          </w:p>
        </w:tc>
        <w:tc>
          <w:tcPr/>
          <w:p>
            <w:pPr>
              <w:pStyle w:val="Compact"/>
              <w:jc w:val="right"/>
            </w:pPr>
            <w:r>
              <w:t xml:space="preserve">218</w:t>
            </w:r>
          </w:p>
        </w:tc>
        <w:tc>
          <w:tcPr/>
          <w:p>
            <w:pPr>
              <w:pStyle w:val="Compact"/>
            </w:pPr>
            <w:r>
              <w:t xml:space="preserve">N WTD</w:t>
            </w:r>
          </w:p>
        </w:tc>
        <w:tc>
          <w:tcPr/>
          <w:p>
            <w:pPr>
              <w:pStyle w:val="Compact"/>
            </w:pPr>
            <w:r>
              <w:t xml:space="preserve">0.578 (0.535–0.620)</w:t>
            </w:r>
          </w:p>
        </w:tc>
        <w:tc>
          <w:tcPr/>
          <w:p>
            <w:pPr>
              <w:pStyle w:val="Compact"/>
            </w:pPr>
            <w:r>
              <w:t xml:space="preserve">0.158 (0.144–0.174)</w:t>
            </w:r>
          </w:p>
        </w:tc>
        <w:tc>
          <w:tcPr/>
          <w:p>
            <w:pPr>
              <w:pStyle w:val="Compact"/>
            </w:pPr>
            <w:r>
              <w:t xml:space="preserve">0.81 (0.40–1.24)</w:t>
            </w:r>
          </w:p>
        </w:tc>
        <w:tc>
          <w:tcPr/>
          <w:p>
            <w:pPr>
              <w:pStyle w:val="Compact"/>
            </w:pPr>
            <w:r>
              <w:t xml:space="preserve">−0.007 (−0.033 to +0.016)</w:t>
            </w:r>
          </w:p>
        </w:tc>
      </w:tr>
      <w:tr>
        <w:tc>
          <w:tcPr/>
          <w:p>
            <w:pPr>
              <w:pStyle w:val="Compact"/>
            </w:pPr>
            <w:r>
              <w:t xml:space="preserve">Age band: 30-44</w:t>
            </w:r>
          </w:p>
        </w:tc>
        <w:tc>
          <w:tcPr/>
          <w:p>
            <w:pPr>
              <w:pStyle w:val="Compact"/>
              <w:jc w:val="right"/>
            </w:pPr>
            <w:r>
              <w:t xml:space="preserve">1,827</w:t>
            </w:r>
          </w:p>
        </w:tc>
        <w:tc>
          <w:tcPr/>
          <w:p>
            <w:pPr>
              <w:pStyle w:val="Compact"/>
              <w:jc w:val="right"/>
            </w:pPr>
            <w:r>
              <w:t xml:space="preserve">372</w:t>
            </w:r>
          </w:p>
        </w:tc>
        <w:tc>
          <w:tcPr/>
          <w:p>
            <w:pPr>
              <w:pStyle w:val="Compact"/>
            </w:pPr>
            <w:r>
              <w:t xml:space="preserve">E LR</w:t>
            </w:r>
          </w:p>
        </w:tc>
        <w:tc>
          <w:tcPr/>
          <w:p>
            <w:pPr>
              <w:pStyle w:val="Compact"/>
            </w:pPr>
            <w:r>
              <w:t xml:space="preserve">0.653 (0.621–0.682)</w:t>
            </w:r>
          </w:p>
        </w:tc>
        <w:tc>
          <w:tcPr/>
          <w:p>
            <w:pPr>
              <w:pStyle w:val="Compact"/>
            </w:pPr>
            <w:r>
              <w:t xml:space="preserve">0.154 (0.144–0.165)</w:t>
            </w:r>
          </w:p>
        </w:tc>
        <w:tc>
          <w:tcPr/>
          <w:p>
            <w:pPr>
              <w:pStyle w:val="Compact"/>
            </w:pPr>
            <w:r>
              <w:t xml:space="preserve">0.95 (0.76–1.14)</w:t>
            </w:r>
          </w:p>
        </w:tc>
        <w:tc>
          <w:tcPr/>
          <w:p>
            <w:pPr>
              <w:pStyle w:val="Compact"/>
            </w:pPr>
            <w:r>
              <w:t xml:space="preserve">−0.002 (−0.021 to +0.016)</w:t>
            </w:r>
          </w:p>
        </w:tc>
      </w:tr>
      <w:tr>
        <w:tc>
          <w:tcPr/>
          <w:p>
            <w:pPr>
              <w:pStyle w:val="Compact"/>
            </w:pPr>
            <w:r>
              <w:t xml:space="preserve">Age band: 30-44</w:t>
            </w:r>
          </w:p>
        </w:tc>
        <w:tc>
          <w:tcPr/>
          <w:p>
            <w:pPr>
              <w:pStyle w:val="Compact"/>
              <w:jc w:val="right"/>
            </w:pPr>
            <w:r>
              <w:t xml:space="preserve">1,827</w:t>
            </w:r>
          </w:p>
        </w:tc>
        <w:tc>
          <w:tcPr/>
          <w:p>
            <w:pPr>
              <w:pStyle w:val="Compact"/>
              <w:jc w:val="right"/>
            </w:pPr>
            <w:r>
              <w:t xml:space="preserve">372</w:t>
            </w:r>
          </w:p>
        </w:tc>
        <w:tc>
          <w:tcPr/>
          <w:p>
            <w:pPr>
              <w:pStyle w:val="Compact"/>
            </w:pPr>
            <w:r>
              <w:t xml:space="preserve">F XGB</w:t>
            </w:r>
          </w:p>
        </w:tc>
        <w:tc>
          <w:tcPr/>
          <w:p>
            <w:pPr>
              <w:pStyle w:val="Compact"/>
            </w:pPr>
            <w:r>
              <w:t xml:space="preserve">0.649 (0.617–0.681)</w:t>
            </w:r>
          </w:p>
        </w:tc>
        <w:tc>
          <w:tcPr/>
          <w:p>
            <w:pPr>
              <w:pStyle w:val="Compact"/>
            </w:pPr>
            <w:r>
              <w:t xml:space="preserve">0.154 (0.144–0.166)</w:t>
            </w:r>
          </w:p>
        </w:tc>
        <w:tc>
          <w:tcPr/>
          <w:p>
            <w:pPr>
              <w:pStyle w:val="Compact"/>
            </w:pPr>
            <w:r>
              <w:t xml:space="preserve">1.35 (1.08–1.66)</w:t>
            </w:r>
          </w:p>
        </w:tc>
        <w:tc>
          <w:tcPr/>
          <w:p>
            <w:pPr>
              <w:pStyle w:val="Compact"/>
            </w:pPr>
            <w:r>
              <w:t xml:space="preserve">−0.004 (−0.023 to +0.014)</w:t>
            </w:r>
          </w:p>
        </w:tc>
      </w:tr>
      <w:tr>
        <w:tc>
          <w:tcPr/>
          <w:p>
            <w:pPr>
              <w:pStyle w:val="Compact"/>
            </w:pPr>
            <w:r>
              <w:t xml:space="preserve">Age band: 30-44</w:t>
            </w:r>
          </w:p>
        </w:tc>
        <w:tc>
          <w:tcPr/>
          <w:p>
            <w:pPr>
              <w:pStyle w:val="Compact"/>
              <w:jc w:val="right"/>
            </w:pPr>
            <w:r>
              <w:t xml:space="preserve">1,827</w:t>
            </w:r>
          </w:p>
        </w:tc>
        <w:tc>
          <w:tcPr/>
          <w:p>
            <w:pPr>
              <w:pStyle w:val="Compact"/>
              <w:jc w:val="right"/>
            </w:pPr>
            <w:r>
              <w:t xml:space="preserve">372</w:t>
            </w:r>
          </w:p>
        </w:tc>
        <w:tc>
          <w:tcPr/>
          <w:p>
            <w:pPr>
              <w:pStyle w:val="Compact"/>
            </w:pPr>
            <w:r>
              <w:t xml:space="preserve">N WTD</w:t>
            </w:r>
          </w:p>
        </w:tc>
        <w:tc>
          <w:tcPr/>
          <w:p>
            <w:pPr>
              <w:pStyle w:val="Compact"/>
            </w:pPr>
            <w:r>
              <w:t xml:space="preserve">0.610 (0.578–0.642)</w:t>
            </w:r>
          </w:p>
        </w:tc>
        <w:tc>
          <w:tcPr/>
          <w:p>
            <w:pPr>
              <w:pStyle w:val="Compact"/>
            </w:pPr>
            <w:r>
              <w:t xml:space="preserve">0.158 (0.147–0.170)</w:t>
            </w:r>
          </w:p>
        </w:tc>
        <w:tc>
          <w:tcPr/>
          <w:p>
            <w:pPr>
              <w:pStyle w:val="Compact"/>
            </w:pPr>
            <w:r>
              <w:t xml:space="preserve">1.08 (0.78–1.36)</w:t>
            </w:r>
          </w:p>
        </w:tc>
        <w:tc>
          <w:tcPr/>
          <w:p>
            <w:pPr>
              <w:pStyle w:val="Compact"/>
            </w:pPr>
            <w:r>
              <w:t xml:space="preserve">−0.015 (−0.035 to +0.002)</w:t>
            </w:r>
          </w:p>
        </w:tc>
      </w:tr>
      <w:tr>
        <w:tc>
          <w:tcPr/>
          <w:p>
            <w:pPr>
              <w:pStyle w:val="Compact"/>
            </w:pPr>
            <w:r>
              <w:t xml:space="preserve">Age band: 45-64</w:t>
            </w:r>
          </w:p>
        </w:tc>
        <w:tc>
          <w:tcPr/>
          <w:p>
            <w:pPr>
              <w:pStyle w:val="Compact"/>
              <w:jc w:val="right"/>
            </w:pPr>
            <w:r>
              <w:t xml:space="preserve">2,636</w:t>
            </w:r>
          </w:p>
        </w:tc>
        <w:tc>
          <w:tcPr/>
          <w:p>
            <w:pPr>
              <w:pStyle w:val="Compact"/>
              <w:jc w:val="right"/>
            </w:pPr>
            <w:r>
              <w:t xml:space="preserve">473</w:t>
            </w:r>
          </w:p>
        </w:tc>
        <w:tc>
          <w:tcPr/>
          <w:p>
            <w:pPr>
              <w:pStyle w:val="Compact"/>
            </w:pPr>
            <w:r>
              <w:t xml:space="preserve">E LR</w:t>
            </w:r>
          </w:p>
        </w:tc>
        <w:tc>
          <w:tcPr/>
          <w:p>
            <w:pPr>
              <w:pStyle w:val="Compact"/>
            </w:pPr>
            <w:r>
              <w:t xml:space="preserve">0.652 (0.623–0.679)</w:t>
            </w:r>
          </w:p>
        </w:tc>
        <w:tc>
          <w:tcPr/>
          <w:p>
            <w:pPr>
              <w:pStyle w:val="Compact"/>
            </w:pPr>
            <w:r>
              <w:t xml:space="preserve">0.140 (0.130–0.148)</w:t>
            </w:r>
          </w:p>
        </w:tc>
        <w:tc>
          <w:tcPr/>
          <w:p>
            <w:pPr>
              <w:pStyle w:val="Compact"/>
            </w:pPr>
            <w:r>
              <w:t xml:space="preserve">0.98 (0.81–1.15)</w:t>
            </w:r>
          </w:p>
        </w:tc>
        <w:tc>
          <w:tcPr/>
          <w:p>
            <w:pPr>
              <w:pStyle w:val="Compact"/>
            </w:pPr>
            <w:r>
              <w:t xml:space="preserve">+0.007 (−0.006 to +0.022)</w:t>
            </w:r>
          </w:p>
        </w:tc>
      </w:tr>
      <w:tr>
        <w:tc>
          <w:tcPr/>
          <w:p>
            <w:pPr>
              <w:pStyle w:val="Compact"/>
            </w:pPr>
            <w:r>
              <w:t xml:space="preserve">Age band: 45-64</w:t>
            </w:r>
          </w:p>
        </w:tc>
        <w:tc>
          <w:tcPr/>
          <w:p>
            <w:pPr>
              <w:pStyle w:val="Compact"/>
              <w:jc w:val="right"/>
            </w:pPr>
            <w:r>
              <w:t xml:space="preserve">2,636</w:t>
            </w:r>
          </w:p>
        </w:tc>
        <w:tc>
          <w:tcPr/>
          <w:p>
            <w:pPr>
              <w:pStyle w:val="Compact"/>
              <w:jc w:val="right"/>
            </w:pPr>
            <w:r>
              <w:t xml:space="preserve">473</w:t>
            </w:r>
          </w:p>
        </w:tc>
        <w:tc>
          <w:tcPr/>
          <w:p>
            <w:pPr>
              <w:pStyle w:val="Compact"/>
            </w:pPr>
            <w:r>
              <w:t xml:space="preserve">F XGB</w:t>
            </w:r>
          </w:p>
        </w:tc>
        <w:tc>
          <w:tcPr/>
          <w:p>
            <w:pPr>
              <w:pStyle w:val="Compact"/>
            </w:pPr>
            <w:r>
              <w:t xml:space="preserve">0.642 (0.614–0.671)</w:t>
            </w:r>
          </w:p>
        </w:tc>
        <w:tc>
          <w:tcPr/>
          <w:p>
            <w:pPr>
              <w:pStyle w:val="Compact"/>
            </w:pPr>
            <w:r>
              <w:t xml:space="preserve">0.140 (0.131–0.149)</w:t>
            </w:r>
          </w:p>
        </w:tc>
        <w:tc>
          <w:tcPr/>
          <w:p>
            <w:pPr>
              <w:pStyle w:val="Compact"/>
            </w:pPr>
            <w:r>
              <w:t xml:space="preserve">1.24 (1.01–1.48)</w:t>
            </w:r>
          </w:p>
        </w:tc>
        <w:tc>
          <w:tcPr/>
          <w:p>
            <w:pPr>
              <w:pStyle w:val="Compact"/>
            </w:pPr>
            <w:r>
              <w:t xml:space="preserve">+0.005 (−0.008 to +0.020)</w:t>
            </w:r>
          </w:p>
        </w:tc>
      </w:tr>
      <w:tr>
        <w:tc>
          <w:tcPr/>
          <w:p>
            <w:pPr>
              <w:pStyle w:val="Compact"/>
            </w:pPr>
            <w:r>
              <w:t xml:space="preserve">Age band: 45-64</w:t>
            </w:r>
          </w:p>
        </w:tc>
        <w:tc>
          <w:tcPr/>
          <w:p>
            <w:pPr>
              <w:pStyle w:val="Compact"/>
              <w:jc w:val="right"/>
            </w:pPr>
            <w:r>
              <w:t xml:space="preserve">2,636</w:t>
            </w:r>
          </w:p>
        </w:tc>
        <w:tc>
          <w:tcPr/>
          <w:p>
            <w:pPr>
              <w:pStyle w:val="Compact"/>
              <w:jc w:val="right"/>
            </w:pPr>
            <w:r>
              <w:t xml:space="preserve">473</w:t>
            </w:r>
          </w:p>
        </w:tc>
        <w:tc>
          <w:tcPr/>
          <w:p>
            <w:pPr>
              <w:pStyle w:val="Compact"/>
            </w:pPr>
            <w:r>
              <w:t xml:space="preserve">N WTD</w:t>
            </w:r>
          </w:p>
        </w:tc>
        <w:tc>
          <w:tcPr/>
          <w:p>
            <w:pPr>
              <w:pStyle w:val="Compact"/>
            </w:pPr>
            <w:r>
              <w:t xml:space="preserve">0.624 (0.594–0.651)</w:t>
            </w:r>
          </w:p>
        </w:tc>
        <w:tc>
          <w:tcPr/>
          <w:p>
            <w:pPr>
              <w:pStyle w:val="Compact"/>
            </w:pPr>
            <w:r>
              <w:t xml:space="preserve">0.142 (0.133–0.151)</w:t>
            </w:r>
          </w:p>
        </w:tc>
        <w:tc>
          <w:tcPr/>
          <w:p>
            <w:pPr>
              <w:pStyle w:val="Compact"/>
            </w:pPr>
            <w:r>
              <w:t xml:space="preserve">1.16 (0.91–1.42)</w:t>
            </w:r>
          </w:p>
        </w:tc>
        <w:tc>
          <w:tcPr/>
          <w:p>
            <w:pPr>
              <w:pStyle w:val="Compact"/>
            </w:pPr>
            <w:r>
              <w:t xml:space="preserve">−0.002 (−0.015 to +0.013)</w:t>
            </w:r>
          </w:p>
        </w:tc>
      </w:tr>
      <w:tr>
        <w:tc>
          <w:tcPr/>
          <w:p>
            <w:pPr>
              <w:pStyle w:val="Compact"/>
            </w:pPr>
            <w:r>
              <w:t xml:space="preserve">Age band: 65+</w:t>
            </w:r>
          </w:p>
        </w:tc>
        <w:tc>
          <w:tcPr/>
          <w:p>
            <w:pPr>
              <w:pStyle w:val="Compact"/>
              <w:jc w:val="right"/>
            </w:pPr>
            <w:r>
              <w:t xml:space="preserve">2,968</w:t>
            </w:r>
          </w:p>
        </w:tc>
        <w:tc>
          <w:tcPr/>
          <w:p>
            <w:pPr>
              <w:pStyle w:val="Compact"/>
              <w:jc w:val="right"/>
            </w:pPr>
            <w:r>
              <w:t xml:space="preserve">428</w:t>
            </w:r>
          </w:p>
        </w:tc>
        <w:tc>
          <w:tcPr/>
          <w:p>
            <w:pPr>
              <w:pStyle w:val="Compact"/>
            </w:pPr>
            <w:r>
              <w:t xml:space="preserve">E LR</w:t>
            </w:r>
          </w:p>
        </w:tc>
        <w:tc>
          <w:tcPr/>
          <w:p>
            <w:pPr>
              <w:pStyle w:val="Compact"/>
            </w:pPr>
            <w:r>
              <w:t xml:space="preserve">0.658 (0.630–0.682)</w:t>
            </w:r>
          </w:p>
        </w:tc>
        <w:tc>
          <w:tcPr/>
          <w:p>
            <w:pPr>
              <w:pStyle w:val="Compact"/>
            </w:pPr>
            <w:r>
              <w:t xml:space="preserve">0.117 (0.108–0.126)</w:t>
            </w:r>
          </w:p>
        </w:tc>
        <w:tc>
          <w:tcPr/>
          <w:p>
            <w:pPr>
              <w:pStyle w:val="Compact"/>
            </w:pPr>
            <w:r>
              <w:t xml:space="preserve">1.10 (0.92–1.28)</w:t>
            </w:r>
          </w:p>
        </w:tc>
        <w:tc>
          <w:tcPr/>
          <w:p>
            <w:pPr>
              <w:pStyle w:val="Compact"/>
            </w:pPr>
            <w:r>
              <w:t xml:space="preserve">−0.005 (−0.017 to +0.008)</w:t>
            </w:r>
          </w:p>
        </w:tc>
      </w:tr>
      <w:tr>
        <w:tc>
          <w:tcPr/>
          <w:p>
            <w:pPr>
              <w:pStyle w:val="Compact"/>
            </w:pPr>
            <w:r>
              <w:t xml:space="preserve">Age band: 65+</w:t>
            </w:r>
          </w:p>
        </w:tc>
        <w:tc>
          <w:tcPr/>
          <w:p>
            <w:pPr>
              <w:pStyle w:val="Compact"/>
              <w:jc w:val="right"/>
            </w:pPr>
            <w:r>
              <w:t xml:space="preserve">2,968</w:t>
            </w:r>
          </w:p>
        </w:tc>
        <w:tc>
          <w:tcPr/>
          <w:p>
            <w:pPr>
              <w:pStyle w:val="Compact"/>
              <w:jc w:val="right"/>
            </w:pPr>
            <w:r>
              <w:t xml:space="preserve">428</w:t>
            </w:r>
          </w:p>
        </w:tc>
        <w:tc>
          <w:tcPr/>
          <w:p>
            <w:pPr>
              <w:pStyle w:val="Compact"/>
            </w:pPr>
            <w:r>
              <w:t xml:space="preserve">F XGB</w:t>
            </w:r>
          </w:p>
        </w:tc>
        <w:tc>
          <w:tcPr/>
          <w:p>
            <w:pPr>
              <w:pStyle w:val="Compact"/>
            </w:pPr>
            <w:r>
              <w:t xml:space="preserve">0.660 (0.631–0.687)</w:t>
            </w:r>
          </w:p>
        </w:tc>
        <w:tc>
          <w:tcPr/>
          <w:p>
            <w:pPr>
              <w:pStyle w:val="Compact"/>
            </w:pPr>
            <w:r>
              <w:t xml:space="preserve">0.118 (0.109–0.126)</w:t>
            </w:r>
          </w:p>
        </w:tc>
        <w:tc>
          <w:tcPr/>
          <w:p>
            <w:pPr>
              <w:pStyle w:val="Compact"/>
            </w:pPr>
            <w:r>
              <w:t xml:space="preserve">1.42 (1.19–1.66)</w:t>
            </w:r>
          </w:p>
        </w:tc>
        <w:tc>
          <w:tcPr/>
          <w:p>
            <w:pPr>
              <w:pStyle w:val="Compact"/>
            </w:pPr>
            <w:r>
              <w:t xml:space="preserve">−0.002 (−0.015 to +0.011)</w:t>
            </w:r>
          </w:p>
        </w:tc>
      </w:tr>
      <w:tr>
        <w:tc>
          <w:tcPr/>
          <w:p>
            <w:pPr>
              <w:pStyle w:val="Compact"/>
            </w:pPr>
            <w:r>
              <w:t xml:space="preserve">Age band: 65+</w:t>
            </w:r>
          </w:p>
        </w:tc>
        <w:tc>
          <w:tcPr/>
          <w:p>
            <w:pPr>
              <w:pStyle w:val="Compact"/>
              <w:jc w:val="right"/>
            </w:pPr>
            <w:r>
              <w:t xml:space="preserve">2,968</w:t>
            </w:r>
          </w:p>
        </w:tc>
        <w:tc>
          <w:tcPr/>
          <w:p>
            <w:pPr>
              <w:pStyle w:val="Compact"/>
              <w:jc w:val="right"/>
            </w:pPr>
            <w:r>
              <w:t xml:space="preserve">428</w:t>
            </w:r>
          </w:p>
        </w:tc>
        <w:tc>
          <w:tcPr/>
          <w:p>
            <w:pPr>
              <w:pStyle w:val="Compact"/>
            </w:pPr>
            <w:r>
              <w:t xml:space="preserve">N WTD</w:t>
            </w:r>
          </w:p>
        </w:tc>
        <w:tc>
          <w:tcPr/>
          <w:p>
            <w:pPr>
              <w:pStyle w:val="Compact"/>
            </w:pPr>
            <w:r>
              <w:t xml:space="preserve">0.624 (0.595–0.651)</w:t>
            </w:r>
          </w:p>
        </w:tc>
        <w:tc>
          <w:tcPr/>
          <w:p>
            <w:pPr>
              <w:pStyle w:val="Compact"/>
            </w:pPr>
            <w:r>
              <w:t xml:space="preserve">0.119 (0.111–0.128)</w:t>
            </w:r>
          </w:p>
        </w:tc>
        <w:tc>
          <w:tcPr/>
          <w:p>
            <w:pPr>
              <w:pStyle w:val="Compact"/>
            </w:pPr>
            <w:r>
              <w:t xml:space="preserve">1.28 (1.02–1.54)</w:t>
            </w:r>
          </w:p>
        </w:tc>
        <w:tc>
          <w:tcPr/>
          <w:p>
            <w:pPr>
              <w:pStyle w:val="Compact"/>
            </w:pPr>
            <w:r>
              <w:t xml:space="preserve">+0.003 (−0.010 to +0.016)</w:t>
            </w:r>
          </w:p>
        </w:tc>
      </w:tr>
      <w:tr>
        <w:tc>
          <w:tcPr/>
          <w:p>
            <w:pPr>
              <w:pStyle w:val="Compact"/>
            </w:pPr>
            <w:r>
              <w:t xml:space="preserve">Marital status: Divorced</w:t>
            </w:r>
          </w:p>
        </w:tc>
        <w:tc>
          <w:tcPr/>
          <w:p>
            <w:pPr>
              <w:pStyle w:val="Compact"/>
              <w:jc w:val="right"/>
            </w:pPr>
            <w:r>
              <w:t xml:space="preserve">882</w:t>
            </w:r>
          </w:p>
        </w:tc>
        <w:tc>
          <w:tcPr/>
          <w:p>
            <w:pPr>
              <w:pStyle w:val="Compact"/>
              <w:jc w:val="right"/>
            </w:pPr>
            <w:r>
              <w:t xml:space="preserve">211</w:t>
            </w:r>
          </w:p>
        </w:tc>
        <w:tc>
          <w:tcPr/>
          <w:p>
            <w:pPr>
              <w:pStyle w:val="Compact"/>
            </w:pPr>
            <w:r>
              <w:t xml:space="preserve">E LR</w:t>
            </w:r>
          </w:p>
        </w:tc>
        <w:tc>
          <w:tcPr/>
          <w:p>
            <w:pPr>
              <w:pStyle w:val="Compact"/>
            </w:pPr>
            <w:r>
              <w:t xml:space="preserve">0.640 (0.593–0.681)</w:t>
            </w:r>
          </w:p>
        </w:tc>
        <w:tc>
          <w:tcPr/>
          <w:p>
            <w:pPr>
              <w:pStyle w:val="Compact"/>
            </w:pPr>
            <w:r>
              <w:t xml:space="preserve">0.173 (0.156–0.191)</w:t>
            </w:r>
          </w:p>
        </w:tc>
        <w:tc>
          <w:tcPr/>
          <w:p>
            <w:pPr>
              <w:pStyle w:val="Compact"/>
            </w:pPr>
            <w:r>
              <w:t xml:space="preserve">0.90 (0.64–1.14)</w:t>
            </w:r>
          </w:p>
        </w:tc>
        <w:tc>
          <w:tcPr/>
          <w:p>
            <w:pPr>
              <w:pStyle w:val="Compact"/>
            </w:pPr>
            <w:r>
              <w:t xml:space="preserve">−0.046 (−0.074 to −0.018)</w:t>
            </w:r>
          </w:p>
        </w:tc>
      </w:tr>
      <w:tr>
        <w:tc>
          <w:tcPr/>
          <w:p>
            <w:pPr>
              <w:pStyle w:val="Compact"/>
            </w:pPr>
            <w:r>
              <w:t xml:space="preserve">Marital status: Divorced</w:t>
            </w:r>
          </w:p>
        </w:tc>
        <w:tc>
          <w:tcPr/>
          <w:p>
            <w:pPr>
              <w:pStyle w:val="Compact"/>
              <w:jc w:val="right"/>
            </w:pPr>
            <w:r>
              <w:t xml:space="preserve">882</w:t>
            </w:r>
          </w:p>
        </w:tc>
        <w:tc>
          <w:tcPr/>
          <w:p>
            <w:pPr>
              <w:pStyle w:val="Compact"/>
              <w:jc w:val="right"/>
            </w:pPr>
            <w:r>
              <w:t xml:space="preserve">211</w:t>
            </w:r>
          </w:p>
        </w:tc>
        <w:tc>
          <w:tcPr/>
          <w:p>
            <w:pPr>
              <w:pStyle w:val="Compact"/>
            </w:pPr>
            <w:r>
              <w:t xml:space="preserve">F XGB</w:t>
            </w:r>
          </w:p>
        </w:tc>
        <w:tc>
          <w:tcPr/>
          <w:p>
            <w:pPr>
              <w:pStyle w:val="Compact"/>
            </w:pPr>
            <w:r>
              <w:t xml:space="preserve">0.633 (0.590–0.673)</w:t>
            </w:r>
          </w:p>
        </w:tc>
        <w:tc>
          <w:tcPr/>
          <w:p>
            <w:pPr>
              <w:pStyle w:val="Compact"/>
            </w:pPr>
            <w:r>
              <w:t xml:space="preserve">0.175 (0.158–0.193)</w:t>
            </w:r>
          </w:p>
        </w:tc>
        <w:tc>
          <w:tcPr/>
          <w:p>
            <w:pPr>
              <w:pStyle w:val="Compact"/>
            </w:pPr>
            <w:r>
              <w:t xml:space="preserve">1.12 (0.79–1.45)</w:t>
            </w:r>
          </w:p>
        </w:tc>
        <w:tc>
          <w:tcPr/>
          <w:p>
            <w:pPr>
              <w:pStyle w:val="Compact"/>
            </w:pPr>
            <w:r>
              <w:t xml:space="preserve">−0.053 (−0.082 to −0.026)</w:t>
            </w:r>
          </w:p>
        </w:tc>
      </w:tr>
      <w:tr>
        <w:tc>
          <w:tcPr/>
          <w:p>
            <w:pPr>
              <w:pStyle w:val="Compact"/>
            </w:pPr>
            <w:r>
              <w:t xml:space="preserve">Marital status: Divorced</w:t>
            </w:r>
          </w:p>
        </w:tc>
        <w:tc>
          <w:tcPr/>
          <w:p>
            <w:pPr>
              <w:pStyle w:val="Compact"/>
              <w:jc w:val="right"/>
            </w:pPr>
            <w:r>
              <w:t xml:space="preserve">882</w:t>
            </w:r>
          </w:p>
        </w:tc>
        <w:tc>
          <w:tcPr/>
          <w:p>
            <w:pPr>
              <w:pStyle w:val="Compact"/>
              <w:jc w:val="right"/>
            </w:pPr>
            <w:r>
              <w:t xml:space="preserve">211</w:t>
            </w:r>
          </w:p>
        </w:tc>
        <w:tc>
          <w:tcPr/>
          <w:p>
            <w:pPr>
              <w:pStyle w:val="Compact"/>
            </w:pPr>
            <w:r>
              <w:t xml:space="preserve">N WTD</w:t>
            </w:r>
          </w:p>
        </w:tc>
        <w:tc>
          <w:tcPr/>
          <w:p>
            <w:pPr>
              <w:pStyle w:val="Compact"/>
            </w:pPr>
            <w:r>
              <w:t xml:space="preserve">0.607 (0.561–0.646)</w:t>
            </w:r>
          </w:p>
        </w:tc>
        <w:tc>
          <w:tcPr/>
          <w:p>
            <w:pPr>
              <w:pStyle w:val="Compact"/>
            </w:pPr>
            <w:r>
              <w:t xml:space="preserve">0.179 (0.161–0.197)</w:t>
            </w:r>
          </w:p>
        </w:tc>
        <w:tc>
          <w:tcPr/>
          <w:p>
            <w:pPr>
              <w:pStyle w:val="Compact"/>
            </w:pPr>
            <w:r>
              <w:t xml:space="preserve">1.07 (0.69–1.42)</w:t>
            </w:r>
          </w:p>
        </w:tc>
        <w:tc>
          <w:tcPr/>
          <w:p>
            <w:pPr>
              <w:pStyle w:val="Compact"/>
            </w:pPr>
            <w:r>
              <w:t xml:space="preserve">−0.061 (−0.089 to −0.034)</w:t>
            </w:r>
          </w:p>
        </w:tc>
      </w:tr>
      <w:tr>
        <w:tc>
          <w:tcPr/>
          <w:p>
            <w:pPr>
              <w:pStyle w:val="Compact"/>
            </w:pPr>
            <w:r>
              <w:t xml:space="preserve">Marital status: Never Married</w:t>
            </w:r>
          </w:p>
        </w:tc>
        <w:tc>
          <w:tcPr/>
          <w:p>
            <w:pPr>
              <w:pStyle w:val="Compact"/>
              <w:jc w:val="right"/>
            </w:pPr>
            <w:r>
              <w:t xml:space="preserve">2,364</w:t>
            </w:r>
          </w:p>
        </w:tc>
        <w:tc>
          <w:tcPr/>
          <w:p>
            <w:pPr>
              <w:pStyle w:val="Compact"/>
              <w:jc w:val="right"/>
            </w:pPr>
            <w:r>
              <w:t xml:space="preserve">438</w:t>
            </w:r>
          </w:p>
        </w:tc>
        <w:tc>
          <w:tcPr/>
          <w:p>
            <w:pPr>
              <w:pStyle w:val="Compact"/>
            </w:pPr>
            <w:r>
              <w:t xml:space="preserve">E LR</w:t>
            </w:r>
          </w:p>
        </w:tc>
        <w:tc>
          <w:tcPr/>
          <w:p>
            <w:pPr>
              <w:pStyle w:val="Compact"/>
            </w:pPr>
            <w:r>
              <w:t xml:space="preserve">0.634 (0.609–0.661)</w:t>
            </w:r>
          </w:p>
        </w:tc>
        <w:tc>
          <w:tcPr/>
          <w:p>
            <w:pPr>
              <w:pStyle w:val="Compact"/>
            </w:pPr>
            <w:r>
              <w:t xml:space="preserve">0.145 (0.137–0.155)</w:t>
            </w:r>
          </w:p>
        </w:tc>
        <w:tc>
          <w:tcPr/>
          <w:p>
            <w:pPr>
              <w:pStyle w:val="Compact"/>
            </w:pPr>
            <w:r>
              <w:t xml:space="preserve">0.85 (0.69–1.02)</w:t>
            </w:r>
          </w:p>
        </w:tc>
        <w:tc>
          <w:tcPr/>
          <w:p>
            <w:pPr>
              <w:pStyle w:val="Compact"/>
            </w:pPr>
            <w:r>
              <w:t xml:space="preserve">+0.013 (−0.003 to +0.028)</w:t>
            </w:r>
          </w:p>
        </w:tc>
      </w:tr>
      <w:tr>
        <w:tc>
          <w:tcPr/>
          <w:p>
            <w:pPr>
              <w:pStyle w:val="Compact"/>
            </w:pPr>
            <w:r>
              <w:t xml:space="preserve">Marital status: Never Married</w:t>
            </w:r>
          </w:p>
        </w:tc>
        <w:tc>
          <w:tcPr/>
          <w:p>
            <w:pPr>
              <w:pStyle w:val="Compact"/>
              <w:jc w:val="right"/>
            </w:pPr>
            <w:r>
              <w:t xml:space="preserve">2,364</w:t>
            </w:r>
          </w:p>
        </w:tc>
        <w:tc>
          <w:tcPr/>
          <w:p>
            <w:pPr>
              <w:pStyle w:val="Compact"/>
              <w:jc w:val="right"/>
            </w:pPr>
            <w:r>
              <w:t xml:space="preserve">438</w:t>
            </w:r>
          </w:p>
        </w:tc>
        <w:tc>
          <w:tcPr/>
          <w:p>
            <w:pPr>
              <w:pStyle w:val="Compact"/>
            </w:pPr>
            <w:r>
              <w:t xml:space="preserve">F XGB</w:t>
            </w:r>
          </w:p>
        </w:tc>
        <w:tc>
          <w:tcPr/>
          <w:p>
            <w:pPr>
              <w:pStyle w:val="Compact"/>
            </w:pPr>
            <w:r>
              <w:t xml:space="preserve">0.620 (0.595–0.649)</w:t>
            </w:r>
          </w:p>
        </w:tc>
        <w:tc>
          <w:tcPr/>
          <w:p>
            <w:pPr>
              <w:pStyle w:val="Compact"/>
            </w:pPr>
            <w:r>
              <w:t xml:space="preserve">0.146 (0.137–0.156)</w:t>
            </w:r>
          </w:p>
        </w:tc>
        <w:tc>
          <w:tcPr/>
          <w:p>
            <w:pPr>
              <w:pStyle w:val="Compact"/>
            </w:pPr>
            <w:r>
              <w:t xml:space="preserve">1.12 (0.88–1.37)</w:t>
            </w:r>
          </w:p>
        </w:tc>
        <w:tc>
          <w:tcPr/>
          <w:p>
            <w:pPr>
              <w:pStyle w:val="Compact"/>
            </w:pPr>
            <w:r>
              <w:t xml:space="preserve">+0.011 (−0.005 to +0.026)</w:t>
            </w:r>
          </w:p>
        </w:tc>
      </w:tr>
      <w:tr>
        <w:tc>
          <w:tcPr/>
          <w:p>
            <w:pPr>
              <w:pStyle w:val="Compact"/>
            </w:pPr>
            <w:r>
              <w:t xml:space="preserve">Marital status: Never Married</w:t>
            </w:r>
          </w:p>
        </w:tc>
        <w:tc>
          <w:tcPr/>
          <w:p>
            <w:pPr>
              <w:pStyle w:val="Compact"/>
              <w:jc w:val="right"/>
            </w:pPr>
            <w:r>
              <w:t xml:space="preserve">2,364</w:t>
            </w:r>
          </w:p>
        </w:tc>
        <w:tc>
          <w:tcPr/>
          <w:p>
            <w:pPr>
              <w:pStyle w:val="Compact"/>
              <w:jc w:val="right"/>
            </w:pPr>
            <w:r>
              <w:t xml:space="preserve">438</w:t>
            </w:r>
          </w:p>
        </w:tc>
        <w:tc>
          <w:tcPr/>
          <w:p>
            <w:pPr>
              <w:pStyle w:val="Compact"/>
            </w:pPr>
            <w:r>
              <w:t xml:space="preserve">N WTD</w:t>
            </w:r>
          </w:p>
        </w:tc>
        <w:tc>
          <w:tcPr/>
          <w:p>
            <w:pPr>
              <w:pStyle w:val="Compact"/>
            </w:pPr>
            <w:r>
              <w:t xml:space="preserve">0.590 (0.562–0.619)</w:t>
            </w:r>
          </w:p>
        </w:tc>
        <w:tc>
          <w:tcPr/>
          <w:p>
            <w:pPr>
              <w:pStyle w:val="Compact"/>
            </w:pPr>
            <w:r>
              <w:t xml:space="preserve">0.149 (0.139–0.159)</w:t>
            </w:r>
          </w:p>
        </w:tc>
        <w:tc>
          <w:tcPr/>
          <w:p>
            <w:pPr>
              <w:pStyle w:val="Compact"/>
            </w:pPr>
            <w:r>
              <w:t xml:space="preserve">0.85 (0.61–1.12)</w:t>
            </w:r>
          </w:p>
        </w:tc>
        <w:tc>
          <w:tcPr/>
          <w:p>
            <w:pPr>
              <w:pStyle w:val="Compact"/>
            </w:pPr>
            <w:r>
              <w:t xml:space="preserve">+0.002 (−0.014 to +0.016)</w:t>
            </w:r>
          </w:p>
        </w:tc>
      </w:tr>
      <w:tr>
        <w:tc>
          <w:tcPr/>
          <w:p>
            <w:pPr>
              <w:pStyle w:val="Compact"/>
            </w:pPr>
            <w:r>
              <w:t xml:space="preserve">Marital status: Now Married</w:t>
            </w:r>
          </w:p>
        </w:tc>
        <w:tc>
          <w:tcPr/>
          <w:p>
            <w:pPr>
              <w:pStyle w:val="Compact"/>
              <w:jc w:val="right"/>
            </w:pPr>
            <w:r>
              <w:t xml:space="preserve">4,251</w:t>
            </w:r>
          </w:p>
        </w:tc>
        <w:tc>
          <w:tcPr/>
          <w:p>
            <w:pPr>
              <w:pStyle w:val="Compact"/>
              <w:jc w:val="right"/>
            </w:pPr>
            <w:r>
              <w:t xml:space="preserve">694</w:t>
            </w:r>
          </w:p>
        </w:tc>
        <w:tc>
          <w:tcPr/>
          <w:p>
            <w:pPr>
              <w:pStyle w:val="Compact"/>
            </w:pPr>
            <w:r>
              <w:t xml:space="preserve">E LR</w:t>
            </w:r>
          </w:p>
        </w:tc>
        <w:tc>
          <w:tcPr/>
          <w:p>
            <w:pPr>
              <w:pStyle w:val="Compact"/>
            </w:pPr>
            <w:r>
              <w:t xml:space="preserve">0.670 (0.650–0.690)</w:t>
            </w:r>
          </w:p>
        </w:tc>
        <w:tc>
          <w:tcPr/>
          <w:p>
            <w:pPr>
              <w:pStyle w:val="Compact"/>
            </w:pPr>
            <w:r>
              <w:t xml:space="preserve">0.129 (0.122–0.136)</w:t>
            </w:r>
          </w:p>
        </w:tc>
        <w:tc>
          <w:tcPr/>
          <w:p>
            <w:pPr>
              <w:pStyle w:val="Compact"/>
            </w:pPr>
            <w:r>
              <w:t xml:space="preserve">1.05 (0.92–1.19)</w:t>
            </w:r>
          </w:p>
        </w:tc>
        <w:tc>
          <w:tcPr/>
          <w:p>
            <w:pPr>
              <w:pStyle w:val="Compact"/>
            </w:pPr>
            <w:r>
              <w:t xml:space="preserve">−0.001 (−0.012 to +0.009)</w:t>
            </w:r>
          </w:p>
        </w:tc>
      </w:tr>
      <w:tr>
        <w:tc>
          <w:tcPr/>
          <w:p>
            <w:pPr>
              <w:pStyle w:val="Compact"/>
            </w:pPr>
            <w:r>
              <w:t xml:space="preserve">Marital status: Now Married</w:t>
            </w:r>
          </w:p>
        </w:tc>
        <w:tc>
          <w:tcPr/>
          <w:p>
            <w:pPr>
              <w:pStyle w:val="Compact"/>
              <w:jc w:val="right"/>
            </w:pPr>
            <w:r>
              <w:t xml:space="preserve">4,251</w:t>
            </w:r>
          </w:p>
        </w:tc>
        <w:tc>
          <w:tcPr/>
          <w:p>
            <w:pPr>
              <w:pStyle w:val="Compact"/>
              <w:jc w:val="right"/>
            </w:pPr>
            <w:r>
              <w:t xml:space="preserve">694</w:t>
            </w:r>
          </w:p>
        </w:tc>
        <w:tc>
          <w:tcPr/>
          <w:p>
            <w:pPr>
              <w:pStyle w:val="Compact"/>
            </w:pPr>
            <w:r>
              <w:t xml:space="preserve">F XGB</w:t>
            </w:r>
          </w:p>
        </w:tc>
        <w:tc>
          <w:tcPr/>
          <w:p>
            <w:pPr>
              <w:pStyle w:val="Compact"/>
            </w:pPr>
            <w:r>
              <w:t xml:space="preserve">0.660 (0.639–0.681)</w:t>
            </w:r>
          </w:p>
        </w:tc>
        <w:tc>
          <w:tcPr/>
          <w:p>
            <w:pPr>
              <w:pStyle w:val="Compact"/>
            </w:pPr>
            <w:r>
              <w:t xml:space="preserve">0.130 (0.123–0.136)</w:t>
            </w:r>
          </w:p>
        </w:tc>
        <w:tc>
          <w:tcPr/>
          <w:p>
            <w:pPr>
              <w:pStyle w:val="Compact"/>
            </w:pPr>
            <w:r>
              <w:t xml:space="preserve">1.35 (1.17–1.54)</w:t>
            </w:r>
          </w:p>
        </w:tc>
        <w:tc>
          <w:tcPr/>
          <w:p>
            <w:pPr>
              <w:pStyle w:val="Compact"/>
            </w:pPr>
            <w:r>
              <w:t xml:space="preserve">+0.002 (−0.009 to +0.012)</w:t>
            </w:r>
          </w:p>
        </w:tc>
      </w:tr>
      <w:tr>
        <w:tc>
          <w:tcPr/>
          <w:p>
            <w:pPr>
              <w:pStyle w:val="Compact"/>
            </w:pPr>
            <w:r>
              <w:t xml:space="preserve">Marital status: Now Married</w:t>
            </w:r>
          </w:p>
        </w:tc>
        <w:tc>
          <w:tcPr/>
          <w:p>
            <w:pPr>
              <w:pStyle w:val="Compact"/>
              <w:jc w:val="right"/>
            </w:pPr>
            <w:r>
              <w:t xml:space="preserve">4,251</w:t>
            </w:r>
          </w:p>
        </w:tc>
        <w:tc>
          <w:tcPr/>
          <w:p>
            <w:pPr>
              <w:pStyle w:val="Compact"/>
              <w:jc w:val="right"/>
            </w:pPr>
            <w:r>
              <w:t xml:space="preserve">694</w:t>
            </w:r>
          </w:p>
        </w:tc>
        <w:tc>
          <w:tcPr/>
          <w:p>
            <w:pPr>
              <w:pStyle w:val="Compact"/>
            </w:pPr>
            <w:r>
              <w:t xml:space="preserve">N WTD</w:t>
            </w:r>
          </w:p>
        </w:tc>
        <w:tc>
          <w:tcPr/>
          <w:p>
            <w:pPr>
              <w:pStyle w:val="Compact"/>
            </w:pPr>
            <w:r>
              <w:t xml:space="preserve">0.640 (0.619–0.663)</w:t>
            </w:r>
          </w:p>
        </w:tc>
        <w:tc>
          <w:tcPr/>
          <w:p>
            <w:pPr>
              <w:pStyle w:val="Compact"/>
            </w:pPr>
            <w:r>
              <w:t xml:space="preserve">0.131 (0.125–0.138)</w:t>
            </w:r>
          </w:p>
        </w:tc>
        <w:tc>
          <w:tcPr/>
          <w:p>
            <w:pPr>
              <w:pStyle w:val="Compact"/>
            </w:pPr>
            <w:r>
              <w:t xml:space="preserve">1.31 (1.12–1.52)</w:t>
            </w:r>
          </w:p>
        </w:tc>
        <w:tc>
          <w:tcPr/>
          <w:p>
            <w:pPr>
              <w:pStyle w:val="Compact"/>
            </w:pPr>
            <w:r>
              <w:t xml:space="preserve">+0.002 (−0.009 to +0.013)</w:t>
            </w:r>
          </w:p>
        </w:tc>
      </w:tr>
      <w:tr>
        <w:tc>
          <w:tcPr/>
          <w:p>
            <w:pPr>
              <w:pStyle w:val="Compact"/>
            </w:pPr>
            <w:r>
              <w:t xml:space="preserve">Marital status: Separated</w:t>
            </w:r>
          </w:p>
        </w:tc>
        <w:tc>
          <w:tcPr/>
          <w:p>
            <w:pPr>
              <w:pStyle w:val="Compact"/>
              <w:jc w:val="right"/>
            </w:pPr>
            <w:r>
              <w:t xml:space="preserve">99</w:t>
            </w:r>
          </w:p>
        </w:tc>
        <w:tc>
          <w:tcPr/>
          <w:p>
            <w:pPr>
              <w:pStyle w:val="Compact"/>
              <w:jc w:val="right"/>
            </w:pPr>
            <w:r>
              <w:t xml:space="preserve">21</w:t>
            </w:r>
          </w:p>
        </w:tc>
        <w:tc>
          <w:tcPr/>
          <w:p>
            <w:pPr>
              <w:pStyle w:val="Compact"/>
            </w:pPr>
            <w:r>
              <w:t xml:space="preserve">E LR</w:t>
            </w:r>
          </w:p>
        </w:tc>
        <w:tc>
          <w:tcPr/>
          <w:p>
            <w:pPr>
              <w:pStyle w:val="Compact"/>
            </w:pPr>
            <w:r>
              <w:t xml:space="preserve">0.518 (0.364–0.673)</w:t>
            </w:r>
          </w:p>
        </w:tc>
        <w:tc>
          <w:tcPr/>
          <w:p>
            <w:pPr>
              <w:pStyle w:val="Compact"/>
            </w:pPr>
            <w:r>
              <w:t xml:space="preserve">0.171 (0.123–0.224)</w:t>
            </w:r>
          </w:p>
        </w:tc>
        <w:tc>
          <w:tcPr/>
          <w:p>
            <w:pPr>
              <w:pStyle w:val="Compact"/>
            </w:pPr>
            <w:r>
              <w:t xml:space="preserve">0.08 (−1.14 to 1.24)</w:t>
            </w:r>
          </w:p>
        </w:tc>
        <w:tc>
          <w:tcPr/>
          <w:p>
            <w:pPr>
              <w:pStyle w:val="Compact"/>
            </w:pPr>
            <w:r>
              <w:t xml:space="preserve">+0.001 (−0.088 to +0.082)</w:t>
            </w:r>
          </w:p>
        </w:tc>
      </w:tr>
      <w:tr>
        <w:tc>
          <w:tcPr/>
          <w:p>
            <w:pPr>
              <w:pStyle w:val="Compact"/>
            </w:pPr>
            <w:r>
              <w:t xml:space="preserve">Marital status: Separated</w:t>
            </w:r>
          </w:p>
        </w:tc>
        <w:tc>
          <w:tcPr/>
          <w:p>
            <w:pPr>
              <w:pStyle w:val="Compact"/>
              <w:jc w:val="right"/>
            </w:pPr>
            <w:r>
              <w:t xml:space="preserve">99</w:t>
            </w:r>
          </w:p>
        </w:tc>
        <w:tc>
          <w:tcPr/>
          <w:p>
            <w:pPr>
              <w:pStyle w:val="Compact"/>
              <w:jc w:val="right"/>
            </w:pPr>
            <w:r>
              <w:t xml:space="preserve">21</w:t>
            </w:r>
          </w:p>
        </w:tc>
        <w:tc>
          <w:tcPr/>
          <w:p>
            <w:pPr>
              <w:pStyle w:val="Compact"/>
            </w:pPr>
            <w:r>
              <w:t xml:space="preserve">F XGB</w:t>
            </w:r>
          </w:p>
        </w:tc>
        <w:tc>
          <w:tcPr/>
          <w:p>
            <w:pPr>
              <w:pStyle w:val="Compact"/>
            </w:pPr>
            <w:r>
              <w:t xml:space="preserve">0.609 (0.442–0.764)</w:t>
            </w:r>
          </w:p>
        </w:tc>
        <w:tc>
          <w:tcPr/>
          <w:p>
            <w:pPr>
              <w:pStyle w:val="Compact"/>
            </w:pPr>
            <w:r>
              <w:t xml:space="preserve">0.164 (0.115–0.214)</w:t>
            </w:r>
          </w:p>
        </w:tc>
        <w:tc>
          <w:tcPr/>
          <w:p>
            <w:pPr>
              <w:pStyle w:val="Compact"/>
            </w:pPr>
            <w:r>
              <w:t xml:space="preserve">0.72 (−0.56 to 2.60)</w:t>
            </w:r>
          </w:p>
        </w:tc>
        <w:tc>
          <w:tcPr/>
          <w:p>
            <w:pPr>
              <w:pStyle w:val="Compact"/>
            </w:pPr>
            <w:r>
              <w:t xml:space="preserve">−0.006 (−0.094 to +0.071)</w:t>
            </w:r>
          </w:p>
        </w:tc>
      </w:tr>
      <w:tr>
        <w:tc>
          <w:tcPr/>
          <w:p>
            <w:pPr>
              <w:pStyle w:val="Compact"/>
            </w:pPr>
            <w:r>
              <w:t xml:space="preserve">Marital status: Separated</w:t>
            </w:r>
          </w:p>
        </w:tc>
        <w:tc>
          <w:tcPr/>
          <w:p>
            <w:pPr>
              <w:pStyle w:val="Compact"/>
              <w:jc w:val="right"/>
            </w:pPr>
            <w:r>
              <w:t xml:space="preserve">99</w:t>
            </w:r>
          </w:p>
        </w:tc>
        <w:tc>
          <w:tcPr/>
          <w:p>
            <w:pPr>
              <w:pStyle w:val="Compact"/>
              <w:jc w:val="right"/>
            </w:pPr>
            <w:r>
              <w:t xml:space="preserve">21</w:t>
            </w:r>
          </w:p>
        </w:tc>
        <w:tc>
          <w:tcPr/>
          <w:p>
            <w:pPr>
              <w:pStyle w:val="Compact"/>
            </w:pPr>
            <w:r>
              <w:t xml:space="preserve">N WTD</w:t>
            </w:r>
          </w:p>
        </w:tc>
        <w:tc>
          <w:tcPr/>
          <w:p>
            <w:pPr>
              <w:pStyle w:val="Compact"/>
            </w:pPr>
            <w:r>
              <w:t xml:space="preserve">0.581 (0.418–0.741)</w:t>
            </w:r>
          </w:p>
        </w:tc>
        <w:tc>
          <w:tcPr/>
          <w:p>
            <w:pPr>
              <w:pStyle w:val="Compact"/>
            </w:pPr>
            <w:r>
              <w:t xml:space="preserve">0.162 (0.112–0.215)</w:t>
            </w:r>
          </w:p>
        </w:tc>
        <w:tc>
          <w:tcPr/>
          <w:p>
            <w:pPr>
              <w:pStyle w:val="Compact"/>
            </w:pPr>
            <w:r>
              <w:t xml:space="preserve">0.73 (−0.74 to 2.45)</w:t>
            </w:r>
          </w:p>
        </w:tc>
        <w:tc>
          <w:tcPr/>
          <w:p>
            <w:pPr>
              <w:pStyle w:val="Compact"/>
            </w:pPr>
            <w:r>
              <w:t xml:space="preserve">−0.018 (−0.103 to +0.060)</w:t>
            </w:r>
          </w:p>
        </w:tc>
      </w:tr>
      <w:tr>
        <w:tc>
          <w:tcPr/>
          <w:p>
            <w:pPr>
              <w:pStyle w:val="Compact"/>
            </w:pPr>
            <w:r>
              <w:t xml:space="preserve">Marital status: Widowed</w:t>
            </w:r>
          </w:p>
        </w:tc>
        <w:tc>
          <w:tcPr/>
          <w:p>
            <w:pPr>
              <w:pStyle w:val="Compact"/>
              <w:jc w:val="right"/>
            </w:pPr>
            <w:r>
              <w:t xml:space="preserve">891</w:t>
            </w:r>
          </w:p>
        </w:tc>
        <w:tc>
          <w:tcPr/>
          <w:p>
            <w:pPr>
              <w:pStyle w:val="Compact"/>
              <w:jc w:val="right"/>
            </w:pPr>
            <w:r>
              <w:t xml:space="preserve">120</w:t>
            </w:r>
          </w:p>
        </w:tc>
        <w:tc>
          <w:tcPr/>
          <w:p>
            <w:pPr>
              <w:pStyle w:val="Compact"/>
            </w:pPr>
            <w:r>
              <w:t xml:space="preserve">E LR</w:t>
            </w:r>
          </w:p>
        </w:tc>
        <w:tc>
          <w:tcPr/>
          <w:p>
            <w:pPr>
              <w:pStyle w:val="Compact"/>
            </w:pPr>
            <w:r>
              <w:t xml:space="preserve">0.654 (0.597–0.708)</w:t>
            </w:r>
          </w:p>
        </w:tc>
        <w:tc>
          <w:tcPr/>
          <w:p>
            <w:pPr>
              <w:pStyle w:val="Compact"/>
            </w:pPr>
            <w:r>
              <w:t xml:space="preserve">0.111 (0.097–0.125)</w:t>
            </w:r>
          </w:p>
        </w:tc>
        <w:tc>
          <w:tcPr/>
          <w:p>
            <w:pPr>
              <w:pStyle w:val="Compact"/>
            </w:pPr>
            <w:r>
              <w:t xml:space="preserve">1.09 (0.73–1.45)</w:t>
            </w:r>
          </w:p>
        </w:tc>
        <w:tc>
          <w:tcPr/>
          <w:p>
            <w:pPr>
              <w:pStyle w:val="Compact"/>
            </w:pPr>
            <w:r>
              <w:t xml:space="preserve">+0.022 (+0.000 to +0.043)</w:t>
            </w:r>
          </w:p>
        </w:tc>
      </w:tr>
      <w:tr>
        <w:tc>
          <w:tcPr/>
          <w:p>
            <w:pPr>
              <w:pStyle w:val="Compact"/>
            </w:pPr>
            <w:r>
              <w:t xml:space="preserve">Marital status: Widowed</w:t>
            </w:r>
          </w:p>
        </w:tc>
        <w:tc>
          <w:tcPr/>
          <w:p>
            <w:pPr>
              <w:pStyle w:val="Compact"/>
              <w:jc w:val="right"/>
            </w:pPr>
            <w:r>
              <w:t xml:space="preserve">891</w:t>
            </w:r>
          </w:p>
        </w:tc>
        <w:tc>
          <w:tcPr/>
          <w:p>
            <w:pPr>
              <w:pStyle w:val="Compact"/>
              <w:jc w:val="right"/>
            </w:pPr>
            <w:r>
              <w:t xml:space="preserve">120</w:t>
            </w:r>
          </w:p>
        </w:tc>
        <w:tc>
          <w:tcPr/>
          <w:p>
            <w:pPr>
              <w:pStyle w:val="Compact"/>
            </w:pPr>
            <w:r>
              <w:t xml:space="preserve">F XGB</w:t>
            </w:r>
          </w:p>
        </w:tc>
        <w:tc>
          <w:tcPr/>
          <w:p>
            <w:pPr>
              <w:pStyle w:val="Compact"/>
            </w:pPr>
            <w:r>
              <w:t xml:space="preserve">0.643 (0.587–0.693)</w:t>
            </w:r>
          </w:p>
        </w:tc>
        <w:tc>
          <w:tcPr/>
          <w:p>
            <w:pPr>
              <w:pStyle w:val="Compact"/>
            </w:pPr>
            <w:r>
              <w:t xml:space="preserve">0.112 (0.097–0.127)</w:t>
            </w:r>
          </w:p>
        </w:tc>
        <w:tc>
          <w:tcPr/>
          <w:p>
            <w:pPr>
              <w:pStyle w:val="Compact"/>
            </w:pPr>
            <w:r>
              <w:t xml:space="preserve">1.31 (0.87–1.74)</w:t>
            </w:r>
          </w:p>
        </w:tc>
        <w:tc>
          <w:tcPr/>
          <w:p>
            <w:pPr>
              <w:pStyle w:val="Compact"/>
            </w:pPr>
            <w:r>
              <w:t xml:space="preserve">+0.017 (−0.004 to +0.039)</w:t>
            </w:r>
          </w:p>
        </w:tc>
      </w:tr>
      <w:tr>
        <w:tc>
          <w:tcPr/>
          <w:p>
            <w:pPr>
              <w:pStyle w:val="Compact"/>
            </w:pPr>
            <w:r>
              <w:t xml:space="preserve">Marital status: Widowed</w:t>
            </w:r>
          </w:p>
        </w:tc>
        <w:tc>
          <w:tcPr/>
          <w:p>
            <w:pPr>
              <w:pStyle w:val="Compact"/>
              <w:jc w:val="right"/>
            </w:pPr>
            <w:r>
              <w:t xml:space="preserve">891</w:t>
            </w:r>
          </w:p>
        </w:tc>
        <w:tc>
          <w:tcPr/>
          <w:p>
            <w:pPr>
              <w:pStyle w:val="Compact"/>
              <w:jc w:val="right"/>
            </w:pPr>
            <w:r>
              <w:t xml:space="preserve">120</w:t>
            </w:r>
          </w:p>
        </w:tc>
        <w:tc>
          <w:tcPr/>
          <w:p>
            <w:pPr>
              <w:pStyle w:val="Compact"/>
            </w:pPr>
            <w:r>
              <w:t xml:space="preserve">N WTD</w:t>
            </w:r>
          </w:p>
        </w:tc>
        <w:tc>
          <w:tcPr/>
          <w:p>
            <w:pPr>
              <w:pStyle w:val="Compact"/>
            </w:pPr>
            <w:r>
              <w:t xml:space="preserve">0.623 (0.565–0.678)</w:t>
            </w:r>
          </w:p>
        </w:tc>
        <w:tc>
          <w:tcPr/>
          <w:p>
            <w:pPr>
              <w:pStyle w:val="Compact"/>
            </w:pPr>
            <w:r>
              <w:t xml:space="preserve">0.113 (0.098–0.128)</w:t>
            </w:r>
          </w:p>
        </w:tc>
        <w:tc>
          <w:tcPr/>
          <w:p>
            <w:pPr>
              <w:pStyle w:val="Compact"/>
            </w:pPr>
            <w:r>
              <w:t xml:space="preserve">1.22 (0.70–1.76)</w:t>
            </w:r>
          </w:p>
        </w:tc>
        <w:tc>
          <w:tcPr/>
          <w:p>
            <w:pPr>
              <w:pStyle w:val="Compact"/>
            </w:pPr>
            <w:r>
              <w:t xml:space="preserve">+0.015 (−0.007 to +0.038)</w:t>
            </w:r>
          </w:p>
        </w:tc>
      </w:tr>
      <w:tr>
        <w:tc>
          <w:tcPr/>
          <w:p>
            <w:pPr>
              <w:pStyle w:val="Compact"/>
            </w:pPr>
            <w:r>
              <w:t xml:space="preserve">Smoking status: Current Smoker</w:t>
            </w:r>
          </w:p>
        </w:tc>
        <w:tc>
          <w:tcPr/>
          <w:p>
            <w:pPr>
              <w:pStyle w:val="Compact"/>
              <w:jc w:val="right"/>
            </w:pPr>
            <w:r>
              <w:t xml:space="preserve">1,126</w:t>
            </w:r>
          </w:p>
        </w:tc>
        <w:tc>
          <w:tcPr/>
          <w:p>
            <w:pPr>
              <w:pStyle w:val="Compact"/>
              <w:jc w:val="right"/>
            </w:pPr>
            <w:r>
              <w:t xml:space="preserve">243</w:t>
            </w:r>
          </w:p>
        </w:tc>
        <w:tc>
          <w:tcPr/>
          <w:p>
            <w:pPr>
              <w:pStyle w:val="Compact"/>
            </w:pPr>
            <w:r>
              <w:t xml:space="preserve">E LR</w:t>
            </w:r>
          </w:p>
        </w:tc>
        <w:tc>
          <w:tcPr/>
          <w:p>
            <w:pPr>
              <w:pStyle w:val="Compact"/>
            </w:pPr>
            <w:r>
              <w:t xml:space="preserve">0.667 (0.631–0.706)</w:t>
            </w:r>
          </w:p>
        </w:tc>
        <w:tc>
          <w:tcPr/>
          <w:p>
            <w:pPr>
              <w:pStyle w:val="Compact"/>
            </w:pPr>
            <w:r>
              <w:t xml:space="preserve">0.158 (0.144–0.172)</w:t>
            </w:r>
          </w:p>
        </w:tc>
        <w:tc>
          <w:tcPr/>
          <w:p>
            <w:pPr>
              <w:pStyle w:val="Compact"/>
            </w:pPr>
            <w:r>
              <w:t xml:space="preserve">1.01 (0.80–1.27)</w:t>
            </w:r>
          </w:p>
        </w:tc>
        <w:tc>
          <w:tcPr/>
          <w:p>
            <w:pPr>
              <w:pStyle w:val="Compact"/>
            </w:pPr>
            <w:r>
              <w:t xml:space="preserve">−0.009 (−0.032 to +0.014)</w:t>
            </w:r>
          </w:p>
        </w:tc>
      </w:tr>
      <w:tr>
        <w:tc>
          <w:tcPr/>
          <w:p>
            <w:pPr>
              <w:pStyle w:val="Compact"/>
            </w:pPr>
            <w:r>
              <w:t xml:space="preserve">Smoking status: Current Smoker</w:t>
            </w:r>
          </w:p>
        </w:tc>
        <w:tc>
          <w:tcPr/>
          <w:p>
            <w:pPr>
              <w:pStyle w:val="Compact"/>
              <w:jc w:val="right"/>
            </w:pPr>
            <w:r>
              <w:t xml:space="preserve">1,126</w:t>
            </w:r>
          </w:p>
        </w:tc>
        <w:tc>
          <w:tcPr/>
          <w:p>
            <w:pPr>
              <w:pStyle w:val="Compact"/>
              <w:jc w:val="right"/>
            </w:pPr>
            <w:r>
              <w:t xml:space="preserve">243</w:t>
            </w:r>
          </w:p>
        </w:tc>
        <w:tc>
          <w:tcPr/>
          <w:p>
            <w:pPr>
              <w:pStyle w:val="Compact"/>
            </w:pPr>
            <w:r>
              <w:t xml:space="preserve">F XGB</w:t>
            </w:r>
          </w:p>
        </w:tc>
        <w:tc>
          <w:tcPr/>
          <w:p>
            <w:pPr>
              <w:pStyle w:val="Compact"/>
            </w:pPr>
            <w:r>
              <w:t xml:space="preserve">0.658 (0.620–0.698)</w:t>
            </w:r>
          </w:p>
        </w:tc>
        <w:tc>
          <w:tcPr/>
          <w:p>
            <w:pPr>
              <w:pStyle w:val="Compact"/>
            </w:pPr>
            <w:r>
              <w:t xml:space="preserve">0.161 (0.146–0.174)</w:t>
            </w:r>
          </w:p>
        </w:tc>
        <w:tc>
          <w:tcPr/>
          <w:p>
            <w:pPr>
              <w:pStyle w:val="Compact"/>
            </w:pPr>
            <w:r>
              <w:t xml:space="preserve">1.25 (0.95–1.58)</w:t>
            </w:r>
          </w:p>
        </w:tc>
        <w:tc>
          <w:tcPr/>
          <w:p>
            <w:pPr>
              <w:pStyle w:val="Compact"/>
            </w:pPr>
            <w:r>
              <w:t xml:space="preserve">−0.014 (−0.037 to +0.010)</w:t>
            </w:r>
          </w:p>
        </w:tc>
      </w:tr>
      <w:tr>
        <w:tc>
          <w:tcPr/>
          <w:p>
            <w:pPr>
              <w:pStyle w:val="Compact"/>
            </w:pPr>
            <w:r>
              <w:t xml:space="preserve">Smoking status: Current Smoker</w:t>
            </w:r>
          </w:p>
        </w:tc>
        <w:tc>
          <w:tcPr/>
          <w:p>
            <w:pPr>
              <w:pStyle w:val="Compact"/>
              <w:jc w:val="right"/>
            </w:pPr>
            <w:r>
              <w:t xml:space="preserve">1,126</w:t>
            </w:r>
          </w:p>
        </w:tc>
        <w:tc>
          <w:tcPr/>
          <w:p>
            <w:pPr>
              <w:pStyle w:val="Compact"/>
              <w:jc w:val="right"/>
            </w:pPr>
            <w:r>
              <w:t xml:space="preserve">243</w:t>
            </w:r>
          </w:p>
        </w:tc>
        <w:tc>
          <w:tcPr/>
          <w:p>
            <w:pPr>
              <w:pStyle w:val="Compact"/>
            </w:pPr>
            <w:r>
              <w:t xml:space="preserve">N WTD</w:t>
            </w:r>
          </w:p>
        </w:tc>
        <w:tc>
          <w:tcPr/>
          <w:p>
            <w:pPr>
              <w:pStyle w:val="Compact"/>
            </w:pPr>
            <w:r>
              <w:t xml:space="preserve">0.609 (0.569–0.649)</w:t>
            </w:r>
          </w:p>
        </w:tc>
        <w:tc>
          <w:tcPr/>
          <w:p>
            <w:pPr>
              <w:pStyle w:val="Compact"/>
            </w:pPr>
            <w:r>
              <w:t xml:space="preserve">0.163 (0.149–0.177)</w:t>
            </w:r>
          </w:p>
        </w:tc>
        <w:tc>
          <w:tcPr/>
          <w:p>
            <w:pPr>
              <w:pStyle w:val="Compact"/>
            </w:pPr>
            <w:r>
              <w:t xml:space="preserve">1.12 (0.79–1.49)</w:t>
            </w:r>
          </w:p>
        </w:tc>
        <w:tc>
          <w:tcPr/>
          <w:p>
            <w:pPr>
              <w:pStyle w:val="Compact"/>
            </w:pPr>
            <w:r>
              <w:t xml:space="preserve">−0.020 (−0.043 to +0.004)</w:t>
            </w:r>
          </w:p>
        </w:tc>
      </w:tr>
      <w:tr>
        <w:tc>
          <w:tcPr/>
          <w:p>
            <w:pPr>
              <w:pStyle w:val="Compact"/>
            </w:pPr>
            <w:r>
              <w:t xml:space="preserve">Smoking status: Former Smoker</w:t>
            </w:r>
          </w:p>
        </w:tc>
        <w:tc>
          <w:tcPr/>
          <w:p>
            <w:pPr>
              <w:pStyle w:val="Compact"/>
              <w:jc w:val="right"/>
            </w:pPr>
            <w:r>
              <w:t xml:space="preserve">2,532</w:t>
            </w:r>
          </w:p>
        </w:tc>
        <w:tc>
          <w:tcPr/>
          <w:p>
            <w:pPr>
              <w:pStyle w:val="Compact"/>
              <w:jc w:val="right"/>
            </w:pPr>
            <w:r>
              <w:t xml:space="preserve">443</w:t>
            </w:r>
          </w:p>
        </w:tc>
        <w:tc>
          <w:tcPr/>
          <w:p>
            <w:pPr>
              <w:pStyle w:val="Compact"/>
            </w:pPr>
            <w:r>
              <w:t xml:space="preserve">E LR</w:t>
            </w:r>
          </w:p>
        </w:tc>
        <w:tc>
          <w:tcPr/>
          <w:p>
            <w:pPr>
              <w:pStyle w:val="Compact"/>
            </w:pPr>
            <w:r>
              <w:t xml:space="preserve">0.663 (0.636–0.690)</w:t>
            </w:r>
          </w:p>
        </w:tc>
        <w:tc>
          <w:tcPr/>
          <w:p>
            <w:pPr>
              <w:pStyle w:val="Compact"/>
            </w:pPr>
            <w:r>
              <w:t xml:space="preserve">0.137 (0.128–0.146)</w:t>
            </w:r>
          </w:p>
        </w:tc>
        <w:tc>
          <w:tcPr/>
          <w:p>
            <w:pPr>
              <w:pStyle w:val="Compact"/>
            </w:pPr>
            <w:r>
              <w:t xml:space="preserve">0.98 (0.82–1.15)</w:t>
            </w:r>
          </w:p>
        </w:tc>
        <w:tc>
          <w:tcPr/>
          <w:p>
            <w:pPr>
              <w:pStyle w:val="Compact"/>
            </w:pPr>
            <w:r>
              <w:t xml:space="preserve">+0.003 (−0.012 to +0.017)</w:t>
            </w:r>
          </w:p>
        </w:tc>
      </w:tr>
      <w:tr>
        <w:tc>
          <w:tcPr/>
          <w:p>
            <w:pPr>
              <w:pStyle w:val="Compact"/>
            </w:pPr>
            <w:r>
              <w:t xml:space="preserve">Smoking status: Former Smoker</w:t>
            </w:r>
          </w:p>
        </w:tc>
        <w:tc>
          <w:tcPr/>
          <w:p>
            <w:pPr>
              <w:pStyle w:val="Compact"/>
              <w:jc w:val="right"/>
            </w:pPr>
            <w:r>
              <w:t xml:space="preserve">2,532</w:t>
            </w:r>
          </w:p>
        </w:tc>
        <w:tc>
          <w:tcPr/>
          <w:p>
            <w:pPr>
              <w:pStyle w:val="Compact"/>
              <w:jc w:val="right"/>
            </w:pPr>
            <w:r>
              <w:t xml:space="preserve">443</w:t>
            </w:r>
          </w:p>
        </w:tc>
        <w:tc>
          <w:tcPr/>
          <w:p>
            <w:pPr>
              <w:pStyle w:val="Compact"/>
            </w:pPr>
            <w:r>
              <w:t xml:space="preserve">F XGB</w:t>
            </w:r>
          </w:p>
        </w:tc>
        <w:tc>
          <w:tcPr/>
          <w:p>
            <w:pPr>
              <w:pStyle w:val="Compact"/>
            </w:pPr>
            <w:r>
              <w:t xml:space="preserve">0.654 (0.627–0.683)</w:t>
            </w:r>
          </w:p>
        </w:tc>
        <w:tc>
          <w:tcPr/>
          <w:p>
            <w:pPr>
              <w:pStyle w:val="Compact"/>
            </w:pPr>
            <w:r>
              <w:t xml:space="preserve">0.138 (0.128–0.147)</w:t>
            </w:r>
          </w:p>
        </w:tc>
        <w:tc>
          <w:tcPr/>
          <w:p>
            <w:pPr>
              <w:pStyle w:val="Compact"/>
            </w:pPr>
            <w:r>
              <w:t xml:space="preserve">1.22 (1.00–1.44)</w:t>
            </w:r>
          </w:p>
        </w:tc>
        <w:tc>
          <w:tcPr/>
          <w:p>
            <w:pPr>
              <w:pStyle w:val="Compact"/>
            </w:pPr>
            <w:r>
              <w:t xml:space="preserve">−0.003 (−0.018 to +0.011)</w:t>
            </w:r>
          </w:p>
        </w:tc>
      </w:tr>
      <w:tr>
        <w:tc>
          <w:tcPr/>
          <w:p>
            <w:pPr>
              <w:pStyle w:val="Compact"/>
            </w:pPr>
            <w:r>
              <w:t xml:space="preserve">Smoking status: Former Smoker</w:t>
            </w:r>
          </w:p>
        </w:tc>
        <w:tc>
          <w:tcPr/>
          <w:p>
            <w:pPr>
              <w:pStyle w:val="Compact"/>
              <w:jc w:val="right"/>
            </w:pPr>
            <w:r>
              <w:t xml:space="preserve">2,532</w:t>
            </w:r>
          </w:p>
        </w:tc>
        <w:tc>
          <w:tcPr/>
          <w:p>
            <w:pPr>
              <w:pStyle w:val="Compact"/>
              <w:jc w:val="right"/>
            </w:pPr>
            <w:r>
              <w:t xml:space="preserve">443</w:t>
            </w:r>
          </w:p>
        </w:tc>
        <w:tc>
          <w:tcPr/>
          <w:p>
            <w:pPr>
              <w:pStyle w:val="Compact"/>
            </w:pPr>
            <w:r>
              <w:t xml:space="preserve">N WTD</w:t>
            </w:r>
          </w:p>
        </w:tc>
        <w:tc>
          <w:tcPr/>
          <w:p>
            <w:pPr>
              <w:pStyle w:val="Compact"/>
            </w:pPr>
            <w:r>
              <w:t xml:space="preserve">0.632 (0.603–0.659)</w:t>
            </w:r>
          </w:p>
        </w:tc>
        <w:tc>
          <w:tcPr/>
          <w:p>
            <w:pPr>
              <w:pStyle w:val="Compact"/>
            </w:pPr>
            <w:r>
              <w:t xml:space="preserve">0.139 (0.130–0.149)</w:t>
            </w:r>
          </w:p>
        </w:tc>
        <w:tc>
          <w:tcPr/>
          <w:p>
            <w:pPr>
              <w:pStyle w:val="Compact"/>
            </w:pPr>
            <w:r>
              <w:t xml:space="preserve">1.16 (0.92–1.39)</w:t>
            </w:r>
          </w:p>
        </w:tc>
        <w:tc>
          <w:tcPr/>
          <w:p>
            <w:pPr>
              <w:pStyle w:val="Compact"/>
            </w:pPr>
            <w:r>
              <w:t xml:space="preserve">−0.005 (−0.020 to +0.009)</w:t>
            </w:r>
          </w:p>
        </w:tc>
      </w:tr>
      <w:tr>
        <w:tc>
          <w:tcPr/>
          <w:p>
            <w:pPr>
              <w:pStyle w:val="Compact"/>
            </w:pPr>
            <w:r>
              <w:t xml:space="preserve">Smoking status: Never Smoker</w:t>
            </w:r>
          </w:p>
        </w:tc>
        <w:tc>
          <w:tcPr/>
          <w:p>
            <w:pPr>
              <w:pStyle w:val="Compact"/>
              <w:jc w:val="right"/>
            </w:pPr>
            <w:r>
              <w:t xml:space="preserve">4,788</w:t>
            </w:r>
          </w:p>
        </w:tc>
        <w:tc>
          <w:tcPr/>
          <w:p>
            <w:pPr>
              <w:pStyle w:val="Compact"/>
              <w:jc w:val="right"/>
            </w:pPr>
            <w:r>
              <w:t xml:space="preserve">793</w:t>
            </w:r>
          </w:p>
        </w:tc>
        <w:tc>
          <w:tcPr/>
          <w:p>
            <w:pPr>
              <w:pStyle w:val="Compact"/>
            </w:pPr>
            <w:r>
              <w:t xml:space="preserve">E LR</w:t>
            </w:r>
          </w:p>
        </w:tc>
        <w:tc>
          <w:tcPr/>
          <w:p>
            <w:pPr>
              <w:pStyle w:val="Compact"/>
            </w:pPr>
            <w:r>
              <w:t xml:space="preserve">0.646 (0.623–0.665)</w:t>
            </w:r>
          </w:p>
        </w:tc>
        <w:tc>
          <w:tcPr/>
          <w:p>
            <w:pPr>
              <w:pStyle w:val="Compact"/>
            </w:pPr>
            <w:r>
              <w:t xml:space="preserve">0.132 (0.126–0.139)</w:t>
            </w:r>
          </w:p>
        </w:tc>
        <w:tc>
          <w:tcPr/>
          <w:p>
            <w:pPr>
              <w:pStyle w:val="Compact"/>
            </w:pPr>
            <w:r>
              <w:t xml:space="preserve">0.93 (0.80–1.05)</w:t>
            </w:r>
          </w:p>
        </w:tc>
        <w:tc>
          <w:tcPr/>
          <w:p>
            <w:pPr>
              <w:pStyle w:val="Compact"/>
            </w:pPr>
            <w:r>
              <w:t xml:space="preserve">+0.001 (−0.009 to +0.011)</w:t>
            </w:r>
          </w:p>
        </w:tc>
      </w:tr>
      <w:tr>
        <w:tc>
          <w:tcPr/>
          <w:p>
            <w:pPr>
              <w:pStyle w:val="Compact"/>
            </w:pPr>
            <w:r>
              <w:t xml:space="preserve">Smoking status: Never Smoker</w:t>
            </w:r>
          </w:p>
        </w:tc>
        <w:tc>
          <w:tcPr/>
          <w:p>
            <w:pPr>
              <w:pStyle w:val="Compact"/>
              <w:jc w:val="right"/>
            </w:pPr>
            <w:r>
              <w:t xml:space="preserve">4,788</w:t>
            </w:r>
          </w:p>
        </w:tc>
        <w:tc>
          <w:tcPr/>
          <w:p>
            <w:pPr>
              <w:pStyle w:val="Compact"/>
              <w:jc w:val="right"/>
            </w:pPr>
            <w:r>
              <w:t xml:space="preserve">793</w:t>
            </w:r>
          </w:p>
        </w:tc>
        <w:tc>
          <w:tcPr/>
          <w:p>
            <w:pPr>
              <w:pStyle w:val="Compact"/>
            </w:pPr>
            <w:r>
              <w:t xml:space="preserve">F XGB</w:t>
            </w:r>
          </w:p>
        </w:tc>
        <w:tc>
          <w:tcPr/>
          <w:p>
            <w:pPr>
              <w:pStyle w:val="Compact"/>
            </w:pPr>
            <w:r>
              <w:t xml:space="preserve">0.639 (0.616–0.660)</w:t>
            </w:r>
          </w:p>
        </w:tc>
        <w:tc>
          <w:tcPr/>
          <w:p>
            <w:pPr>
              <w:pStyle w:val="Compact"/>
            </w:pPr>
            <w:r>
              <w:t xml:space="preserve">0.132 (0.126–0.139)</w:t>
            </w:r>
          </w:p>
        </w:tc>
        <w:tc>
          <w:tcPr/>
          <w:p>
            <w:pPr>
              <w:pStyle w:val="Compact"/>
            </w:pPr>
            <w:r>
              <w:t xml:space="preserve">1.26 (1.06–1.44)</w:t>
            </w:r>
          </w:p>
        </w:tc>
        <w:tc>
          <w:tcPr/>
          <w:p>
            <w:pPr>
              <w:pStyle w:val="Compact"/>
            </w:pPr>
            <w:r>
              <w:t xml:space="preserve">+0.005 (−0.005 to +0.015)</w:t>
            </w:r>
          </w:p>
        </w:tc>
      </w:tr>
      <w:tr>
        <w:tc>
          <w:tcPr/>
          <w:p>
            <w:pPr>
              <w:pStyle w:val="Compact"/>
            </w:pPr>
            <w:r>
              <w:t xml:space="preserve">Smoking status: Never Smoker</w:t>
            </w:r>
          </w:p>
        </w:tc>
        <w:tc>
          <w:tcPr/>
          <w:p>
            <w:pPr>
              <w:pStyle w:val="Compact"/>
              <w:jc w:val="right"/>
            </w:pPr>
            <w:r>
              <w:t xml:space="preserve">4,788</w:t>
            </w:r>
          </w:p>
        </w:tc>
        <w:tc>
          <w:tcPr/>
          <w:p>
            <w:pPr>
              <w:pStyle w:val="Compact"/>
              <w:jc w:val="right"/>
            </w:pPr>
            <w:r>
              <w:t xml:space="preserve">793</w:t>
            </w:r>
          </w:p>
        </w:tc>
        <w:tc>
          <w:tcPr/>
          <w:p>
            <w:pPr>
              <w:pStyle w:val="Compact"/>
            </w:pPr>
            <w:r>
              <w:t xml:space="preserve">N WTD</w:t>
            </w:r>
          </w:p>
        </w:tc>
        <w:tc>
          <w:tcPr/>
          <w:p>
            <w:pPr>
              <w:pStyle w:val="Compact"/>
            </w:pPr>
            <w:r>
              <w:t xml:space="preserve">0.618 (0.596–0.638)</w:t>
            </w:r>
          </w:p>
        </w:tc>
        <w:tc>
          <w:tcPr/>
          <w:p>
            <w:pPr>
              <w:pStyle w:val="Compact"/>
            </w:pPr>
            <w:r>
              <w:t xml:space="preserve">0.134 (0.128–0.141)</w:t>
            </w:r>
          </w:p>
        </w:tc>
        <w:tc>
          <w:tcPr/>
          <w:p>
            <w:pPr>
              <w:pStyle w:val="Compact"/>
            </w:pPr>
            <w:r>
              <w:t xml:space="preserve">1.13 (0.92–1.30)</w:t>
            </w:r>
          </w:p>
        </w:tc>
        <w:tc>
          <w:tcPr/>
          <w:p>
            <w:pPr>
              <w:pStyle w:val="Compact"/>
            </w:pPr>
            <w:r>
              <w:t xml:space="preserve">+0.001 (−0.009 to +0.011)</w:t>
            </w:r>
          </w:p>
        </w:tc>
      </w:tr>
      <w:tr>
        <w:tc>
          <w:tcPr/>
          <w:p>
            <w:pPr>
              <w:pStyle w:val="Compact"/>
            </w:pPr>
            <w:r>
              <w:t xml:space="preserve">Religion: Catholic</w:t>
            </w:r>
          </w:p>
        </w:tc>
        <w:tc>
          <w:tcPr/>
          <w:p>
            <w:pPr>
              <w:pStyle w:val="Compact"/>
              <w:jc w:val="right"/>
            </w:pPr>
            <w:r>
              <w:t xml:space="preserve">608</w:t>
            </w:r>
          </w:p>
        </w:tc>
        <w:tc>
          <w:tcPr/>
          <w:p>
            <w:pPr>
              <w:pStyle w:val="Compact"/>
              <w:jc w:val="right"/>
            </w:pPr>
            <w:r>
              <w:t xml:space="preserve">93</w:t>
            </w:r>
          </w:p>
        </w:tc>
        <w:tc>
          <w:tcPr/>
          <w:p>
            <w:pPr>
              <w:pStyle w:val="Compact"/>
            </w:pPr>
            <w:r>
              <w:t xml:space="preserve">E LR</w:t>
            </w:r>
          </w:p>
        </w:tc>
        <w:tc>
          <w:tcPr/>
          <w:p>
            <w:pPr>
              <w:pStyle w:val="Compact"/>
            </w:pPr>
            <w:r>
              <w:t xml:space="preserve">0.695 (0.634–0.754)</w:t>
            </w:r>
          </w:p>
        </w:tc>
        <w:tc>
          <w:tcPr/>
          <w:p>
            <w:pPr>
              <w:pStyle w:val="Compact"/>
            </w:pPr>
            <w:r>
              <w:t xml:space="preserve">0.120 (0.104–0.139)</w:t>
            </w:r>
          </w:p>
        </w:tc>
        <w:tc>
          <w:tcPr/>
          <w:p>
            <w:pPr>
              <w:pStyle w:val="Compact"/>
            </w:pPr>
            <w:r>
              <w:t xml:space="preserve">1.29 (0.88–1.77)</w:t>
            </w:r>
          </w:p>
        </w:tc>
        <w:tc>
          <w:tcPr/>
          <w:p>
            <w:pPr>
              <w:pStyle w:val="Compact"/>
            </w:pPr>
            <w:r>
              <w:t xml:space="preserve">+0.009 (−0.018 to +0.034)</w:t>
            </w:r>
          </w:p>
        </w:tc>
      </w:tr>
      <w:tr>
        <w:tc>
          <w:tcPr/>
          <w:p>
            <w:pPr>
              <w:pStyle w:val="Compact"/>
            </w:pPr>
            <w:r>
              <w:t xml:space="preserve">Religion: Catholic</w:t>
            </w:r>
          </w:p>
        </w:tc>
        <w:tc>
          <w:tcPr/>
          <w:p>
            <w:pPr>
              <w:pStyle w:val="Compact"/>
              <w:jc w:val="right"/>
            </w:pPr>
            <w:r>
              <w:t xml:space="preserve">608</w:t>
            </w:r>
          </w:p>
        </w:tc>
        <w:tc>
          <w:tcPr/>
          <w:p>
            <w:pPr>
              <w:pStyle w:val="Compact"/>
              <w:jc w:val="right"/>
            </w:pPr>
            <w:r>
              <w:t xml:space="preserve">93</w:t>
            </w:r>
          </w:p>
        </w:tc>
        <w:tc>
          <w:tcPr/>
          <w:p>
            <w:pPr>
              <w:pStyle w:val="Compact"/>
            </w:pPr>
            <w:r>
              <w:t xml:space="preserve">F XGB</w:t>
            </w:r>
          </w:p>
        </w:tc>
        <w:tc>
          <w:tcPr/>
          <w:p>
            <w:pPr>
              <w:pStyle w:val="Compact"/>
            </w:pPr>
            <w:r>
              <w:t xml:space="preserve">0.681 (0.619–0.737)</w:t>
            </w:r>
          </w:p>
        </w:tc>
        <w:tc>
          <w:tcPr/>
          <w:p>
            <w:pPr>
              <w:pStyle w:val="Compact"/>
            </w:pPr>
            <w:r>
              <w:t xml:space="preserve">0.122 (0.105–0.140)</w:t>
            </w:r>
          </w:p>
        </w:tc>
        <w:tc>
          <w:tcPr/>
          <w:p>
            <w:pPr>
              <w:pStyle w:val="Compact"/>
            </w:pPr>
            <w:r>
              <w:t xml:space="preserve">1.52 (1.02–2.07)</w:t>
            </w:r>
          </w:p>
        </w:tc>
        <w:tc>
          <w:tcPr/>
          <w:p>
            <w:pPr>
              <w:pStyle w:val="Compact"/>
            </w:pPr>
            <w:r>
              <w:t xml:space="preserve">+0.011 (−0.018 to +0.036)</w:t>
            </w:r>
          </w:p>
        </w:tc>
      </w:tr>
      <w:tr>
        <w:tc>
          <w:tcPr/>
          <w:p>
            <w:pPr>
              <w:pStyle w:val="Compact"/>
            </w:pPr>
            <w:r>
              <w:t xml:space="preserve">Religion: Catholic</w:t>
            </w:r>
          </w:p>
        </w:tc>
        <w:tc>
          <w:tcPr/>
          <w:p>
            <w:pPr>
              <w:pStyle w:val="Compact"/>
              <w:jc w:val="right"/>
            </w:pPr>
            <w:r>
              <w:t xml:space="preserve">608</w:t>
            </w:r>
          </w:p>
        </w:tc>
        <w:tc>
          <w:tcPr/>
          <w:p>
            <w:pPr>
              <w:pStyle w:val="Compact"/>
              <w:jc w:val="right"/>
            </w:pPr>
            <w:r>
              <w:t xml:space="preserve">93</w:t>
            </w:r>
          </w:p>
        </w:tc>
        <w:tc>
          <w:tcPr/>
          <w:p>
            <w:pPr>
              <w:pStyle w:val="Compact"/>
            </w:pPr>
            <w:r>
              <w:t xml:space="preserve">N WTD</w:t>
            </w:r>
          </w:p>
        </w:tc>
        <w:tc>
          <w:tcPr/>
          <w:p>
            <w:pPr>
              <w:pStyle w:val="Compact"/>
            </w:pPr>
            <w:r>
              <w:t xml:space="preserve">0.658 (0.598–0.713)</w:t>
            </w:r>
          </w:p>
        </w:tc>
        <w:tc>
          <w:tcPr/>
          <w:p>
            <w:pPr>
              <w:pStyle w:val="Compact"/>
            </w:pPr>
            <w:r>
              <w:t xml:space="preserve">0.124 (0.107–0.143)</w:t>
            </w:r>
          </w:p>
        </w:tc>
        <w:tc>
          <w:tcPr/>
          <w:p>
            <w:pPr>
              <w:pStyle w:val="Compact"/>
            </w:pPr>
            <w:r>
              <w:t xml:space="preserve">1.52 (0.98–2.08)</w:t>
            </w:r>
          </w:p>
        </w:tc>
        <w:tc>
          <w:tcPr/>
          <w:p>
            <w:pPr>
              <w:pStyle w:val="Compact"/>
            </w:pPr>
            <w:r>
              <w:t xml:space="preserve">+0.011 (−0.017 to +0.037)</w:t>
            </w:r>
          </w:p>
        </w:tc>
      </w:tr>
      <w:tr>
        <w:tc>
          <w:tcPr/>
          <w:p>
            <w:pPr>
              <w:pStyle w:val="Compact"/>
            </w:pPr>
            <w:r>
              <w:t xml:space="preserve">Religion: Non-Christian</w:t>
            </w:r>
          </w:p>
        </w:tc>
        <w:tc>
          <w:tcPr/>
          <w:p>
            <w:pPr>
              <w:pStyle w:val="Compact"/>
              <w:jc w:val="right"/>
            </w:pPr>
            <w:r>
              <w:t xml:space="preserve">50</w:t>
            </w:r>
          </w:p>
        </w:tc>
        <w:tc>
          <w:tcPr/>
          <w:p>
            <w:pPr>
              <w:pStyle w:val="Compact"/>
              <w:jc w:val="right"/>
            </w:pPr>
            <w:r>
              <w:t xml:space="preserve">16</w:t>
            </w:r>
          </w:p>
        </w:tc>
        <w:tc>
          <w:tcPr/>
          <w:p>
            <w:pPr>
              <w:pStyle w:val="Compact"/>
            </w:pPr>
            <w:r>
              <w:t xml:space="preserve">E LR</w:t>
            </w:r>
          </w:p>
        </w:tc>
        <w:tc>
          <w:tcPr/>
          <w:p>
            <w:pPr>
              <w:pStyle w:val="Compact"/>
            </w:pPr>
            <w:r>
              <w:t xml:space="preserve">not estimable</w:t>
            </w:r>
          </w:p>
        </w:tc>
        <w:tc>
          <w:tcPr/>
          <w:p>
            <w:pPr>
              <w:pStyle w:val="Compact"/>
            </w:pPr>
            <w:r>
              <w:t xml:space="preserve">—</w:t>
            </w:r>
          </w:p>
        </w:tc>
        <w:tc>
          <w:tcPr/>
          <w:p>
            <w:pPr>
              <w:pStyle w:val="Compact"/>
            </w:pPr>
            <w:r>
              <w:t xml:space="preserve">—</w:t>
            </w:r>
          </w:p>
        </w:tc>
        <w:tc>
          <w:tcPr/>
          <w:p>
            <w:pPr>
              <w:pStyle w:val="Compact"/>
            </w:pPr>
            <w:r>
              <w:t xml:space="preserve">—</w:t>
            </w:r>
          </w:p>
        </w:tc>
      </w:tr>
      <w:tr>
        <w:tc>
          <w:tcPr/>
          <w:p>
            <w:pPr>
              <w:pStyle w:val="Compact"/>
            </w:pPr>
            <w:r>
              <w:t xml:space="preserve">Religion: Non-Christian</w:t>
            </w:r>
          </w:p>
        </w:tc>
        <w:tc>
          <w:tcPr/>
          <w:p>
            <w:pPr>
              <w:pStyle w:val="Compact"/>
              <w:jc w:val="right"/>
            </w:pPr>
            <w:r>
              <w:t xml:space="preserve">50</w:t>
            </w:r>
          </w:p>
        </w:tc>
        <w:tc>
          <w:tcPr/>
          <w:p>
            <w:pPr>
              <w:pStyle w:val="Compact"/>
              <w:jc w:val="right"/>
            </w:pPr>
            <w:r>
              <w:t xml:space="preserve">16</w:t>
            </w:r>
          </w:p>
        </w:tc>
        <w:tc>
          <w:tcPr/>
          <w:p>
            <w:pPr>
              <w:pStyle w:val="Compact"/>
            </w:pPr>
            <w:r>
              <w:t xml:space="preserve">F XGB</w:t>
            </w:r>
          </w:p>
        </w:tc>
        <w:tc>
          <w:tcPr/>
          <w:p>
            <w:pPr>
              <w:pStyle w:val="Compact"/>
            </w:pPr>
            <w:r>
              <w:t xml:space="preserve">not estimable</w:t>
            </w:r>
          </w:p>
        </w:tc>
        <w:tc>
          <w:tcPr/>
          <w:p>
            <w:pPr>
              <w:pStyle w:val="Compact"/>
            </w:pPr>
            <w:r>
              <w:t xml:space="preserve">—</w:t>
            </w:r>
          </w:p>
        </w:tc>
        <w:tc>
          <w:tcPr/>
          <w:p>
            <w:pPr>
              <w:pStyle w:val="Compact"/>
            </w:pPr>
            <w:r>
              <w:t xml:space="preserve">—</w:t>
            </w:r>
          </w:p>
        </w:tc>
        <w:tc>
          <w:tcPr/>
          <w:p>
            <w:pPr>
              <w:pStyle w:val="Compact"/>
            </w:pPr>
            <w:r>
              <w:t xml:space="preserve">—</w:t>
            </w:r>
          </w:p>
        </w:tc>
      </w:tr>
      <w:tr>
        <w:tc>
          <w:tcPr/>
          <w:p>
            <w:pPr>
              <w:pStyle w:val="Compact"/>
            </w:pPr>
            <w:r>
              <w:t xml:space="preserve">Religion: Non-Christian</w:t>
            </w:r>
          </w:p>
        </w:tc>
        <w:tc>
          <w:tcPr/>
          <w:p>
            <w:pPr>
              <w:pStyle w:val="Compact"/>
              <w:jc w:val="right"/>
            </w:pPr>
            <w:r>
              <w:t xml:space="preserve">50</w:t>
            </w:r>
          </w:p>
        </w:tc>
        <w:tc>
          <w:tcPr/>
          <w:p>
            <w:pPr>
              <w:pStyle w:val="Compact"/>
              <w:jc w:val="right"/>
            </w:pPr>
            <w:r>
              <w:t xml:space="preserve">16</w:t>
            </w:r>
          </w:p>
        </w:tc>
        <w:tc>
          <w:tcPr/>
          <w:p>
            <w:pPr>
              <w:pStyle w:val="Compact"/>
            </w:pPr>
            <w:r>
              <w:t xml:space="preserve">N WTD</w:t>
            </w:r>
          </w:p>
        </w:tc>
        <w:tc>
          <w:tcPr/>
          <w:p>
            <w:pPr>
              <w:pStyle w:val="Compact"/>
            </w:pPr>
            <w:r>
              <w:t xml:space="preserve">not estimable</w:t>
            </w:r>
          </w:p>
        </w:tc>
        <w:tc>
          <w:tcPr/>
          <w:p>
            <w:pPr>
              <w:pStyle w:val="Compact"/>
            </w:pPr>
            <w:r>
              <w:t xml:space="preserve">—</w:t>
            </w:r>
          </w:p>
        </w:tc>
        <w:tc>
          <w:tcPr/>
          <w:p>
            <w:pPr>
              <w:pStyle w:val="Compact"/>
            </w:pPr>
            <w:r>
              <w:t xml:space="preserve">—</w:t>
            </w:r>
          </w:p>
        </w:tc>
        <w:tc>
          <w:tcPr/>
          <w:p>
            <w:pPr>
              <w:pStyle w:val="Compact"/>
            </w:pPr>
            <w:r>
              <w:t xml:space="preserve">—</w:t>
            </w:r>
          </w:p>
        </w:tc>
      </w:tr>
      <w:tr>
        <w:tc>
          <w:tcPr/>
          <w:p>
            <w:pPr>
              <w:pStyle w:val="Compact"/>
            </w:pPr>
            <w:r>
              <w:t xml:space="preserve">Religion: Orthodox</w:t>
            </w:r>
          </w:p>
        </w:tc>
        <w:tc>
          <w:tcPr/>
          <w:p>
            <w:pPr>
              <w:pStyle w:val="Compact"/>
              <w:jc w:val="right"/>
            </w:pPr>
            <w:r>
              <w:t xml:space="preserve">9</w:t>
            </w:r>
          </w:p>
        </w:tc>
        <w:tc>
          <w:tcPr/>
          <w:p>
            <w:pPr>
              <w:pStyle w:val="Compact"/>
              <w:jc w:val="right"/>
            </w:pPr>
            <w:r>
              <w:t xml:space="preserve">3</w:t>
            </w:r>
          </w:p>
        </w:tc>
        <w:tc>
          <w:tcPr/>
          <w:p>
            <w:pPr>
              <w:pStyle w:val="Compact"/>
            </w:pPr>
            <w:r>
              <w:t xml:space="preserve">E LR</w:t>
            </w:r>
          </w:p>
        </w:tc>
        <w:tc>
          <w:tcPr/>
          <w:p>
            <w:pPr>
              <w:pStyle w:val="Compact"/>
            </w:pPr>
            <w:r>
              <w:t xml:space="preserve">not estimable</w:t>
            </w:r>
          </w:p>
        </w:tc>
        <w:tc>
          <w:tcPr/>
          <w:p>
            <w:pPr>
              <w:pStyle w:val="Compact"/>
            </w:pPr>
            <w:r>
              <w:t xml:space="preserve">—</w:t>
            </w:r>
          </w:p>
        </w:tc>
        <w:tc>
          <w:tcPr/>
          <w:p>
            <w:pPr>
              <w:pStyle w:val="Compact"/>
            </w:pPr>
            <w:r>
              <w:t xml:space="preserve">—</w:t>
            </w:r>
          </w:p>
        </w:tc>
        <w:tc>
          <w:tcPr/>
          <w:p>
            <w:pPr>
              <w:pStyle w:val="Compact"/>
            </w:pPr>
            <w:r>
              <w:t xml:space="preserve">—</w:t>
            </w:r>
          </w:p>
        </w:tc>
      </w:tr>
      <w:tr>
        <w:tc>
          <w:tcPr/>
          <w:p>
            <w:pPr>
              <w:pStyle w:val="Compact"/>
            </w:pPr>
            <w:r>
              <w:t xml:space="preserve">Religion: Orthodox</w:t>
            </w:r>
          </w:p>
        </w:tc>
        <w:tc>
          <w:tcPr/>
          <w:p>
            <w:pPr>
              <w:pStyle w:val="Compact"/>
              <w:jc w:val="right"/>
            </w:pPr>
            <w:r>
              <w:t xml:space="preserve">9</w:t>
            </w:r>
          </w:p>
        </w:tc>
        <w:tc>
          <w:tcPr/>
          <w:p>
            <w:pPr>
              <w:pStyle w:val="Compact"/>
              <w:jc w:val="right"/>
            </w:pPr>
            <w:r>
              <w:t xml:space="preserve">3</w:t>
            </w:r>
          </w:p>
        </w:tc>
        <w:tc>
          <w:tcPr/>
          <w:p>
            <w:pPr>
              <w:pStyle w:val="Compact"/>
            </w:pPr>
            <w:r>
              <w:t xml:space="preserve">F XGB</w:t>
            </w:r>
          </w:p>
        </w:tc>
        <w:tc>
          <w:tcPr/>
          <w:p>
            <w:pPr>
              <w:pStyle w:val="Compact"/>
            </w:pPr>
            <w:r>
              <w:t xml:space="preserve">not estimable</w:t>
            </w:r>
          </w:p>
        </w:tc>
        <w:tc>
          <w:tcPr/>
          <w:p>
            <w:pPr>
              <w:pStyle w:val="Compact"/>
            </w:pPr>
            <w:r>
              <w:t xml:space="preserve">—</w:t>
            </w:r>
          </w:p>
        </w:tc>
        <w:tc>
          <w:tcPr/>
          <w:p>
            <w:pPr>
              <w:pStyle w:val="Compact"/>
            </w:pPr>
            <w:r>
              <w:t xml:space="preserve">—</w:t>
            </w:r>
          </w:p>
        </w:tc>
        <w:tc>
          <w:tcPr/>
          <w:p>
            <w:pPr>
              <w:pStyle w:val="Compact"/>
            </w:pPr>
            <w:r>
              <w:t xml:space="preserve">—</w:t>
            </w:r>
          </w:p>
        </w:tc>
      </w:tr>
      <w:tr>
        <w:tc>
          <w:tcPr/>
          <w:p>
            <w:pPr>
              <w:pStyle w:val="Compact"/>
            </w:pPr>
            <w:r>
              <w:t xml:space="preserve">Religion: Orthodox</w:t>
            </w:r>
          </w:p>
        </w:tc>
        <w:tc>
          <w:tcPr/>
          <w:p>
            <w:pPr>
              <w:pStyle w:val="Compact"/>
              <w:jc w:val="right"/>
            </w:pPr>
            <w:r>
              <w:t xml:space="preserve">9</w:t>
            </w:r>
          </w:p>
        </w:tc>
        <w:tc>
          <w:tcPr/>
          <w:p>
            <w:pPr>
              <w:pStyle w:val="Compact"/>
              <w:jc w:val="right"/>
            </w:pPr>
            <w:r>
              <w:t xml:space="preserve">3</w:t>
            </w:r>
          </w:p>
        </w:tc>
        <w:tc>
          <w:tcPr/>
          <w:p>
            <w:pPr>
              <w:pStyle w:val="Compact"/>
            </w:pPr>
            <w:r>
              <w:t xml:space="preserve">N WTD</w:t>
            </w:r>
          </w:p>
        </w:tc>
        <w:tc>
          <w:tcPr/>
          <w:p>
            <w:pPr>
              <w:pStyle w:val="Compact"/>
            </w:pPr>
            <w:r>
              <w:t xml:space="preserve">not estimable</w:t>
            </w:r>
          </w:p>
        </w:tc>
        <w:tc>
          <w:tcPr/>
          <w:p>
            <w:pPr>
              <w:pStyle w:val="Compact"/>
            </w:pPr>
            <w:r>
              <w:t xml:space="preserve">—</w:t>
            </w:r>
          </w:p>
        </w:tc>
        <w:tc>
          <w:tcPr/>
          <w:p>
            <w:pPr>
              <w:pStyle w:val="Compact"/>
            </w:pPr>
            <w:r>
              <w:t xml:space="preserve">—</w:t>
            </w:r>
          </w:p>
        </w:tc>
        <w:tc>
          <w:tcPr/>
          <w:p>
            <w:pPr>
              <w:pStyle w:val="Compact"/>
            </w:pPr>
            <w:r>
              <w:t xml:space="preserve">—</w:t>
            </w:r>
          </w:p>
        </w:tc>
      </w:tr>
      <w:tr>
        <w:tc>
          <w:tcPr/>
          <w:p>
            <w:pPr>
              <w:pStyle w:val="Compact"/>
            </w:pPr>
            <w:r>
              <w:t xml:space="preserve">Religion: Other/Unknown</w:t>
            </w:r>
          </w:p>
        </w:tc>
        <w:tc>
          <w:tcPr/>
          <w:p>
            <w:pPr>
              <w:pStyle w:val="Compact"/>
              <w:jc w:val="right"/>
            </w:pPr>
            <w:r>
              <w:t xml:space="preserve">759</w:t>
            </w:r>
          </w:p>
        </w:tc>
        <w:tc>
          <w:tcPr/>
          <w:p>
            <w:pPr>
              <w:pStyle w:val="Compact"/>
              <w:jc w:val="right"/>
            </w:pPr>
            <w:r>
              <w:t xml:space="preserve">145</w:t>
            </w:r>
          </w:p>
        </w:tc>
        <w:tc>
          <w:tcPr/>
          <w:p>
            <w:pPr>
              <w:pStyle w:val="Compact"/>
            </w:pPr>
            <w:r>
              <w:t xml:space="preserve">E LR</w:t>
            </w:r>
          </w:p>
        </w:tc>
        <w:tc>
          <w:tcPr/>
          <w:p>
            <w:pPr>
              <w:pStyle w:val="Compact"/>
            </w:pPr>
            <w:r>
              <w:t xml:space="preserve">0.615 (0.565–0.664)</w:t>
            </w:r>
          </w:p>
        </w:tc>
        <w:tc>
          <w:tcPr/>
          <w:p>
            <w:pPr>
              <w:pStyle w:val="Compact"/>
            </w:pPr>
            <w:r>
              <w:t xml:space="preserve">0.151 (0.135–0.169)</w:t>
            </w:r>
          </w:p>
        </w:tc>
        <w:tc>
          <w:tcPr/>
          <w:p>
            <w:pPr>
              <w:pStyle w:val="Compact"/>
            </w:pPr>
            <w:r>
              <w:t xml:space="preserve">0.72 (0.42–1.04)</w:t>
            </w:r>
          </w:p>
        </w:tc>
        <w:tc>
          <w:tcPr/>
          <w:p>
            <w:pPr>
              <w:pStyle w:val="Compact"/>
            </w:pPr>
            <w:r>
              <w:t xml:space="preserve">−0.013 (−0.041 to +0.013)</w:t>
            </w:r>
          </w:p>
        </w:tc>
      </w:tr>
      <w:tr>
        <w:tc>
          <w:tcPr/>
          <w:p>
            <w:pPr>
              <w:pStyle w:val="Compact"/>
            </w:pPr>
            <w:r>
              <w:t xml:space="preserve">Religion: Other/Unknown</w:t>
            </w:r>
          </w:p>
        </w:tc>
        <w:tc>
          <w:tcPr/>
          <w:p>
            <w:pPr>
              <w:pStyle w:val="Compact"/>
              <w:jc w:val="right"/>
            </w:pPr>
            <w:r>
              <w:t xml:space="preserve">759</w:t>
            </w:r>
          </w:p>
        </w:tc>
        <w:tc>
          <w:tcPr/>
          <w:p>
            <w:pPr>
              <w:pStyle w:val="Compact"/>
              <w:jc w:val="right"/>
            </w:pPr>
            <w:r>
              <w:t xml:space="preserve">145</w:t>
            </w:r>
          </w:p>
        </w:tc>
        <w:tc>
          <w:tcPr/>
          <w:p>
            <w:pPr>
              <w:pStyle w:val="Compact"/>
            </w:pPr>
            <w:r>
              <w:t xml:space="preserve">F XGB</w:t>
            </w:r>
          </w:p>
        </w:tc>
        <w:tc>
          <w:tcPr/>
          <w:p>
            <w:pPr>
              <w:pStyle w:val="Compact"/>
            </w:pPr>
            <w:r>
              <w:t xml:space="preserve">0.607 (0.556–0.659)</w:t>
            </w:r>
          </w:p>
        </w:tc>
        <w:tc>
          <w:tcPr/>
          <w:p>
            <w:pPr>
              <w:pStyle w:val="Compact"/>
            </w:pPr>
            <w:r>
              <w:t xml:space="preserve">0.151 (0.135–0.169)</w:t>
            </w:r>
          </w:p>
        </w:tc>
        <w:tc>
          <w:tcPr/>
          <w:p>
            <w:pPr>
              <w:pStyle w:val="Compact"/>
            </w:pPr>
            <w:r>
              <w:t xml:space="preserve">0.92 (0.50–1.35)</w:t>
            </w:r>
          </w:p>
        </w:tc>
        <w:tc>
          <w:tcPr/>
          <w:p>
            <w:pPr>
              <w:pStyle w:val="Compact"/>
            </w:pPr>
            <w:r>
              <w:t xml:space="preserve">−0.011 (−0.038 to +0.015)</w:t>
            </w:r>
          </w:p>
        </w:tc>
      </w:tr>
      <w:tr>
        <w:tc>
          <w:tcPr/>
          <w:p>
            <w:pPr>
              <w:pStyle w:val="Compact"/>
            </w:pPr>
            <w:r>
              <w:t xml:space="preserve">Religion: Other/Unknown</w:t>
            </w:r>
          </w:p>
        </w:tc>
        <w:tc>
          <w:tcPr/>
          <w:p>
            <w:pPr>
              <w:pStyle w:val="Compact"/>
              <w:jc w:val="right"/>
            </w:pPr>
            <w:r>
              <w:t xml:space="preserve">759</w:t>
            </w:r>
          </w:p>
        </w:tc>
        <w:tc>
          <w:tcPr/>
          <w:p>
            <w:pPr>
              <w:pStyle w:val="Compact"/>
              <w:jc w:val="right"/>
            </w:pPr>
            <w:r>
              <w:t xml:space="preserve">145</w:t>
            </w:r>
          </w:p>
        </w:tc>
        <w:tc>
          <w:tcPr/>
          <w:p>
            <w:pPr>
              <w:pStyle w:val="Compact"/>
            </w:pPr>
            <w:r>
              <w:t xml:space="preserve">N WTD</w:t>
            </w:r>
          </w:p>
        </w:tc>
        <w:tc>
          <w:tcPr/>
          <w:p>
            <w:pPr>
              <w:pStyle w:val="Compact"/>
            </w:pPr>
            <w:r>
              <w:t xml:space="preserve">0.594 (0.543–0.643)</w:t>
            </w:r>
          </w:p>
        </w:tc>
        <w:tc>
          <w:tcPr/>
          <w:p>
            <w:pPr>
              <w:pStyle w:val="Compact"/>
            </w:pPr>
            <w:r>
              <w:t xml:space="preserve">0.151 (0.135–0.168)</w:t>
            </w:r>
          </w:p>
        </w:tc>
        <w:tc>
          <w:tcPr/>
          <w:p>
            <w:pPr>
              <w:pStyle w:val="Compact"/>
            </w:pPr>
            <w:r>
              <w:t xml:space="preserve">0.93 (0.49–1.40)</w:t>
            </w:r>
          </w:p>
        </w:tc>
        <w:tc>
          <w:tcPr/>
          <w:p>
            <w:pPr>
              <w:pStyle w:val="Compact"/>
            </w:pPr>
            <w:r>
              <w:t xml:space="preserve">−0.014 (−0.042 to +0.012)</w:t>
            </w:r>
          </w:p>
        </w:tc>
      </w:tr>
      <w:tr>
        <w:tc>
          <w:tcPr/>
          <w:p>
            <w:pPr>
              <w:pStyle w:val="Compact"/>
            </w:pPr>
            <w:r>
              <w:t xml:space="preserve">Religion: Protestant</w:t>
            </w:r>
          </w:p>
        </w:tc>
        <w:tc>
          <w:tcPr/>
          <w:p>
            <w:pPr>
              <w:pStyle w:val="Compact"/>
              <w:jc w:val="right"/>
            </w:pPr>
            <w:r>
              <w:t xml:space="preserve">4,654</w:t>
            </w:r>
          </w:p>
        </w:tc>
        <w:tc>
          <w:tcPr/>
          <w:p>
            <w:pPr>
              <w:pStyle w:val="Compact"/>
              <w:jc w:val="right"/>
            </w:pPr>
            <w:r>
              <w:t xml:space="preserve">793</w:t>
            </w:r>
          </w:p>
        </w:tc>
        <w:tc>
          <w:tcPr/>
          <w:p>
            <w:pPr>
              <w:pStyle w:val="Compact"/>
            </w:pPr>
            <w:r>
              <w:t xml:space="preserve">E LR</w:t>
            </w:r>
          </w:p>
        </w:tc>
        <w:tc>
          <w:tcPr/>
          <w:p>
            <w:pPr>
              <w:pStyle w:val="Compact"/>
            </w:pPr>
            <w:r>
              <w:t xml:space="preserve">0.665 (0.644–0.685)</w:t>
            </w:r>
          </w:p>
        </w:tc>
        <w:tc>
          <w:tcPr/>
          <w:p>
            <w:pPr>
              <w:pStyle w:val="Compact"/>
            </w:pPr>
            <w:r>
              <w:t xml:space="preserve">0.134 (0.127–0.140)</w:t>
            </w:r>
          </w:p>
        </w:tc>
        <w:tc>
          <w:tcPr/>
          <w:p>
            <w:pPr>
              <w:pStyle w:val="Compact"/>
            </w:pPr>
            <w:r>
              <w:t xml:space="preserve">1.00 (0.87–1.13)</w:t>
            </w:r>
          </w:p>
        </w:tc>
        <w:tc>
          <w:tcPr/>
          <w:p>
            <w:pPr>
              <w:pStyle w:val="Compact"/>
            </w:pPr>
            <w:r>
              <w:t xml:space="preserve">+0.003 (−0.007 to +0.013)</w:t>
            </w:r>
          </w:p>
        </w:tc>
      </w:tr>
      <w:tr>
        <w:tc>
          <w:tcPr/>
          <w:p>
            <w:pPr>
              <w:pStyle w:val="Compact"/>
            </w:pPr>
            <w:r>
              <w:t xml:space="preserve">Religion: Protestant</w:t>
            </w:r>
          </w:p>
        </w:tc>
        <w:tc>
          <w:tcPr/>
          <w:p>
            <w:pPr>
              <w:pStyle w:val="Compact"/>
              <w:jc w:val="right"/>
            </w:pPr>
            <w:r>
              <w:t xml:space="preserve">4,654</w:t>
            </w:r>
          </w:p>
        </w:tc>
        <w:tc>
          <w:tcPr/>
          <w:p>
            <w:pPr>
              <w:pStyle w:val="Compact"/>
              <w:jc w:val="right"/>
            </w:pPr>
            <w:r>
              <w:t xml:space="preserve">793</w:t>
            </w:r>
          </w:p>
        </w:tc>
        <w:tc>
          <w:tcPr/>
          <w:p>
            <w:pPr>
              <w:pStyle w:val="Compact"/>
            </w:pPr>
            <w:r>
              <w:t xml:space="preserve">F XGB</w:t>
            </w:r>
          </w:p>
        </w:tc>
        <w:tc>
          <w:tcPr/>
          <w:p>
            <w:pPr>
              <w:pStyle w:val="Compact"/>
            </w:pPr>
            <w:r>
              <w:t xml:space="preserve">0.662 (0.641–0.682)</w:t>
            </w:r>
          </w:p>
        </w:tc>
        <w:tc>
          <w:tcPr/>
          <w:p>
            <w:pPr>
              <w:pStyle w:val="Compact"/>
            </w:pPr>
            <w:r>
              <w:t xml:space="preserve">0.134 (0.127–0.141)</w:t>
            </w:r>
          </w:p>
        </w:tc>
        <w:tc>
          <w:tcPr/>
          <w:p>
            <w:pPr>
              <w:pStyle w:val="Compact"/>
            </w:pPr>
            <w:r>
              <w:t xml:space="preserve">1.33 (1.16–1.51)</w:t>
            </w:r>
          </w:p>
        </w:tc>
        <w:tc>
          <w:tcPr/>
          <w:p>
            <w:pPr>
              <w:pStyle w:val="Compact"/>
            </w:pPr>
            <w:r>
              <w:t xml:space="preserve">−0.001 (−0.010 to +0.009)</w:t>
            </w:r>
          </w:p>
        </w:tc>
      </w:tr>
      <w:tr>
        <w:tc>
          <w:tcPr/>
          <w:p>
            <w:pPr>
              <w:pStyle w:val="Compact"/>
            </w:pPr>
            <w:r>
              <w:t xml:space="preserve">Religion: Protestant</w:t>
            </w:r>
          </w:p>
        </w:tc>
        <w:tc>
          <w:tcPr/>
          <w:p>
            <w:pPr>
              <w:pStyle w:val="Compact"/>
              <w:jc w:val="right"/>
            </w:pPr>
            <w:r>
              <w:t xml:space="preserve">4,654</w:t>
            </w:r>
          </w:p>
        </w:tc>
        <w:tc>
          <w:tcPr/>
          <w:p>
            <w:pPr>
              <w:pStyle w:val="Compact"/>
              <w:jc w:val="right"/>
            </w:pPr>
            <w:r>
              <w:t xml:space="preserve">793</w:t>
            </w:r>
          </w:p>
        </w:tc>
        <w:tc>
          <w:tcPr/>
          <w:p>
            <w:pPr>
              <w:pStyle w:val="Compact"/>
            </w:pPr>
            <w:r>
              <w:t xml:space="preserve">N WTD</w:t>
            </w:r>
          </w:p>
        </w:tc>
        <w:tc>
          <w:tcPr/>
          <w:p>
            <w:pPr>
              <w:pStyle w:val="Compact"/>
            </w:pPr>
            <w:r>
              <w:t xml:space="preserve">0.632 (0.609–0.653)</w:t>
            </w:r>
          </w:p>
        </w:tc>
        <w:tc>
          <w:tcPr/>
          <w:p>
            <w:pPr>
              <w:pStyle w:val="Compact"/>
            </w:pPr>
            <w:r>
              <w:t xml:space="preserve">0.136 (0.130–0.143)</w:t>
            </w:r>
          </w:p>
        </w:tc>
        <w:tc>
          <w:tcPr/>
          <w:p>
            <w:pPr>
              <w:pStyle w:val="Compact"/>
            </w:pPr>
            <w:r>
              <w:t xml:space="preserve">1.19 (0.99–1.40)</w:t>
            </w:r>
          </w:p>
        </w:tc>
        <w:tc>
          <w:tcPr/>
          <w:p>
            <w:pPr>
              <w:pStyle w:val="Compact"/>
            </w:pPr>
            <w:r>
              <w:t xml:space="preserve">−0.003 (−0.012 to +0.007)</w:t>
            </w:r>
          </w:p>
        </w:tc>
      </w:tr>
    </w:tbl>
    <w:p>
      <w:pPr>
        <w:pStyle w:val="BodyText"/>
      </w:pPr>
      <w:r>
        <w:t xml:space="preserve">E LR: embedded logistic regression; F XGB: feature-vector XGBoost; N WTD: logistic-regression-weighted nearest-neighbor prediction (k = 295). Events denotes positive TRD proxy outcomes. Mean risk difference is mean predicted probability minus observed frequency.</w:t>
      </w:r>
    </w:p>
    <w:bookmarkEnd w:id="184"/>
    <w:bookmarkStart w:id="185" w:name="s9.3-clinical-strata"/>
    <w:p>
      <w:pPr>
        <w:pStyle w:val="Heading2"/>
      </w:pPr>
      <w:r>
        <w:t xml:space="preserve">S9.3 Clinical strata</w:t>
      </w:r>
    </w:p>
    <w:p>
      <w:pPr>
        <w:pStyle w:val="FirstParagraph"/>
      </w:pPr>
      <w:r>
        <w:t xml:space="preserve">Table S11. Discrimination and calibration by recorded depression phenotype, one representative model per arm (embedded logistic regression, feature-vector XGBoost, and logistic-regression-weighted retrieval at k = 295, the leading model of each), primary encoder.</w:t>
      </w:r>
    </w:p>
    <w:tbl>
      <w:tblPr>
        <w:tblStyle w:val="Table"/>
        <w:tblW w:type="pct" w:w="5000"/>
        <w:tblLayout w:type="fixed"/>
        <w:tblLook w:firstRow="1" w:lastRow="0" w:firstColumn="0" w:lastColumn="0" w:noHBand="0" w:noVBand="0" w:val="0020"/>
      </w:tblPr>
      <w:tblGrid>
        <w:gridCol w:w="1389"/>
        <w:gridCol w:w="694"/>
        <w:gridCol w:w="833"/>
        <w:gridCol w:w="555"/>
        <w:gridCol w:w="1111"/>
        <w:gridCol w:w="1111"/>
        <w:gridCol w:w="972"/>
        <w:gridCol w:w="1250"/>
      </w:tblGrid>
      <w:tr>
        <w:trPr>
          <w:tblHeader w:val="on"/>
        </w:trPr>
        <w:tc>
          <w:tcPr/>
          <w:p>
            <w:pPr>
              <w:pStyle w:val="Compact"/>
            </w:pPr>
            <w:r>
              <w:rPr>
                <w:b/>
                <w:bCs/>
              </w:rPr>
              <w:t xml:space="preserve">Group</w:t>
            </w:r>
          </w:p>
        </w:tc>
        <w:tc>
          <w:tcPr/>
          <w:p>
            <w:pPr>
              <w:pStyle w:val="Compact"/>
              <w:jc w:val="right"/>
            </w:pPr>
            <w:r>
              <w:rPr>
                <w:b/>
                <w:bCs/>
              </w:rPr>
              <w:t xml:space="preserve">n</w:t>
            </w:r>
          </w:p>
        </w:tc>
        <w:tc>
          <w:tcPr/>
          <w:p>
            <w:pPr>
              <w:pStyle w:val="Compact"/>
              <w:jc w:val="right"/>
            </w:pPr>
            <w:r>
              <w:rPr>
                <w:b/>
                <w:bCs/>
              </w:rPr>
              <w:t xml:space="preserve">Events</w:t>
            </w:r>
          </w:p>
        </w:tc>
        <w:tc>
          <w:tcPr/>
          <w:p>
            <w:pPr>
              <w:pStyle w:val="Compact"/>
            </w:pPr>
            <w:r>
              <w:rPr>
                <w:b/>
                <w:bCs/>
              </w:rPr>
              <w:t xml:space="preserve">Arm</w:t>
            </w:r>
          </w:p>
        </w:tc>
        <w:tc>
          <w:tcPr/>
          <w:p>
            <w:pPr>
              <w:pStyle w:val="Compact"/>
            </w:pPr>
            <w:r>
              <w:rPr>
                <w:b/>
                <w:bCs/>
              </w:rPr>
              <w:t xml:space="preserve">ROC AUC (95% CI)</w:t>
            </w:r>
          </w:p>
        </w:tc>
        <w:tc>
          <w:tcPr/>
          <w:p>
            <w:pPr>
              <w:pStyle w:val="Compact"/>
            </w:pPr>
            <w:r>
              <w:rPr>
                <w:b/>
                <w:bCs/>
              </w:rPr>
              <w:t xml:space="preserve">Brier (95% CI)</w:t>
            </w:r>
          </w:p>
        </w:tc>
        <w:tc>
          <w:tcPr/>
          <w:p>
            <w:pPr>
              <w:pStyle w:val="Compact"/>
            </w:pPr>
            <w:r>
              <w:rPr>
                <w:b/>
                <w:bCs/>
              </w:rPr>
              <w:t xml:space="preserve">Logistic slope (95% CI)</w:t>
            </w:r>
          </w:p>
        </w:tc>
        <w:tc>
          <w:tcPr/>
          <w:p>
            <w:pPr>
              <w:pStyle w:val="Compact"/>
            </w:pPr>
            <w:r>
              <w:rPr>
                <w:b/>
                <w:bCs/>
              </w:rPr>
              <w:t xml:space="preserve">Mean risk difference (95% CI)</w:t>
            </w:r>
          </w:p>
        </w:tc>
      </w:tr>
      <w:tr>
        <w:tc>
          <w:tcPr/>
          <w:p>
            <w:pPr>
              <w:pStyle w:val="Compact"/>
            </w:pPr>
            <w:r>
              <w:t xml:space="preserve">MDD severity: Mild</w:t>
            </w:r>
          </w:p>
        </w:tc>
        <w:tc>
          <w:tcPr/>
          <w:p>
            <w:pPr>
              <w:pStyle w:val="Compact"/>
              <w:jc w:val="right"/>
            </w:pPr>
            <w:r>
              <w:t xml:space="preserve">633</w:t>
            </w:r>
          </w:p>
        </w:tc>
        <w:tc>
          <w:tcPr/>
          <w:p>
            <w:pPr>
              <w:pStyle w:val="Compact"/>
              <w:jc w:val="right"/>
            </w:pPr>
            <w:r>
              <w:t xml:space="preserve">105</w:t>
            </w:r>
          </w:p>
        </w:tc>
        <w:tc>
          <w:tcPr/>
          <w:p>
            <w:pPr>
              <w:pStyle w:val="Compact"/>
            </w:pPr>
            <w:r>
              <w:t xml:space="preserve">E LR</w:t>
            </w:r>
          </w:p>
        </w:tc>
        <w:tc>
          <w:tcPr/>
          <w:p>
            <w:pPr>
              <w:pStyle w:val="Compact"/>
            </w:pPr>
            <w:r>
              <w:t xml:space="preserve">0.683 (0.624–0.742)</w:t>
            </w:r>
          </w:p>
        </w:tc>
        <w:tc>
          <w:tcPr/>
          <w:p>
            <w:pPr>
              <w:pStyle w:val="Compact"/>
            </w:pPr>
            <w:r>
              <w:t xml:space="preserve">0.130 (0.111–0.149)</w:t>
            </w:r>
          </w:p>
        </w:tc>
        <w:tc>
          <w:tcPr/>
          <w:p>
            <w:pPr>
              <w:pStyle w:val="Compact"/>
            </w:pPr>
            <w:r>
              <w:t xml:space="preserve">1.39 (0.96–1.88)</w:t>
            </w:r>
          </w:p>
        </w:tc>
        <w:tc>
          <w:tcPr/>
          <w:p>
            <w:pPr>
              <w:pStyle w:val="Compact"/>
            </w:pPr>
            <w:r>
              <w:t xml:space="preserve">−0.020 (−0.049 to +0.007)</w:t>
            </w:r>
          </w:p>
        </w:tc>
      </w:tr>
      <w:tr>
        <w:tc>
          <w:tcPr/>
          <w:p>
            <w:pPr>
              <w:pStyle w:val="Compact"/>
            </w:pPr>
            <w:r>
              <w:t xml:space="preserve">MDD severity: Mild</w:t>
            </w:r>
          </w:p>
        </w:tc>
        <w:tc>
          <w:tcPr/>
          <w:p>
            <w:pPr>
              <w:pStyle w:val="Compact"/>
              <w:jc w:val="right"/>
            </w:pPr>
            <w:r>
              <w:t xml:space="preserve">633</w:t>
            </w:r>
          </w:p>
        </w:tc>
        <w:tc>
          <w:tcPr/>
          <w:p>
            <w:pPr>
              <w:pStyle w:val="Compact"/>
              <w:jc w:val="right"/>
            </w:pPr>
            <w:r>
              <w:t xml:space="preserve">105</w:t>
            </w:r>
          </w:p>
        </w:tc>
        <w:tc>
          <w:tcPr/>
          <w:p>
            <w:pPr>
              <w:pStyle w:val="Compact"/>
            </w:pPr>
            <w:r>
              <w:t xml:space="preserve">F XGB</w:t>
            </w:r>
          </w:p>
        </w:tc>
        <w:tc>
          <w:tcPr/>
          <w:p>
            <w:pPr>
              <w:pStyle w:val="Compact"/>
            </w:pPr>
            <w:r>
              <w:t xml:space="preserve">0.640 (0.581–0.702)</w:t>
            </w:r>
          </w:p>
        </w:tc>
        <w:tc>
          <w:tcPr/>
          <w:p>
            <w:pPr>
              <w:pStyle w:val="Compact"/>
            </w:pPr>
            <w:r>
              <w:t xml:space="preserve">0.133 (0.115–0.152)</w:t>
            </w:r>
          </w:p>
        </w:tc>
        <w:tc>
          <w:tcPr/>
          <w:p>
            <w:pPr>
              <w:pStyle w:val="Compact"/>
            </w:pPr>
            <w:r>
              <w:t xml:space="preserve">1.34 (0.73–1.97)</w:t>
            </w:r>
          </w:p>
        </w:tc>
        <w:tc>
          <w:tcPr/>
          <w:p>
            <w:pPr>
              <w:pStyle w:val="Compact"/>
            </w:pPr>
            <w:r>
              <w:t xml:space="preserve">−0.007 (−0.036 to +0.020)</w:t>
            </w:r>
          </w:p>
        </w:tc>
      </w:tr>
      <w:tr>
        <w:tc>
          <w:tcPr/>
          <w:p>
            <w:pPr>
              <w:pStyle w:val="Compact"/>
            </w:pPr>
            <w:r>
              <w:t xml:space="preserve">MDD severity: Mild</w:t>
            </w:r>
          </w:p>
        </w:tc>
        <w:tc>
          <w:tcPr/>
          <w:p>
            <w:pPr>
              <w:pStyle w:val="Compact"/>
              <w:jc w:val="right"/>
            </w:pPr>
            <w:r>
              <w:t xml:space="preserve">633</w:t>
            </w:r>
          </w:p>
        </w:tc>
        <w:tc>
          <w:tcPr/>
          <w:p>
            <w:pPr>
              <w:pStyle w:val="Compact"/>
              <w:jc w:val="right"/>
            </w:pPr>
            <w:r>
              <w:t xml:space="preserve">105</w:t>
            </w:r>
          </w:p>
        </w:tc>
        <w:tc>
          <w:tcPr/>
          <w:p>
            <w:pPr>
              <w:pStyle w:val="Compact"/>
            </w:pPr>
            <w:r>
              <w:t xml:space="preserve">N WTD</w:t>
            </w:r>
          </w:p>
        </w:tc>
        <w:tc>
          <w:tcPr/>
          <w:p>
            <w:pPr>
              <w:pStyle w:val="Compact"/>
            </w:pPr>
            <w:r>
              <w:t xml:space="preserve">0.607 (0.547–0.668)</w:t>
            </w:r>
          </w:p>
        </w:tc>
        <w:tc>
          <w:tcPr/>
          <w:p>
            <w:pPr>
              <w:pStyle w:val="Compact"/>
            </w:pPr>
            <w:r>
              <w:t xml:space="preserve">0.137 (0.117–0.157)</w:t>
            </w:r>
          </w:p>
        </w:tc>
        <w:tc>
          <w:tcPr/>
          <w:p>
            <w:pPr>
              <w:pStyle w:val="Compact"/>
            </w:pPr>
            <w:r>
              <w:t xml:space="preserve">1.30 (0.54–2.12)</w:t>
            </w:r>
          </w:p>
        </w:tc>
        <w:tc>
          <w:tcPr/>
          <w:p>
            <w:pPr>
              <w:pStyle w:val="Compact"/>
            </w:pPr>
            <w:r>
              <w:t xml:space="preserve">−0.020 (−0.049 to +0.008)</w:t>
            </w:r>
          </w:p>
        </w:tc>
      </w:tr>
      <w:tr>
        <w:tc>
          <w:tcPr/>
          <w:p>
            <w:pPr>
              <w:pStyle w:val="Compact"/>
            </w:pPr>
            <w:r>
              <w:t xml:space="preserve">MDD severity: Moderate</w:t>
            </w:r>
          </w:p>
        </w:tc>
        <w:tc>
          <w:tcPr/>
          <w:p>
            <w:pPr>
              <w:pStyle w:val="Compact"/>
              <w:jc w:val="right"/>
            </w:pPr>
            <w:r>
              <w:t xml:space="preserve">1,426</w:t>
            </w:r>
          </w:p>
        </w:tc>
        <w:tc>
          <w:tcPr/>
          <w:p>
            <w:pPr>
              <w:pStyle w:val="Compact"/>
              <w:jc w:val="right"/>
            </w:pPr>
            <w:r>
              <w:t xml:space="preserve">255</w:t>
            </w:r>
          </w:p>
        </w:tc>
        <w:tc>
          <w:tcPr/>
          <w:p>
            <w:pPr>
              <w:pStyle w:val="Compact"/>
            </w:pPr>
            <w:r>
              <w:t xml:space="preserve">E LR</w:t>
            </w:r>
          </w:p>
        </w:tc>
        <w:tc>
          <w:tcPr/>
          <w:p>
            <w:pPr>
              <w:pStyle w:val="Compact"/>
            </w:pPr>
            <w:r>
              <w:t xml:space="preserve">0.652 (0.618–0.687)</w:t>
            </w:r>
          </w:p>
        </w:tc>
        <w:tc>
          <w:tcPr/>
          <w:p>
            <w:pPr>
              <w:pStyle w:val="Compact"/>
            </w:pPr>
            <w:r>
              <w:t xml:space="preserve">0.142 (0.131–0.155)</w:t>
            </w:r>
          </w:p>
        </w:tc>
        <w:tc>
          <w:tcPr/>
          <w:p>
            <w:pPr>
              <w:pStyle w:val="Compact"/>
            </w:pPr>
            <w:r>
              <w:t xml:space="preserve">0.98 (0.74–1.24)</w:t>
            </w:r>
          </w:p>
        </w:tc>
        <w:tc>
          <w:tcPr/>
          <w:p>
            <w:pPr>
              <w:pStyle w:val="Compact"/>
            </w:pPr>
            <w:r>
              <w:t xml:space="preserve">+0.003 (−0.018 to +0.021)</w:t>
            </w:r>
          </w:p>
        </w:tc>
      </w:tr>
      <w:tr>
        <w:tc>
          <w:tcPr/>
          <w:p>
            <w:pPr>
              <w:pStyle w:val="Compact"/>
            </w:pPr>
            <w:r>
              <w:t xml:space="preserve">MDD severity: Moderate</w:t>
            </w:r>
          </w:p>
        </w:tc>
        <w:tc>
          <w:tcPr/>
          <w:p>
            <w:pPr>
              <w:pStyle w:val="Compact"/>
              <w:jc w:val="right"/>
            </w:pPr>
            <w:r>
              <w:t xml:space="preserve">1,426</w:t>
            </w:r>
          </w:p>
        </w:tc>
        <w:tc>
          <w:tcPr/>
          <w:p>
            <w:pPr>
              <w:pStyle w:val="Compact"/>
              <w:jc w:val="right"/>
            </w:pPr>
            <w:r>
              <w:t xml:space="preserve">255</w:t>
            </w:r>
          </w:p>
        </w:tc>
        <w:tc>
          <w:tcPr/>
          <w:p>
            <w:pPr>
              <w:pStyle w:val="Compact"/>
            </w:pPr>
            <w:r>
              <w:t xml:space="preserve">F XGB</w:t>
            </w:r>
          </w:p>
        </w:tc>
        <w:tc>
          <w:tcPr/>
          <w:p>
            <w:pPr>
              <w:pStyle w:val="Compact"/>
            </w:pPr>
            <w:r>
              <w:t xml:space="preserve">0.655 (0.620–0.691)</w:t>
            </w:r>
          </w:p>
        </w:tc>
        <w:tc>
          <w:tcPr/>
          <w:p>
            <w:pPr>
              <w:pStyle w:val="Compact"/>
            </w:pPr>
            <w:r>
              <w:t xml:space="preserve">0.141 (0.129–0.154)</w:t>
            </w:r>
          </w:p>
        </w:tc>
        <w:tc>
          <w:tcPr/>
          <w:p>
            <w:pPr>
              <w:pStyle w:val="Compact"/>
            </w:pPr>
            <w:r>
              <w:t xml:space="preserve">1.45 (1.10–1.84)</w:t>
            </w:r>
          </w:p>
        </w:tc>
        <w:tc>
          <w:tcPr/>
          <w:p>
            <w:pPr>
              <w:pStyle w:val="Compact"/>
            </w:pPr>
            <w:r>
              <w:t xml:space="preserve">−0.007 (−0.028 to +0.011)</w:t>
            </w:r>
          </w:p>
        </w:tc>
      </w:tr>
      <w:tr>
        <w:tc>
          <w:tcPr/>
          <w:p>
            <w:pPr>
              <w:pStyle w:val="Compact"/>
            </w:pPr>
            <w:r>
              <w:t xml:space="preserve">MDD severity: Moderate</w:t>
            </w:r>
          </w:p>
        </w:tc>
        <w:tc>
          <w:tcPr/>
          <w:p>
            <w:pPr>
              <w:pStyle w:val="Compact"/>
              <w:jc w:val="right"/>
            </w:pPr>
            <w:r>
              <w:t xml:space="preserve">1,426</w:t>
            </w:r>
          </w:p>
        </w:tc>
        <w:tc>
          <w:tcPr/>
          <w:p>
            <w:pPr>
              <w:pStyle w:val="Compact"/>
              <w:jc w:val="right"/>
            </w:pPr>
            <w:r>
              <w:t xml:space="preserve">255</w:t>
            </w:r>
          </w:p>
        </w:tc>
        <w:tc>
          <w:tcPr/>
          <w:p>
            <w:pPr>
              <w:pStyle w:val="Compact"/>
            </w:pPr>
            <w:r>
              <w:t xml:space="preserve">N WTD</w:t>
            </w:r>
          </w:p>
        </w:tc>
        <w:tc>
          <w:tcPr/>
          <w:p>
            <w:pPr>
              <w:pStyle w:val="Compact"/>
            </w:pPr>
            <w:r>
              <w:t xml:space="preserve">0.631 (0.593–0.666)</w:t>
            </w:r>
          </w:p>
        </w:tc>
        <w:tc>
          <w:tcPr/>
          <w:p>
            <w:pPr>
              <w:pStyle w:val="Compact"/>
            </w:pPr>
            <w:r>
              <w:t xml:space="preserve">0.143 (0.132–0.157)</w:t>
            </w:r>
          </w:p>
        </w:tc>
        <w:tc>
          <w:tcPr/>
          <w:p>
            <w:pPr>
              <w:pStyle w:val="Compact"/>
            </w:pPr>
            <w:r>
              <w:t xml:space="preserve">1.58 (1.10–2.09)</w:t>
            </w:r>
          </w:p>
        </w:tc>
        <w:tc>
          <w:tcPr/>
          <w:p>
            <w:pPr>
              <w:pStyle w:val="Compact"/>
            </w:pPr>
            <w:r>
              <w:t xml:space="preserve">−0.005 (−0.026 to +0.013)</w:t>
            </w:r>
          </w:p>
        </w:tc>
      </w:tr>
      <w:tr>
        <w:tc>
          <w:tcPr/>
          <w:p>
            <w:pPr>
              <w:pStyle w:val="Compact"/>
            </w:pPr>
            <w:r>
              <w:t xml:space="preserve">MDD severity: Psychotic</w:t>
            </w:r>
          </w:p>
        </w:tc>
        <w:tc>
          <w:tcPr/>
          <w:p>
            <w:pPr>
              <w:pStyle w:val="Compact"/>
              <w:jc w:val="right"/>
            </w:pPr>
            <w:r>
              <w:t xml:space="preserve">18</w:t>
            </w:r>
          </w:p>
        </w:tc>
        <w:tc>
          <w:tcPr/>
          <w:p>
            <w:pPr>
              <w:pStyle w:val="Compact"/>
              <w:jc w:val="right"/>
            </w:pPr>
            <w:r>
              <w:t xml:space="preserve">8</w:t>
            </w:r>
          </w:p>
        </w:tc>
        <w:tc>
          <w:tcPr/>
          <w:p>
            <w:pPr>
              <w:pStyle w:val="Compact"/>
            </w:pPr>
            <w:r>
              <w:t xml:space="preserve">E LR</w:t>
            </w:r>
          </w:p>
        </w:tc>
        <w:tc>
          <w:tcPr/>
          <w:p>
            <w:pPr>
              <w:pStyle w:val="Compact"/>
            </w:pPr>
            <w:r>
              <w:t xml:space="preserve">not estimable</w:t>
            </w:r>
          </w:p>
        </w:tc>
        <w:tc>
          <w:tcPr/>
          <w:p>
            <w:pPr>
              <w:pStyle w:val="Compact"/>
            </w:pPr>
            <w:r>
              <w:t xml:space="preserve">—</w:t>
            </w:r>
          </w:p>
        </w:tc>
        <w:tc>
          <w:tcPr/>
          <w:p>
            <w:pPr>
              <w:pStyle w:val="Compact"/>
            </w:pPr>
            <w:r>
              <w:t xml:space="preserve">—</w:t>
            </w:r>
          </w:p>
        </w:tc>
        <w:tc>
          <w:tcPr/>
          <w:p>
            <w:pPr>
              <w:pStyle w:val="Compact"/>
            </w:pPr>
            <w:r>
              <w:t xml:space="preserve">—</w:t>
            </w:r>
          </w:p>
        </w:tc>
      </w:tr>
      <w:tr>
        <w:tc>
          <w:tcPr/>
          <w:p>
            <w:pPr>
              <w:pStyle w:val="Compact"/>
            </w:pPr>
            <w:r>
              <w:t xml:space="preserve">MDD severity: Psychotic</w:t>
            </w:r>
          </w:p>
        </w:tc>
        <w:tc>
          <w:tcPr/>
          <w:p>
            <w:pPr>
              <w:pStyle w:val="Compact"/>
              <w:jc w:val="right"/>
            </w:pPr>
            <w:r>
              <w:t xml:space="preserve">18</w:t>
            </w:r>
          </w:p>
        </w:tc>
        <w:tc>
          <w:tcPr/>
          <w:p>
            <w:pPr>
              <w:pStyle w:val="Compact"/>
              <w:jc w:val="right"/>
            </w:pPr>
            <w:r>
              <w:t xml:space="preserve">8</w:t>
            </w:r>
          </w:p>
        </w:tc>
        <w:tc>
          <w:tcPr/>
          <w:p>
            <w:pPr>
              <w:pStyle w:val="Compact"/>
            </w:pPr>
            <w:r>
              <w:t xml:space="preserve">F XGB</w:t>
            </w:r>
          </w:p>
        </w:tc>
        <w:tc>
          <w:tcPr/>
          <w:p>
            <w:pPr>
              <w:pStyle w:val="Compact"/>
            </w:pPr>
            <w:r>
              <w:t xml:space="preserve">not estimable</w:t>
            </w:r>
          </w:p>
        </w:tc>
        <w:tc>
          <w:tcPr/>
          <w:p>
            <w:pPr>
              <w:pStyle w:val="Compact"/>
            </w:pPr>
            <w:r>
              <w:t xml:space="preserve">—</w:t>
            </w:r>
          </w:p>
        </w:tc>
        <w:tc>
          <w:tcPr/>
          <w:p>
            <w:pPr>
              <w:pStyle w:val="Compact"/>
            </w:pPr>
            <w:r>
              <w:t xml:space="preserve">—</w:t>
            </w:r>
          </w:p>
        </w:tc>
        <w:tc>
          <w:tcPr/>
          <w:p>
            <w:pPr>
              <w:pStyle w:val="Compact"/>
            </w:pPr>
            <w:r>
              <w:t xml:space="preserve">—</w:t>
            </w:r>
          </w:p>
        </w:tc>
      </w:tr>
      <w:tr>
        <w:tc>
          <w:tcPr/>
          <w:p>
            <w:pPr>
              <w:pStyle w:val="Compact"/>
            </w:pPr>
            <w:r>
              <w:t xml:space="preserve">MDD severity: Psychotic</w:t>
            </w:r>
          </w:p>
        </w:tc>
        <w:tc>
          <w:tcPr/>
          <w:p>
            <w:pPr>
              <w:pStyle w:val="Compact"/>
              <w:jc w:val="right"/>
            </w:pPr>
            <w:r>
              <w:t xml:space="preserve">18</w:t>
            </w:r>
          </w:p>
        </w:tc>
        <w:tc>
          <w:tcPr/>
          <w:p>
            <w:pPr>
              <w:pStyle w:val="Compact"/>
              <w:jc w:val="right"/>
            </w:pPr>
            <w:r>
              <w:t xml:space="preserve">8</w:t>
            </w:r>
          </w:p>
        </w:tc>
        <w:tc>
          <w:tcPr/>
          <w:p>
            <w:pPr>
              <w:pStyle w:val="Compact"/>
            </w:pPr>
            <w:r>
              <w:t xml:space="preserve">N WTD</w:t>
            </w:r>
          </w:p>
        </w:tc>
        <w:tc>
          <w:tcPr/>
          <w:p>
            <w:pPr>
              <w:pStyle w:val="Compact"/>
            </w:pPr>
            <w:r>
              <w:t xml:space="preserve">not estimable</w:t>
            </w:r>
          </w:p>
        </w:tc>
        <w:tc>
          <w:tcPr/>
          <w:p>
            <w:pPr>
              <w:pStyle w:val="Compact"/>
            </w:pPr>
            <w:r>
              <w:t xml:space="preserve">—</w:t>
            </w:r>
          </w:p>
        </w:tc>
        <w:tc>
          <w:tcPr/>
          <w:p>
            <w:pPr>
              <w:pStyle w:val="Compact"/>
            </w:pPr>
            <w:r>
              <w:t xml:space="preserve">—</w:t>
            </w:r>
          </w:p>
        </w:tc>
        <w:tc>
          <w:tcPr/>
          <w:p>
            <w:pPr>
              <w:pStyle w:val="Compact"/>
            </w:pPr>
            <w:r>
              <w:t xml:space="preserve">—</w:t>
            </w:r>
          </w:p>
        </w:tc>
      </w:tr>
      <w:tr>
        <w:tc>
          <w:tcPr/>
          <w:p>
            <w:pPr>
              <w:pStyle w:val="Compact"/>
            </w:pPr>
            <w:r>
              <w:t xml:space="preserve">MDD severity: Remission</w:t>
            </w:r>
          </w:p>
        </w:tc>
        <w:tc>
          <w:tcPr/>
          <w:p>
            <w:pPr>
              <w:pStyle w:val="Compact"/>
              <w:jc w:val="right"/>
            </w:pPr>
            <w:r>
              <w:t xml:space="preserve">143</w:t>
            </w:r>
          </w:p>
        </w:tc>
        <w:tc>
          <w:tcPr/>
          <w:p>
            <w:pPr>
              <w:pStyle w:val="Compact"/>
              <w:jc w:val="right"/>
            </w:pPr>
            <w:r>
              <w:t xml:space="preserve">19</w:t>
            </w:r>
          </w:p>
        </w:tc>
        <w:tc>
          <w:tcPr/>
          <w:p>
            <w:pPr>
              <w:pStyle w:val="Compact"/>
            </w:pPr>
            <w:r>
              <w:t xml:space="preserve">E LR</w:t>
            </w:r>
          </w:p>
        </w:tc>
        <w:tc>
          <w:tcPr/>
          <w:p>
            <w:pPr>
              <w:pStyle w:val="Compact"/>
            </w:pPr>
            <w:r>
              <w:t xml:space="preserve">not estimable</w:t>
            </w:r>
          </w:p>
        </w:tc>
        <w:tc>
          <w:tcPr/>
          <w:p>
            <w:pPr>
              <w:pStyle w:val="Compact"/>
            </w:pPr>
            <w:r>
              <w:t xml:space="preserve">—</w:t>
            </w:r>
          </w:p>
        </w:tc>
        <w:tc>
          <w:tcPr/>
          <w:p>
            <w:pPr>
              <w:pStyle w:val="Compact"/>
            </w:pPr>
            <w:r>
              <w:t xml:space="preserve">—</w:t>
            </w:r>
          </w:p>
        </w:tc>
        <w:tc>
          <w:tcPr/>
          <w:p>
            <w:pPr>
              <w:pStyle w:val="Compact"/>
            </w:pPr>
            <w:r>
              <w:t xml:space="preserve">—</w:t>
            </w:r>
          </w:p>
        </w:tc>
      </w:tr>
      <w:tr>
        <w:tc>
          <w:tcPr/>
          <w:p>
            <w:pPr>
              <w:pStyle w:val="Compact"/>
            </w:pPr>
            <w:r>
              <w:t xml:space="preserve">MDD severity: Remission</w:t>
            </w:r>
          </w:p>
        </w:tc>
        <w:tc>
          <w:tcPr/>
          <w:p>
            <w:pPr>
              <w:pStyle w:val="Compact"/>
              <w:jc w:val="right"/>
            </w:pPr>
            <w:r>
              <w:t xml:space="preserve">143</w:t>
            </w:r>
          </w:p>
        </w:tc>
        <w:tc>
          <w:tcPr/>
          <w:p>
            <w:pPr>
              <w:pStyle w:val="Compact"/>
              <w:jc w:val="right"/>
            </w:pPr>
            <w:r>
              <w:t xml:space="preserve">19</w:t>
            </w:r>
          </w:p>
        </w:tc>
        <w:tc>
          <w:tcPr/>
          <w:p>
            <w:pPr>
              <w:pStyle w:val="Compact"/>
            </w:pPr>
            <w:r>
              <w:t xml:space="preserve">F XGB</w:t>
            </w:r>
          </w:p>
        </w:tc>
        <w:tc>
          <w:tcPr/>
          <w:p>
            <w:pPr>
              <w:pStyle w:val="Compact"/>
            </w:pPr>
            <w:r>
              <w:t xml:space="preserve">not estimable</w:t>
            </w:r>
          </w:p>
        </w:tc>
        <w:tc>
          <w:tcPr/>
          <w:p>
            <w:pPr>
              <w:pStyle w:val="Compact"/>
            </w:pPr>
            <w:r>
              <w:t xml:space="preserve">—</w:t>
            </w:r>
          </w:p>
        </w:tc>
        <w:tc>
          <w:tcPr/>
          <w:p>
            <w:pPr>
              <w:pStyle w:val="Compact"/>
            </w:pPr>
            <w:r>
              <w:t xml:space="preserve">—</w:t>
            </w:r>
          </w:p>
        </w:tc>
        <w:tc>
          <w:tcPr/>
          <w:p>
            <w:pPr>
              <w:pStyle w:val="Compact"/>
            </w:pPr>
            <w:r>
              <w:t xml:space="preserve">—</w:t>
            </w:r>
          </w:p>
        </w:tc>
      </w:tr>
      <w:tr>
        <w:tc>
          <w:tcPr/>
          <w:p>
            <w:pPr>
              <w:pStyle w:val="Compact"/>
            </w:pPr>
            <w:r>
              <w:t xml:space="preserve">MDD severity: Remission</w:t>
            </w:r>
          </w:p>
        </w:tc>
        <w:tc>
          <w:tcPr/>
          <w:p>
            <w:pPr>
              <w:pStyle w:val="Compact"/>
              <w:jc w:val="right"/>
            </w:pPr>
            <w:r>
              <w:t xml:space="preserve">143</w:t>
            </w:r>
          </w:p>
        </w:tc>
        <w:tc>
          <w:tcPr/>
          <w:p>
            <w:pPr>
              <w:pStyle w:val="Compact"/>
              <w:jc w:val="right"/>
            </w:pPr>
            <w:r>
              <w:t xml:space="preserve">19</w:t>
            </w:r>
          </w:p>
        </w:tc>
        <w:tc>
          <w:tcPr/>
          <w:p>
            <w:pPr>
              <w:pStyle w:val="Compact"/>
            </w:pPr>
            <w:r>
              <w:t xml:space="preserve">N WTD</w:t>
            </w:r>
          </w:p>
        </w:tc>
        <w:tc>
          <w:tcPr/>
          <w:p>
            <w:pPr>
              <w:pStyle w:val="Compact"/>
            </w:pPr>
            <w:r>
              <w:t xml:space="preserve">not estimable</w:t>
            </w:r>
          </w:p>
        </w:tc>
        <w:tc>
          <w:tcPr/>
          <w:p>
            <w:pPr>
              <w:pStyle w:val="Compact"/>
            </w:pPr>
            <w:r>
              <w:t xml:space="preserve">—</w:t>
            </w:r>
          </w:p>
        </w:tc>
        <w:tc>
          <w:tcPr/>
          <w:p>
            <w:pPr>
              <w:pStyle w:val="Compact"/>
            </w:pPr>
            <w:r>
              <w:t xml:space="preserve">—</w:t>
            </w:r>
          </w:p>
        </w:tc>
        <w:tc>
          <w:tcPr/>
          <w:p>
            <w:pPr>
              <w:pStyle w:val="Compact"/>
            </w:pPr>
            <w:r>
              <w:t xml:space="preserve">—</w:t>
            </w:r>
          </w:p>
        </w:tc>
      </w:tr>
      <w:tr>
        <w:tc>
          <w:tcPr/>
          <w:p>
            <w:pPr>
              <w:pStyle w:val="Compact"/>
            </w:pPr>
            <w:r>
              <w:t xml:space="preserve">MDD severity: Severe</w:t>
            </w:r>
          </w:p>
        </w:tc>
        <w:tc>
          <w:tcPr/>
          <w:p>
            <w:pPr>
              <w:pStyle w:val="Compact"/>
              <w:jc w:val="right"/>
            </w:pPr>
            <w:r>
              <w:t xml:space="preserve">468</w:t>
            </w:r>
          </w:p>
        </w:tc>
        <w:tc>
          <w:tcPr/>
          <w:p>
            <w:pPr>
              <w:pStyle w:val="Compact"/>
              <w:jc w:val="right"/>
            </w:pPr>
            <w:r>
              <w:t xml:space="preserve">137</w:t>
            </w:r>
          </w:p>
        </w:tc>
        <w:tc>
          <w:tcPr/>
          <w:p>
            <w:pPr>
              <w:pStyle w:val="Compact"/>
            </w:pPr>
            <w:r>
              <w:t xml:space="preserve">E LR</w:t>
            </w:r>
          </w:p>
        </w:tc>
        <w:tc>
          <w:tcPr/>
          <w:p>
            <w:pPr>
              <w:pStyle w:val="Compact"/>
            </w:pPr>
            <w:r>
              <w:t xml:space="preserve">0.700 (0.648–0.749)</w:t>
            </w:r>
          </w:p>
        </w:tc>
        <w:tc>
          <w:tcPr/>
          <w:p>
            <w:pPr>
              <w:pStyle w:val="Compact"/>
            </w:pPr>
            <w:r>
              <w:t xml:space="preserve">0.187 (0.171–0.201)</w:t>
            </w:r>
          </w:p>
        </w:tc>
        <w:tc>
          <w:tcPr/>
          <w:p>
            <w:pPr>
              <w:pStyle w:val="Compact"/>
            </w:pPr>
            <w:r>
              <w:t xml:space="preserve">1.21 (0.88–1.56)</w:t>
            </w:r>
          </w:p>
        </w:tc>
        <w:tc>
          <w:tcPr/>
          <w:p>
            <w:pPr>
              <w:pStyle w:val="Compact"/>
            </w:pPr>
            <w:r>
              <w:t xml:space="preserve">+0.029 (−0.007 to +0.070)</w:t>
            </w:r>
          </w:p>
        </w:tc>
      </w:tr>
      <w:tr>
        <w:tc>
          <w:tcPr/>
          <w:p>
            <w:pPr>
              <w:pStyle w:val="Compact"/>
            </w:pPr>
            <w:r>
              <w:t xml:space="preserve">MDD severity: Severe</w:t>
            </w:r>
          </w:p>
        </w:tc>
        <w:tc>
          <w:tcPr/>
          <w:p>
            <w:pPr>
              <w:pStyle w:val="Compact"/>
              <w:jc w:val="right"/>
            </w:pPr>
            <w:r>
              <w:t xml:space="preserve">468</w:t>
            </w:r>
          </w:p>
        </w:tc>
        <w:tc>
          <w:tcPr/>
          <w:p>
            <w:pPr>
              <w:pStyle w:val="Compact"/>
              <w:jc w:val="right"/>
            </w:pPr>
            <w:r>
              <w:t xml:space="preserve">137</w:t>
            </w:r>
          </w:p>
        </w:tc>
        <w:tc>
          <w:tcPr/>
          <w:p>
            <w:pPr>
              <w:pStyle w:val="Compact"/>
            </w:pPr>
            <w:r>
              <w:t xml:space="preserve">F XGB</w:t>
            </w:r>
          </w:p>
        </w:tc>
        <w:tc>
          <w:tcPr/>
          <w:p>
            <w:pPr>
              <w:pStyle w:val="Compact"/>
            </w:pPr>
            <w:r>
              <w:t xml:space="preserve">0.682 (0.621–0.734)</w:t>
            </w:r>
          </w:p>
        </w:tc>
        <w:tc>
          <w:tcPr/>
          <w:p>
            <w:pPr>
              <w:pStyle w:val="Compact"/>
            </w:pPr>
            <w:r>
              <w:t xml:space="preserve">0.188 (0.172–0.204)</w:t>
            </w:r>
          </w:p>
        </w:tc>
        <w:tc>
          <w:tcPr/>
          <w:p>
            <w:pPr>
              <w:pStyle w:val="Compact"/>
            </w:pPr>
            <w:r>
              <w:t xml:space="preserve">1.41 (0.97–1.93)</w:t>
            </w:r>
          </w:p>
        </w:tc>
        <w:tc>
          <w:tcPr/>
          <w:p>
            <w:pPr>
              <w:pStyle w:val="Compact"/>
            </w:pPr>
            <w:r>
              <w:t xml:space="preserve">+0.007 (−0.028 to +0.049)</w:t>
            </w:r>
          </w:p>
        </w:tc>
      </w:tr>
      <w:tr>
        <w:tc>
          <w:tcPr/>
          <w:p>
            <w:pPr>
              <w:pStyle w:val="Compact"/>
            </w:pPr>
            <w:r>
              <w:t xml:space="preserve">MDD severity: Severe</w:t>
            </w:r>
          </w:p>
        </w:tc>
        <w:tc>
          <w:tcPr/>
          <w:p>
            <w:pPr>
              <w:pStyle w:val="Compact"/>
              <w:jc w:val="right"/>
            </w:pPr>
            <w:r>
              <w:t xml:space="preserve">468</w:t>
            </w:r>
          </w:p>
        </w:tc>
        <w:tc>
          <w:tcPr/>
          <w:p>
            <w:pPr>
              <w:pStyle w:val="Compact"/>
              <w:jc w:val="right"/>
            </w:pPr>
            <w:r>
              <w:t xml:space="preserve">137</w:t>
            </w:r>
          </w:p>
        </w:tc>
        <w:tc>
          <w:tcPr/>
          <w:p>
            <w:pPr>
              <w:pStyle w:val="Compact"/>
            </w:pPr>
            <w:r>
              <w:t xml:space="preserve">N WTD</w:t>
            </w:r>
          </w:p>
        </w:tc>
        <w:tc>
          <w:tcPr/>
          <w:p>
            <w:pPr>
              <w:pStyle w:val="Compact"/>
            </w:pPr>
            <w:r>
              <w:t xml:space="preserve">0.678 (0.622–0.730)</w:t>
            </w:r>
          </w:p>
        </w:tc>
        <w:tc>
          <w:tcPr/>
          <w:p>
            <w:pPr>
              <w:pStyle w:val="Compact"/>
            </w:pPr>
            <w:r>
              <w:t xml:space="preserve">0.193 (0.178–0.208)</w:t>
            </w:r>
          </w:p>
        </w:tc>
        <w:tc>
          <w:tcPr/>
          <w:p>
            <w:pPr>
              <w:pStyle w:val="Compact"/>
            </w:pPr>
            <w:r>
              <w:t xml:space="preserve">1.86 (1.27–2.50)</w:t>
            </w:r>
          </w:p>
        </w:tc>
        <w:tc>
          <w:tcPr/>
          <w:p>
            <w:pPr>
              <w:pStyle w:val="Compact"/>
            </w:pPr>
            <w:r>
              <w:t xml:space="preserve">+0.014 (−0.021 to +0.055)</w:t>
            </w:r>
          </w:p>
        </w:tc>
      </w:tr>
      <w:tr>
        <w:tc>
          <w:tcPr/>
          <w:p>
            <w:pPr>
              <w:pStyle w:val="Compact"/>
            </w:pPr>
            <w:r>
              <w:t xml:space="preserve">MDD severity: Unspecified</w:t>
            </w:r>
          </w:p>
        </w:tc>
        <w:tc>
          <w:tcPr/>
          <w:p>
            <w:pPr>
              <w:pStyle w:val="Compact"/>
              <w:jc w:val="right"/>
            </w:pPr>
            <w:r>
              <w:t xml:space="preserve">5,828</w:t>
            </w:r>
          </w:p>
        </w:tc>
        <w:tc>
          <w:tcPr/>
          <w:p>
            <w:pPr>
              <w:pStyle w:val="Compact"/>
              <w:jc w:val="right"/>
            </w:pPr>
            <w:r>
              <w:t xml:space="preserve">967</w:t>
            </w:r>
          </w:p>
        </w:tc>
        <w:tc>
          <w:tcPr/>
          <w:p>
            <w:pPr>
              <w:pStyle w:val="Compact"/>
            </w:pPr>
            <w:r>
              <w:t xml:space="preserve">E LR</w:t>
            </w:r>
          </w:p>
        </w:tc>
        <w:tc>
          <w:tcPr/>
          <w:p>
            <w:pPr>
              <w:pStyle w:val="Compact"/>
            </w:pPr>
            <w:r>
              <w:t xml:space="preserve">0.641 (0.621–0.660)</w:t>
            </w:r>
          </w:p>
        </w:tc>
        <w:tc>
          <w:tcPr/>
          <w:p>
            <w:pPr>
              <w:pStyle w:val="Compact"/>
            </w:pPr>
            <w:r>
              <w:t xml:space="preserve">0.133 (0.127–0.139)</w:t>
            </w:r>
          </w:p>
        </w:tc>
        <w:tc>
          <w:tcPr/>
          <w:p>
            <w:pPr>
              <w:pStyle w:val="Compact"/>
            </w:pPr>
            <w:r>
              <w:t xml:space="preserve">0.94 (0.81–1.07)</w:t>
            </w:r>
          </w:p>
        </w:tc>
        <w:tc>
          <w:tcPr/>
          <w:p>
            <w:pPr>
              <w:pStyle w:val="Compact"/>
            </w:pPr>
            <w:r>
              <w:t xml:space="preserve">−0.000 (−0.010 to +0.009)</w:t>
            </w:r>
          </w:p>
        </w:tc>
      </w:tr>
      <w:tr>
        <w:tc>
          <w:tcPr/>
          <w:p>
            <w:pPr>
              <w:pStyle w:val="Compact"/>
            </w:pPr>
            <w:r>
              <w:t xml:space="preserve">MDD severity: Unspecified</w:t>
            </w:r>
          </w:p>
        </w:tc>
        <w:tc>
          <w:tcPr/>
          <w:p>
            <w:pPr>
              <w:pStyle w:val="Compact"/>
              <w:jc w:val="right"/>
            </w:pPr>
            <w:r>
              <w:t xml:space="preserve">5,828</w:t>
            </w:r>
          </w:p>
        </w:tc>
        <w:tc>
          <w:tcPr/>
          <w:p>
            <w:pPr>
              <w:pStyle w:val="Compact"/>
              <w:jc w:val="right"/>
            </w:pPr>
            <w:r>
              <w:t xml:space="preserve">967</w:t>
            </w:r>
          </w:p>
        </w:tc>
        <w:tc>
          <w:tcPr/>
          <w:p>
            <w:pPr>
              <w:pStyle w:val="Compact"/>
            </w:pPr>
            <w:r>
              <w:t xml:space="preserve">F XGB</w:t>
            </w:r>
          </w:p>
        </w:tc>
        <w:tc>
          <w:tcPr/>
          <w:p>
            <w:pPr>
              <w:pStyle w:val="Compact"/>
            </w:pPr>
            <w:r>
              <w:t xml:space="preserve">0.635 (0.617–0.654)</w:t>
            </w:r>
          </w:p>
        </w:tc>
        <w:tc>
          <w:tcPr/>
          <w:p>
            <w:pPr>
              <w:pStyle w:val="Compact"/>
            </w:pPr>
            <w:r>
              <w:t xml:space="preserve">0.134 (0.127–0.140)</w:t>
            </w:r>
          </w:p>
        </w:tc>
        <w:tc>
          <w:tcPr/>
          <w:p>
            <w:pPr>
              <w:pStyle w:val="Compact"/>
            </w:pPr>
            <w:r>
              <w:t xml:space="preserve">1.27 (1.10–1.43)</w:t>
            </w:r>
          </w:p>
        </w:tc>
        <w:tc>
          <w:tcPr/>
          <w:p>
            <w:pPr>
              <w:pStyle w:val="Compact"/>
            </w:pPr>
            <w:r>
              <w:t xml:space="preserve">+0.002 (−0.008 to +0.011)</w:t>
            </w:r>
          </w:p>
        </w:tc>
      </w:tr>
      <w:tr>
        <w:tc>
          <w:tcPr/>
          <w:p>
            <w:pPr>
              <w:pStyle w:val="Compact"/>
            </w:pPr>
            <w:r>
              <w:t xml:space="preserve">MDD severity: Unspecified</w:t>
            </w:r>
          </w:p>
        </w:tc>
        <w:tc>
          <w:tcPr/>
          <w:p>
            <w:pPr>
              <w:pStyle w:val="Compact"/>
              <w:jc w:val="right"/>
            </w:pPr>
            <w:r>
              <w:t xml:space="preserve">5,828</w:t>
            </w:r>
          </w:p>
        </w:tc>
        <w:tc>
          <w:tcPr/>
          <w:p>
            <w:pPr>
              <w:pStyle w:val="Compact"/>
              <w:jc w:val="right"/>
            </w:pPr>
            <w:r>
              <w:t xml:space="preserve">967</w:t>
            </w:r>
          </w:p>
        </w:tc>
        <w:tc>
          <w:tcPr/>
          <w:p>
            <w:pPr>
              <w:pStyle w:val="Compact"/>
            </w:pPr>
            <w:r>
              <w:t xml:space="preserve">N WTD</w:t>
            </w:r>
          </w:p>
        </w:tc>
        <w:tc>
          <w:tcPr/>
          <w:p>
            <w:pPr>
              <w:pStyle w:val="Compact"/>
            </w:pPr>
            <w:r>
              <w:t xml:space="preserve">0.609 (0.590–0.628)</w:t>
            </w:r>
          </w:p>
        </w:tc>
        <w:tc>
          <w:tcPr/>
          <w:p>
            <w:pPr>
              <w:pStyle w:val="Compact"/>
            </w:pPr>
            <w:r>
              <w:t xml:space="preserve">0.135 (0.129–0.142)</w:t>
            </w:r>
          </w:p>
        </w:tc>
        <w:tc>
          <w:tcPr/>
          <w:p>
            <w:pPr>
              <w:pStyle w:val="Compact"/>
            </w:pPr>
            <w:r>
              <w:t xml:space="preserve">1.14 (0.94–1.35)</w:t>
            </w:r>
          </w:p>
        </w:tc>
        <w:tc>
          <w:tcPr/>
          <w:p>
            <w:pPr>
              <w:pStyle w:val="Compact"/>
            </w:pPr>
            <w:r>
              <w:t xml:space="preserve">−0.003 (−0.013 to +0.006)</w:t>
            </w:r>
          </w:p>
        </w:tc>
      </w:tr>
      <w:tr>
        <w:tc>
          <w:tcPr/>
          <w:p>
            <w:pPr>
              <w:pStyle w:val="Compact"/>
            </w:pPr>
            <w:r>
              <w:t xml:space="preserve">MDD recurrence: Unspecified</w:t>
            </w:r>
          </w:p>
        </w:tc>
        <w:tc>
          <w:tcPr/>
          <w:p>
            <w:pPr>
              <w:pStyle w:val="Compact"/>
              <w:jc w:val="right"/>
            </w:pPr>
            <w:r>
              <w:t xml:space="preserve">32</w:t>
            </w:r>
          </w:p>
        </w:tc>
        <w:tc>
          <w:tcPr/>
          <w:p>
            <w:pPr>
              <w:pStyle w:val="Compact"/>
              <w:jc w:val="right"/>
            </w:pPr>
            <w:r>
              <w:t xml:space="preserve">7</w:t>
            </w:r>
          </w:p>
        </w:tc>
        <w:tc>
          <w:tcPr/>
          <w:p>
            <w:pPr>
              <w:pStyle w:val="Compact"/>
            </w:pPr>
            <w:r>
              <w:t xml:space="preserve">E LR</w:t>
            </w:r>
          </w:p>
        </w:tc>
        <w:tc>
          <w:tcPr/>
          <w:p>
            <w:pPr>
              <w:pStyle w:val="Compact"/>
            </w:pPr>
            <w:r>
              <w:t xml:space="preserve">not estimable</w:t>
            </w:r>
          </w:p>
        </w:tc>
        <w:tc>
          <w:tcPr/>
          <w:p>
            <w:pPr>
              <w:pStyle w:val="Compact"/>
            </w:pPr>
            <w:r>
              <w:t xml:space="preserve">—</w:t>
            </w:r>
          </w:p>
        </w:tc>
        <w:tc>
          <w:tcPr/>
          <w:p>
            <w:pPr>
              <w:pStyle w:val="Compact"/>
            </w:pPr>
            <w:r>
              <w:t xml:space="preserve">—</w:t>
            </w:r>
          </w:p>
        </w:tc>
        <w:tc>
          <w:tcPr/>
          <w:p>
            <w:pPr>
              <w:pStyle w:val="Compact"/>
            </w:pPr>
            <w:r>
              <w:t xml:space="preserve">—</w:t>
            </w:r>
          </w:p>
        </w:tc>
      </w:tr>
      <w:tr>
        <w:tc>
          <w:tcPr/>
          <w:p>
            <w:pPr>
              <w:pStyle w:val="Compact"/>
            </w:pPr>
            <w:r>
              <w:t xml:space="preserve">MDD recurrence: Unspecified</w:t>
            </w:r>
          </w:p>
        </w:tc>
        <w:tc>
          <w:tcPr/>
          <w:p>
            <w:pPr>
              <w:pStyle w:val="Compact"/>
              <w:jc w:val="right"/>
            </w:pPr>
            <w:r>
              <w:t xml:space="preserve">32</w:t>
            </w:r>
          </w:p>
        </w:tc>
        <w:tc>
          <w:tcPr/>
          <w:p>
            <w:pPr>
              <w:pStyle w:val="Compact"/>
              <w:jc w:val="right"/>
            </w:pPr>
            <w:r>
              <w:t xml:space="preserve">7</w:t>
            </w:r>
          </w:p>
        </w:tc>
        <w:tc>
          <w:tcPr/>
          <w:p>
            <w:pPr>
              <w:pStyle w:val="Compact"/>
            </w:pPr>
            <w:r>
              <w:t xml:space="preserve">F XGB</w:t>
            </w:r>
          </w:p>
        </w:tc>
        <w:tc>
          <w:tcPr/>
          <w:p>
            <w:pPr>
              <w:pStyle w:val="Compact"/>
            </w:pPr>
            <w:r>
              <w:t xml:space="preserve">not estimable</w:t>
            </w:r>
          </w:p>
        </w:tc>
        <w:tc>
          <w:tcPr/>
          <w:p>
            <w:pPr>
              <w:pStyle w:val="Compact"/>
            </w:pPr>
            <w:r>
              <w:t xml:space="preserve">—</w:t>
            </w:r>
          </w:p>
        </w:tc>
        <w:tc>
          <w:tcPr/>
          <w:p>
            <w:pPr>
              <w:pStyle w:val="Compact"/>
            </w:pPr>
            <w:r>
              <w:t xml:space="preserve">—</w:t>
            </w:r>
          </w:p>
        </w:tc>
        <w:tc>
          <w:tcPr/>
          <w:p>
            <w:pPr>
              <w:pStyle w:val="Compact"/>
            </w:pPr>
            <w:r>
              <w:t xml:space="preserve">—</w:t>
            </w:r>
          </w:p>
        </w:tc>
      </w:tr>
      <w:tr>
        <w:tc>
          <w:tcPr/>
          <w:p>
            <w:pPr>
              <w:pStyle w:val="Compact"/>
            </w:pPr>
            <w:r>
              <w:t xml:space="preserve">MDD recurrence: Unspecified</w:t>
            </w:r>
          </w:p>
        </w:tc>
        <w:tc>
          <w:tcPr/>
          <w:p>
            <w:pPr>
              <w:pStyle w:val="Compact"/>
              <w:jc w:val="right"/>
            </w:pPr>
            <w:r>
              <w:t xml:space="preserve">32</w:t>
            </w:r>
          </w:p>
        </w:tc>
        <w:tc>
          <w:tcPr/>
          <w:p>
            <w:pPr>
              <w:pStyle w:val="Compact"/>
              <w:jc w:val="right"/>
            </w:pPr>
            <w:r>
              <w:t xml:space="preserve">7</w:t>
            </w:r>
          </w:p>
        </w:tc>
        <w:tc>
          <w:tcPr/>
          <w:p>
            <w:pPr>
              <w:pStyle w:val="Compact"/>
            </w:pPr>
            <w:r>
              <w:t xml:space="preserve">N WTD</w:t>
            </w:r>
          </w:p>
        </w:tc>
        <w:tc>
          <w:tcPr/>
          <w:p>
            <w:pPr>
              <w:pStyle w:val="Compact"/>
            </w:pPr>
            <w:r>
              <w:t xml:space="preserve">not estimable</w:t>
            </w:r>
          </w:p>
        </w:tc>
        <w:tc>
          <w:tcPr/>
          <w:p>
            <w:pPr>
              <w:pStyle w:val="Compact"/>
            </w:pPr>
            <w:r>
              <w:t xml:space="preserve">—</w:t>
            </w:r>
          </w:p>
        </w:tc>
        <w:tc>
          <w:tcPr/>
          <w:p>
            <w:pPr>
              <w:pStyle w:val="Compact"/>
            </w:pPr>
            <w:r>
              <w:t xml:space="preserve">—</w:t>
            </w:r>
          </w:p>
        </w:tc>
        <w:tc>
          <w:tcPr/>
          <w:p>
            <w:pPr>
              <w:pStyle w:val="Compact"/>
            </w:pPr>
            <w:r>
              <w:t xml:space="preserve">—</w:t>
            </w:r>
          </w:p>
        </w:tc>
      </w:tr>
      <w:tr>
        <w:tc>
          <w:tcPr/>
          <w:p>
            <w:pPr>
              <w:pStyle w:val="Compact"/>
            </w:pPr>
            <w:r>
              <w:t xml:space="preserve">MDD recurrence: Dysthymia</w:t>
            </w:r>
          </w:p>
        </w:tc>
        <w:tc>
          <w:tcPr/>
          <w:p>
            <w:pPr>
              <w:pStyle w:val="Compact"/>
              <w:jc w:val="right"/>
            </w:pPr>
            <w:r>
              <w:t xml:space="preserve">584</w:t>
            </w:r>
          </w:p>
        </w:tc>
        <w:tc>
          <w:tcPr/>
          <w:p>
            <w:pPr>
              <w:pStyle w:val="Compact"/>
              <w:jc w:val="right"/>
            </w:pPr>
            <w:r>
              <w:t xml:space="preserve">97</w:t>
            </w:r>
          </w:p>
        </w:tc>
        <w:tc>
          <w:tcPr/>
          <w:p>
            <w:pPr>
              <w:pStyle w:val="Compact"/>
            </w:pPr>
            <w:r>
              <w:t xml:space="preserve">E LR</w:t>
            </w:r>
          </w:p>
        </w:tc>
        <w:tc>
          <w:tcPr/>
          <w:p>
            <w:pPr>
              <w:pStyle w:val="Compact"/>
            </w:pPr>
            <w:r>
              <w:t xml:space="preserve">0.690 (0.638–0.748)</w:t>
            </w:r>
          </w:p>
        </w:tc>
        <w:tc>
          <w:tcPr/>
          <w:p>
            <w:pPr>
              <w:pStyle w:val="Compact"/>
            </w:pPr>
            <w:r>
              <w:t xml:space="preserve">0.130 (0.113–0.149)</w:t>
            </w:r>
          </w:p>
        </w:tc>
        <w:tc>
          <w:tcPr/>
          <w:p>
            <w:pPr>
              <w:pStyle w:val="Compact"/>
            </w:pPr>
            <w:r>
              <w:t xml:space="preserve">1.33 (0.92–1.86)</w:t>
            </w:r>
          </w:p>
        </w:tc>
        <w:tc>
          <w:tcPr/>
          <w:p>
            <w:pPr>
              <w:pStyle w:val="Compact"/>
            </w:pPr>
            <w:r>
              <w:t xml:space="preserve">+0.008 (−0.022 to +0.037)</w:t>
            </w:r>
          </w:p>
        </w:tc>
      </w:tr>
      <w:tr>
        <w:tc>
          <w:tcPr/>
          <w:p>
            <w:pPr>
              <w:pStyle w:val="Compact"/>
            </w:pPr>
            <w:r>
              <w:t xml:space="preserve">MDD recurrence: Dysthymia</w:t>
            </w:r>
          </w:p>
        </w:tc>
        <w:tc>
          <w:tcPr/>
          <w:p>
            <w:pPr>
              <w:pStyle w:val="Compact"/>
              <w:jc w:val="right"/>
            </w:pPr>
            <w:r>
              <w:t xml:space="preserve">584</w:t>
            </w:r>
          </w:p>
        </w:tc>
        <w:tc>
          <w:tcPr/>
          <w:p>
            <w:pPr>
              <w:pStyle w:val="Compact"/>
              <w:jc w:val="right"/>
            </w:pPr>
            <w:r>
              <w:t xml:space="preserve">97</w:t>
            </w:r>
          </w:p>
        </w:tc>
        <w:tc>
          <w:tcPr/>
          <w:p>
            <w:pPr>
              <w:pStyle w:val="Compact"/>
            </w:pPr>
            <w:r>
              <w:t xml:space="preserve">F XGB</w:t>
            </w:r>
          </w:p>
        </w:tc>
        <w:tc>
          <w:tcPr/>
          <w:p>
            <w:pPr>
              <w:pStyle w:val="Compact"/>
            </w:pPr>
            <w:r>
              <w:t xml:space="preserve">0.650 (0.593–0.707)</w:t>
            </w:r>
          </w:p>
        </w:tc>
        <w:tc>
          <w:tcPr/>
          <w:p>
            <w:pPr>
              <w:pStyle w:val="Compact"/>
            </w:pPr>
            <w:r>
              <w:t xml:space="preserve">0.134 (0.116–0.153)</w:t>
            </w:r>
          </w:p>
        </w:tc>
        <w:tc>
          <w:tcPr/>
          <w:p>
            <w:pPr>
              <w:pStyle w:val="Compact"/>
            </w:pPr>
            <w:r>
              <w:t xml:space="preserve">1.39 (0.82–2.01)</w:t>
            </w:r>
          </w:p>
        </w:tc>
        <w:tc>
          <w:tcPr/>
          <w:p>
            <w:pPr>
              <w:pStyle w:val="Compact"/>
            </w:pPr>
            <w:r>
              <w:t xml:space="preserve">+0.012 (−0.019 to +0.040)</w:t>
            </w:r>
          </w:p>
        </w:tc>
      </w:tr>
      <w:tr>
        <w:tc>
          <w:tcPr/>
          <w:p>
            <w:pPr>
              <w:pStyle w:val="Compact"/>
            </w:pPr>
            <w:r>
              <w:t xml:space="preserve">MDD recurrence: Dysthymia</w:t>
            </w:r>
          </w:p>
        </w:tc>
        <w:tc>
          <w:tcPr/>
          <w:p>
            <w:pPr>
              <w:pStyle w:val="Compact"/>
              <w:jc w:val="right"/>
            </w:pPr>
            <w:r>
              <w:t xml:space="preserve">584</w:t>
            </w:r>
          </w:p>
        </w:tc>
        <w:tc>
          <w:tcPr/>
          <w:p>
            <w:pPr>
              <w:pStyle w:val="Compact"/>
              <w:jc w:val="right"/>
            </w:pPr>
            <w:r>
              <w:t xml:space="preserve">97</w:t>
            </w:r>
          </w:p>
        </w:tc>
        <w:tc>
          <w:tcPr/>
          <w:p>
            <w:pPr>
              <w:pStyle w:val="Compact"/>
            </w:pPr>
            <w:r>
              <w:t xml:space="preserve">N WTD</w:t>
            </w:r>
          </w:p>
        </w:tc>
        <w:tc>
          <w:tcPr/>
          <w:p>
            <w:pPr>
              <w:pStyle w:val="Compact"/>
            </w:pPr>
            <w:r>
              <w:t xml:space="preserve">0.628 (0.567–0.688)</w:t>
            </w:r>
          </w:p>
        </w:tc>
        <w:tc>
          <w:tcPr/>
          <w:p>
            <w:pPr>
              <w:pStyle w:val="Compact"/>
            </w:pPr>
            <w:r>
              <w:t xml:space="preserve">0.135 (0.116–0.156)</w:t>
            </w:r>
          </w:p>
        </w:tc>
        <w:tc>
          <w:tcPr/>
          <w:p>
            <w:pPr>
              <w:pStyle w:val="Compact"/>
            </w:pPr>
            <w:r>
              <w:t xml:space="preserve">2.22 (1.18–3.50)</w:t>
            </w:r>
          </w:p>
        </w:tc>
        <w:tc>
          <w:tcPr/>
          <w:p>
            <w:pPr>
              <w:pStyle w:val="Compact"/>
            </w:pPr>
            <w:r>
              <w:t xml:space="preserve">+0.003 (−0.028 to +0.032)</w:t>
            </w:r>
          </w:p>
        </w:tc>
      </w:tr>
      <w:tr>
        <w:tc>
          <w:tcPr/>
          <w:p>
            <w:pPr>
              <w:pStyle w:val="Compact"/>
            </w:pPr>
            <w:r>
              <w:t xml:space="preserve">MDD recurrence: Recurrent</w:t>
            </w:r>
          </w:p>
        </w:tc>
        <w:tc>
          <w:tcPr/>
          <w:p>
            <w:pPr>
              <w:pStyle w:val="Compact"/>
              <w:jc w:val="right"/>
            </w:pPr>
            <w:r>
              <w:t xml:space="preserve">2,177</w:t>
            </w:r>
          </w:p>
        </w:tc>
        <w:tc>
          <w:tcPr/>
          <w:p>
            <w:pPr>
              <w:pStyle w:val="Compact"/>
              <w:jc w:val="right"/>
            </w:pPr>
            <w:r>
              <w:t xml:space="preserve">433</w:t>
            </w:r>
          </w:p>
        </w:tc>
        <w:tc>
          <w:tcPr/>
          <w:p>
            <w:pPr>
              <w:pStyle w:val="Compact"/>
            </w:pPr>
            <w:r>
              <w:t xml:space="preserve">E LR</w:t>
            </w:r>
          </w:p>
        </w:tc>
        <w:tc>
          <w:tcPr/>
          <w:p>
            <w:pPr>
              <w:pStyle w:val="Compact"/>
            </w:pPr>
            <w:r>
              <w:t xml:space="preserve">0.698 (0.671–0.726)</w:t>
            </w:r>
          </w:p>
        </w:tc>
        <w:tc>
          <w:tcPr/>
          <w:p>
            <w:pPr>
              <w:pStyle w:val="Compact"/>
            </w:pPr>
            <w:r>
              <w:t xml:space="preserve">0.146 (0.136–0.156)</w:t>
            </w:r>
          </w:p>
        </w:tc>
        <w:tc>
          <w:tcPr/>
          <w:p>
            <w:pPr>
              <w:pStyle w:val="Compact"/>
            </w:pPr>
            <w:r>
              <w:t xml:space="preserve">1.09 (0.94–1.26)</w:t>
            </w:r>
          </w:p>
        </w:tc>
        <w:tc>
          <w:tcPr/>
          <w:p>
            <w:pPr>
              <w:pStyle w:val="Compact"/>
            </w:pPr>
            <w:r>
              <w:t xml:space="preserve">−0.000 (−0.017 to +0.015)</w:t>
            </w:r>
          </w:p>
        </w:tc>
      </w:tr>
      <w:tr>
        <w:tc>
          <w:tcPr/>
          <w:p>
            <w:pPr>
              <w:pStyle w:val="Compact"/>
            </w:pPr>
            <w:r>
              <w:t xml:space="preserve">MDD recurrence: Recurrent</w:t>
            </w:r>
          </w:p>
        </w:tc>
        <w:tc>
          <w:tcPr/>
          <w:p>
            <w:pPr>
              <w:pStyle w:val="Compact"/>
              <w:jc w:val="right"/>
            </w:pPr>
            <w:r>
              <w:t xml:space="preserve">2,177</w:t>
            </w:r>
          </w:p>
        </w:tc>
        <w:tc>
          <w:tcPr/>
          <w:p>
            <w:pPr>
              <w:pStyle w:val="Compact"/>
              <w:jc w:val="right"/>
            </w:pPr>
            <w:r>
              <w:t xml:space="preserve">433</w:t>
            </w:r>
          </w:p>
        </w:tc>
        <w:tc>
          <w:tcPr/>
          <w:p>
            <w:pPr>
              <w:pStyle w:val="Compact"/>
            </w:pPr>
            <w:r>
              <w:t xml:space="preserve">F XGB</w:t>
            </w:r>
          </w:p>
        </w:tc>
        <w:tc>
          <w:tcPr/>
          <w:p>
            <w:pPr>
              <w:pStyle w:val="Compact"/>
            </w:pPr>
            <w:r>
              <w:t xml:space="preserve">0.693 (0.665–0.720)</w:t>
            </w:r>
          </w:p>
        </w:tc>
        <w:tc>
          <w:tcPr/>
          <w:p>
            <w:pPr>
              <w:pStyle w:val="Compact"/>
            </w:pPr>
            <w:r>
              <w:t xml:space="preserve">0.146 (0.137–0.156)</w:t>
            </w:r>
          </w:p>
        </w:tc>
        <w:tc>
          <w:tcPr/>
          <w:p>
            <w:pPr>
              <w:pStyle w:val="Compact"/>
            </w:pPr>
            <w:r>
              <w:t xml:space="preserve">1.38 (1.18–1.59)</w:t>
            </w:r>
          </w:p>
        </w:tc>
        <w:tc>
          <w:tcPr/>
          <w:p>
            <w:pPr>
              <w:pStyle w:val="Compact"/>
            </w:pPr>
            <w:r>
              <w:t xml:space="preserve">−0.006 (−0.022 to +0.009)</w:t>
            </w:r>
          </w:p>
        </w:tc>
      </w:tr>
      <w:tr>
        <w:tc>
          <w:tcPr/>
          <w:p>
            <w:pPr>
              <w:pStyle w:val="Compact"/>
            </w:pPr>
            <w:r>
              <w:t xml:space="preserve">MDD recurrence: Recurrent</w:t>
            </w:r>
          </w:p>
        </w:tc>
        <w:tc>
          <w:tcPr/>
          <w:p>
            <w:pPr>
              <w:pStyle w:val="Compact"/>
              <w:jc w:val="right"/>
            </w:pPr>
            <w:r>
              <w:t xml:space="preserve">2,177</w:t>
            </w:r>
          </w:p>
        </w:tc>
        <w:tc>
          <w:tcPr/>
          <w:p>
            <w:pPr>
              <w:pStyle w:val="Compact"/>
              <w:jc w:val="right"/>
            </w:pPr>
            <w:r>
              <w:t xml:space="preserve">433</w:t>
            </w:r>
          </w:p>
        </w:tc>
        <w:tc>
          <w:tcPr/>
          <w:p>
            <w:pPr>
              <w:pStyle w:val="Compact"/>
            </w:pPr>
            <w:r>
              <w:t xml:space="preserve">N WTD</w:t>
            </w:r>
          </w:p>
        </w:tc>
        <w:tc>
          <w:tcPr/>
          <w:p>
            <w:pPr>
              <w:pStyle w:val="Compact"/>
            </w:pPr>
            <w:r>
              <w:t xml:space="preserve">0.666 (0.639–0.693)</w:t>
            </w:r>
          </w:p>
        </w:tc>
        <w:tc>
          <w:tcPr/>
          <w:p>
            <w:pPr>
              <w:pStyle w:val="Compact"/>
            </w:pPr>
            <w:r>
              <w:t xml:space="preserve">0.150 (0.140–0.160)</w:t>
            </w:r>
          </w:p>
        </w:tc>
        <w:tc>
          <w:tcPr/>
          <w:p>
            <w:pPr>
              <w:pStyle w:val="Compact"/>
            </w:pPr>
            <w:r>
              <w:t xml:space="preserve">1.26 (1.07–1.48)</w:t>
            </w:r>
          </w:p>
        </w:tc>
        <w:tc>
          <w:tcPr/>
          <w:p>
            <w:pPr>
              <w:pStyle w:val="Compact"/>
            </w:pPr>
            <w:r>
              <w:t xml:space="preserve">−0.005 (−0.021 to +0.011)</w:t>
            </w:r>
          </w:p>
        </w:tc>
      </w:tr>
      <w:tr>
        <w:tc>
          <w:tcPr/>
          <w:p>
            <w:pPr>
              <w:pStyle w:val="Compact"/>
            </w:pPr>
            <w:r>
              <w:t xml:space="preserve">MDD recurrence: Single Episode</w:t>
            </w:r>
          </w:p>
        </w:tc>
        <w:tc>
          <w:tcPr/>
          <w:p>
            <w:pPr>
              <w:pStyle w:val="Compact"/>
              <w:jc w:val="right"/>
            </w:pPr>
            <w:r>
              <w:t xml:space="preserve">5,723</w:t>
            </w:r>
          </w:p>
        </w:tc>
        <w:tc>
          <w:tcPr/>
          <w:p>
            <w:pPr>
              <w:pStyle w:val="Compact"/>
              <w:jc w:val="right"/>
            </w:pPr>
            <w:r>
              <w:t xml:space="preserve">954</w:t>
            </w:r>
          </w:p>
        </w:tc>
        <w:tc>
          <w:tcPr/>
          <w:p>
            <w:pPr>
              <w:pStyle w:val="Compact"/>
            </w:pPr>
            <w:r>
              <w:t xml:space="preserve">E LR</w:t>
            </w:r>
          </w:p>
        </w:tc>
        <w:tc>
          <w:tcPr/>
          <w:p>
            <w:pPr>
              <w:pStyle w:val="Compact"/>
            </w:pPr>
            <w:r>
              <w:t xml:space="preserve">0.633 (0.612–0.652)</w:t>
            </w:r>
          </w:p>
        </w:tc>
        <w:tc>
          <w:tcPr/>
          <w:p>
            <w:pPr>
              <w:pStyle w:val="Compact"/>
            </w:pPr>
            <w:r>
              <w:t xml:space="preserve">0.134 (0.128–0.141)</w:t>
            </w:r>
          </w:p>
        </w:tc>
        <w:tc>
          <w:tcPr/>
          <w:p>
            <w:pPr>
              <w:pStyle w:val="Compact"/>
            </w:pPr>
            <w:r>
              <w:t xml:space="preserve">0.86 (0.73–0.99)</w:t>
            </w:r>
          </w:p>
        </w:tc>
        <w:tc>
          <w:tcPr/>
          <w:p>
            <w:pPr>
              <w:pStyle w:val="Compact"/>
            </w:pPr>
            <w:r>
              <w:t xml:space="preserve">+0.000 (−0.010 to +0.010)</w:t>
            </w:r>
          </w:p>
        </w:tc>
      </w:tr>
      <w:tr>
        <w:tc>
          <w:tcPr/>
          <w:p>
            <w:pPr>
              <w:pStyle w:val="Compact"/>
            </w:pPr>
            <w:r>
              <w:t xml:space="preserve">MDD recurrence: Single Episode</w:t>
            </w:r>
          </w:p>
        </w:tc>
        <w:tc>
          <w:tcPr/>
          <w:p>
            <w:pPr>
              <w:pStyle w:val="Compact"/>
              <w:jc w:val="right"/>
            </w:pPr>
            <w:r>
              <w:t xml:space="preserve">5,723</w:t>
            </w:r>
          </w:p>
        </w:tc>
        <w:tc>
          <w:tcPr/>
          <w:p>
            <w:pPr>
              <w:pStyle w:val="Compact"/>
              <w:jc w:val="right"/>
            </w:pPr>
            <w:r>
              <w:t xml:space="preserve">954</w:t>
            </w:r>
          </w:p>
        </w:tc>
        <w:tc>
          <w:tcPr/>
          <w:p>
            <w:pPr>
              <w:pStyle w:val="Compact"/>
            </w:pPr>
            <w:r>
              <w:t xml:space="preserve">F XGB</w:t>
            </w:r>
          </w:p>
        </w:tc>
        <w:tc>
          <w:tcPr/>
          <w:p>
            <w:pPr>
              <w:pStyle w:val="Compact"/>
            </w:pPr>
            <w:r>
              <w:t xml:space="preserve">0.627 (0.607–0.647)</w:t>
            </w:r>
          </w:p>
        </w:tc>
        <w:tc>
          <w:tcPr/>
          <w:p>
            <w:pPr>
              <w:pStyle w:val="Compact"/>
            </w:pPr>
            <w:r>
              <w:t xml:space="preserve">0.135 (0.129–0.141)</w:t>
            </w:r>
          </w:p>
        </w:tc>
        <w:tc>
          <w:tcPr/>
          <w:p>
            <w:pPr>
              <w:pStyle w:val="Compact"/>
            </w:pPr>
            <w:r>
              <w:t xml:space="preserve">1.14 (0.97–1.31)</w:t>
            </w:r>
          </w:p>
        </w:tc>
        <w:tc>
          <w:tcPr/>
          <w:p>
            <w:pPr>
              <w:pStyle w:val="Compact"/>
            </w:pPr>
            <w:r>
              <w:t xml:space="preserve">+0.001 (−0.009 to +0.011)</w:t>
            </w:r>
          </w:p>
        </w:tc>
      </w:tr>
      <w:tr>
        <w:tc>
          <w:tcPr/>
          <w:p>
            <w:pPr>
              <w:pStyle w:val="Compact"/>
            </w:pPr>
            <w:r>
              <w:t xml:space="preserve">MDD recurrence: Single Episode</w:t>
            </w:r>
          </w:p>
        </w:tc>
        <w:tc>
          <w:tcPr/>
          <w:p>
            <w:pPr>
              <w:pStyle w:val="Compact"/>
              <w:jc w:val="right"/>
            </w:pPr>
            <w:r>
              <w:t xml:space="preserve">5,723</w:t>
            </w:r>
          </w:p>
        </w:tc>
        <w:tc>
          <w:tcPr/>
          <w:p>
            <w:pPr>
              <w:pStyle w:val="Compact"/>
              <w:jc w:val="right"/>
            </w:pPr>
            <w:r>
              <w:t xml:space="preserve">954</w:t>
            </w:r>
          </w:p>
        </w:tc>
        <w:tc>
          <w:tcPr/>
          <w:p>
            <w:pPr>
              <w:pStyle w:val="Compact"/>
            </w:pPr>
            <w:r>
              <w:t xml:space="preserve">N WTD</w:t>
            </w:r>
          </w:p>
        </w:tc>
        <w:tc>
          <w:tcPr/>
          <w:p>
            <w:pPr>
              <w:pStyle w:val="Compact"/>
            </w:pPr>
            <w:r>
              <w:t xml:space="preserve">0.603 (0.584–0.623)</w:t>
            </w:r>
          </w:p>
        </w:tc>
        <w:tc>
          <w:tcPr/>
          <w:p>
            <w:pPr>
              <w:pStyle w:val="Compact"/>
            </w:pPr>
            <w:r>
              <w:t xml:space="preserve">0.136 (0.130–0.143)</w:t>
            </w:r>
          </w:p>
        </w:tc>
        <w:tc>
          <w:tcPr/>
          <w:p>
            <w:pPr>
              <w:pStyle w:val="Compact"/>
            </w:pPr>
            <w:r>
              <w:t xml:space="preserve">1.03 (0.83–1.22)</w:t>
            </w:r>
          </w:p>
        </w:tc>
        <w:tc>
          <w:tcPr/>
          <w:p>
            <w:pPr>
              <w:pStyle w:val="Compact"/>
            </w:pPr>
            <w:r>
              <w:t xml:space="preserve">−0.004 (−0.014 to +0.006)</w:t>
            </w:r>
          </w:p>
        </w:tc>
      </w:tr>
    </w:tbl>
    <w:p>
      <w:pPr>
        <w:pStyle w:val="BodyText"/>
      </w:pPr>
      <w:r>
        <w:t xml:space="preserve">E LR: embedded logistic regression; F XGB: feature-vector XGBoost; N WTD: logistic-regression-weighted nearest-neighbor prediction (k = 295). Events denotes positive TRD proxy outcomes. Mean risk difference is mean predicted probability minus observed frequency. MDD recurrence: Unspecified is the 32 test patients with no recurrence code recorded; every one of them is also coded Unspecified severity.</w:t>
      </w:r>
    </w:p>
    <w:bookmarkEnd w:id="185"/>
    <w:bookmarkStart w:id="189" w:name="s9.4-adjusted-subgroup-comparisons"/>
    <w:p>
      <w:pPr>
        <w:pStyle w:val="Heading2"/>
      </w:pPr>
      <w:r>
        <w:t xml:space="preserve">S9.4 Adjusted Subgroup Comparisons</w:t>
      </w:r>
    </w:p>
    <w:p>
      <w:pPr>
        <w:pStyle w:val="FirstParagraph"/>
      </w:pPr>
      <w:r>
        <w:t xml:space="preserve">Of 240 contrasts, 58 had unadjusted CIs excluding zero and 23 survived Benjamini–Hochberg adjustment (Table S12; each surviving model is drawn in manuscript Figure 5).</w:t>
      </w:r>
    </w:p>
    <w:p>
      <w:pPr>
        <w:pStyle w:val="BodyText"/>
      </w:pPr>
      <w:r>
        <w:t xml:space="preserve">Table S12. Contrasts surviving Benjamini-Hochberg adjustment across all 240 reported comparisons, grouped by contrast and arm.</w:t>
      </w:r>
      <w:r>
        <w:t xml:space="preserve"> </w:t>
      </w:r>
      <w:r>
        <w:t xml:space="preserve">“Models surviving”</w:t>
      </w:r>
      <w:r>
        <w:t xml:space="preserve"> </w:t>
      </w:r>
      <w:r>
        <w:t xml:space="preserve">counts how many of that arm’s contrasted models cleared the threshold.</w:t>
      </w:r>
    </w:p>
    <w:tbl>
      <w:tblPr>
        <w:tblStyle w:val="Table"/>
        <w:tblW w:type="pct" w:w="5000"/>
        <w:tblLayout w:type="fixed"/>
        <w:tblLook w:firstRow="1" w:lastRow="0" w:firstColumn="0" w:lastColumn="0" w:noHBand="0" w:noVBand="0" w:val="0020"/>
      </w:tblPr>
      <w:tblGrid>
        <w:gridCol w:w="3381"/>
        <w:gridCol w:w="1512"/>
        <w:gridCol w:w="800"/>
        <w:gridCol w:w="1423"/>
        <w:gridCol w:w="800"/>
      </w:tblGrid>
      <w:tr>
        <w:trPr>
          <w:tblHeader w:val="on"/>
        </w:trPr>
        <w:tc>
          <w:tcPr/>
          <w:p>
            <w:pPr>
              <w:pStyle w:val="Compact"/>
            </w:pPr>
            <w:r>
              <w:rPr>
                <w:b/>
                <w:bCs/>
              </w:rPr>
              <w:t xml:space="preserve">Contrast</w:t>
            </w:r>
          </w:p>
        </w:tc>
        <w:tc>
          <w:tcPr/>
          <w:p>
            <w:pPr>
              <w:pStyle w:val="Compact"/>
            </w:pPr>
            <w:r>
              <w:rPr>
                <w:b/>
                <w:bCs/>
              </w:rPr>
              <w:t xml:space="preserve">Arm</w:t>
            </w:r>
          </w:p>
        </w:tc>
        <w:tc>
          <w:tcPr/>
          <w:p>
            <w:pPr>
              <w:pStyle w:val="Compact"/>
            </w:pPr>
            <w:r>
              <w:rPr>
                <w:b/>
                <w:bCs/>
              </w:rPr>
              <w:t xml:space="preserve">Models surviving</w:t>
            </w:r>
          </w:p>
        </w:tc>
        <w:tc>
          <w:tcPr/>
          <w:p>
            <w:pPr>
              <w:pStyle w:val="Compact"/>
            </w:pPr>
            <w:r>
              <w:rPr>
                <w:b/>
                <w:bCs/>
              </w:rPr>
              <w:t xml:space="preserve">ΔROC AUC range</w:t>
            </w:r>
          </w:p>
        </w:tc>
        <w:tc>
          <w:tcPr/>
          <w:p>
            <w:pPr>
              <w:pStyle w:val="Compact"/>
            </w:pPr>
            <w:r>
              <w:rPr>
                <w:b/>
                <w:bCs/>
              </w:rPr>
              <w:t xml:space="preserve">Smallest P (BH)</w:t>
            </w:r>
          </w:p>
        </w:tc>
      </w:tr>
      <w:tr>
        <w:tc>
          <w:tcPr/>
          <w:p>
            <w:pPr>
              <w:pStyle w:val="Compact"/>
            </w:pPr>
            <w:r>
              <w:t xml:space="preserve">Age: 18-29 vs rest</w:t>
            </w:r>
          </w:p>
        </w:tc>
        <w:tc>
          <w:tcPr/>
          <w:p>
            <w:pPr>
              <w:pStyle w:val="Compact"/>
            </w:pPr>
            <w:r>
              <w:t xml:space="preserve">Feature vector</w:t>
            </w:r>
          </w:p>
        </w:tc>
        <w:tc>
          <w:tcPr/>
          <w:p>
            <w:pPr>
              <w:pStyle w:val="Compact"/>
            </w:pPr>
            <w:r>
              <w:t xml:space="preserve">1 of 4</w:t>
            </w:r>
          </w:p>
        </w:tc>
        <w:tc>
          <w:tcPr/>
          <w:p>
            <w:pPr>
              <w:pStyle w:val="Compact"/>
            </w:pPr>
            <w:r>
              <w:t xml:space="preserve">−0.068 (95% CI −0.117 to −0.022)</w:t>
            </w:r>
          </w:p>
        </w:tc>
        <w:tc>
          <w:tcPr/>
          <w:p>
            <w:pPr>
              <w:pStyle w:val="Compact"/>
            </w:pPr>
            <w:r>
              <w:t xml:space="preserve">0.042</w:t>
            </w:r>
          </w:p>
        </w:tc>
      </w:tr>
      <w:tr>
        <w:tc>
          <w:tcPr/>
          <w:p>
            <w:pPr>
              <w:pStyle w:val="Compact"/>
            </w:pPr>
            <w:r>
              <w:t xml:space="preserve">MDD recurrence: Recurrent vs rest</w:t>
            </w:r>
          </w:p>
        </w:tc>
        <w:tc>
          <w:tcPr/>
          <w:p>
            <w:pPr>
              <w:pStyle w:val="Compact"/>
            </w:pPr>
            <w:r>
              <w:t xml:space="preserve">Embedded</w:t>
            </w:r>
          </w:p>
        </w:tc>
        <w:tc>
          <w:tcPr/>
          <w:p>
            <w:pPr>
              <w:pStyle w:val="Compact"/>
            </w:pPr>
            <w:r>
              <w:t xml:space="preserve">4 of 4</w:t>
            </w:r>
          </w:p>
        </w:tc>
        <w:tc>
          <w:tcPr/>
          <w:p>
            <w:pPr>
              <w:pStyle w:val="Compact"/>
            </w:pPr>
            <w:r>
              <w:t xml:space="preserve">+0.059 (95% CI +0.030 to +0.089) to +0.072 (95% CI +0.041 to +0.104)</w:t>
            </w:r>
          </w:p>
        </w:tc>
        <w:tc>
          <w:tcPr/>
          <w:p>
            <w:pPr>
              <w:pStyle w:val="Compact"/>
            </w:pPr>
            <w:r>
              <w:t xml:space="preserve">0.015</w:t>
            </w:r>
          </w:p>
        </w:tc>
      </w:tr>
      <w:tr>
        <w:tc>
          <w:tcPr/>
          <w:p>
            <w:pPr>
              <w:pStyle w:val="Compact"/>
            </w:pPr>
            <w:r>
              <w:t xml:space="preserve">MDD recurrence: Recurrent vs rest</w:t>
            </w:r>
          </w:p>
        </w:tc>
        <w:tc>
          <w:tcPr/>
          <w:p>
            <w:pPr>
              <w:pStyle w:val="Compact"/>
            </w:pPr>
            <w:r>
              <w:t xml:space="preserve">Feature vector</w:t>
            </w:r>
          </w:p>
        </w:tc>
        <w:tc>
          <w:tcPr/>
          <w:p>
            <w:pPr>
              <w:pStyle w:val="Compact"/>
            </w:pPr>
            <w:r>
              <w:t xml:space="preserve">4 of 4</w:t>
            </w:r>
          </w:p>
        </w:tc>
        <w:tc>
          <w:tcPr/>
          <w:p>
            <w:pPr>
              <w:pStyle w:val="Compact"/>
            </w:pPr>
            <w:r>
              <w:t xml:space="preserve">+0.060 (95% CI +0.027 to +0.091) to +0.068 (95% CI +0.037 to +0.100)</w:t>
            </w:r>
          </w:p>
        </w:tc>
        <w:tc>
          <w:tcPr/>
          <w:p>
            <w:pPr>
              <w:pStyle w:val="Compact"/>
            </w:pPr>
            <w:r>
              <w:t xml:space="preserve">0.015</w:t>
            </w:r>
          </w:p>
        </w:tc>
      </w:tr>
      <w:tr>
        <w:tc>
          <w:tcPr/>
          <w:p>
            <w:pPr>
              <w:pStyle w:val="Compact"/>
            </w:pPr>
            <w:r>
              <w:t xml:space="preserve">MDD recurrence: Recurrent vs rest</w:t>
            </w:r>
          </w:p>
        </w:tc>
        <w:tc>
          <w:tcPr/>
          <w:p>
            <w:pPr>
              <w:pStyle w:val="Compact"/>
            </w:pPr>
            <w:r>
              <w:t xml:space="preserve">Nearest neighbors</w:t>
            </w:r>
          </w:p>
        </w:tc>
        <w:tc>
          <w:tcPr/>
          <w:p>
            <w:pPr>
              <w:pStyle w:val="Compact"/>
            </w:pPr>
            <w:r>
              <w:t xml:space="preserve">2 of 2</w:t>
            </w:r>
          </w:p>
        </w:tc>
        <w:tc>
          <w:tcPr/>
          <w:p>
            <w:pPr>
              <w:pStyle w:val="Compact"/>
            </w:pPr>
            <w:r>
              <w:t xml:space="preserve">+0.053 (95% CI +0.022 to +0.085) to +0.060 (95% CI +0.028 to +0.091)</w:t>
            </w:r>
          </w:p>
        </w:tc>
        <w:tc>
          <w:tcPr/>
          <w:p>
            <w:pPr>
              <w:pStyle w:val="Compact"/>
            </w:pPr>
            <w:r>
              <w:t xml:space="preserve">0.015</w:t>
            </w:r>
          </w:p>
        </w:tc>
      </w:tr>
      <w:tr>
        <w:tc>
          <w:tcPr/>
          <w:p>
            <w:pPr>
              <w:pStyle w:val="Compact"/>
            </w:pPr>
            <w:r>
              <w:t xml:space="preserve">MDD recurrence: Single Episode vs rest</w:t>
            </w:r>
          </w:p>
        </w:tc>
        <w:tc>
          <w:tcPr/>
          <w:p>
            <w:pPr>
              <w:pStyle w:val="Compact"/>
            </w:pPr>
            <w:r>
              <w:t xml:space="preserve">Embedded</w:t>
            </w:r>
          </w:p>
        </w:tc>
        <w:tc>
          <w:tcPr/>
          <w:p>
            <w:pPr>
              <w:pStyle w:val="Compact"/>
            </w:pPr>
            <w:r>
              <w:t xml:space="preserve">4 of 4</w:t>
            </w:r>
          </w:p>
        </w:tc>
        <w:tc>
          <w:tcPr/>
          <w:p>
            <w:pPr>
              <w:pStyle w:val="Compact"/>
            </w:pPr>
            <w:r>
              <w:t xml:space="preserve">−0.071 (95% CI −0.105 to −0.039) to −0.065 (95% CI −0.096 to −0.035)</w:t>
            </w:r>
          </w:p>
        </w:tc>
        <w:tc>
          <w:tcPr/>
          <w:p>
            <w:pPr>
              <w:pStyle w:val="Compact"/>
            </w:pPr>
            <w:r>
              <w:t xml:space="preserve">0.015</w:t>
            </w:r>
          </w:p>
        </w:tc>
      </w:tr>
      <w:tr>
        <w:tc>
          <w:tcPr/>
          <w:p>
            <w:pPr>
              <w:pStyle w:val="Compact"/>
            </w:pPr>
            <w:r>
              <w:t xml:space="preserve">MDD recurrence: Single Episode vs rest</w:t>
            </w:r>
          </w:p>
        </w:tc>
        <w:tc>
          <w:tcPr/>
          <w:p>
            <w:pPr>
              <w:pStyle w:val="Compact"/>
            </w:pPr>
            <w:r>
              <w:t xml:space="preserve">Feature vector</w:t>
            </w:r>
          </w:p>
        </w:tc>
        <w:tc>
          <w:tcPr/>
          <w:p>
            <w:pPr>
              <w:pStyle w:val="Compact"/>
            </w:pPr>
            <w:r>
              <w:t xml:space="preserve">3 of 4</w:t>
            </w:r>
          </w:p>
        </w:tc>
        <w:tc>
          <w:tcPr/>
          <w:p>
            <w:pPr>
              <w:pStyle w:val="Compact"/>
            </w:pPr>
            <w:r>
              <w:t xml:space="preserve">−0.064 (95% CI −0.098 to −0.030) to −0.056 (95% CI −0.088 to −0.024)</w:t>
            </w:r>
          </w:p>
        </w:tc>
        <w:tc>
          <w:tcPr/>
          <w:p>
            <w:pPr>
              <w:pStyle w:val="Compact"/>
            </w:pPr>
            <w:r>
              <w:t xml:space="preserve">0.027</w:t>
            </w:r>
          </w:p>
        </w:tc>
      </w:tr>
      <w:tr>
        <w:tc>
          <w:tcPr/>
          <w:p>
            <w:pPr>
              <w:pStyle w:val="Compact"/>
            </w:pPr>
            <w:r>
              <w:t xml:space="preserve">MDD recurrence: Single Episode vs rest</w:t>
            </w:r>
          </w:p>
        </w:tc>
        <w:tc>
          <w:tcPr/>
          <w:p>
            <w:pPr>
              <w:pStyle w:val="Compact"/>
            </w:pPr>
            <w:r>
              <w:t xml:space="preserve">Nearest neighbors</w:t>
            </w:r>
          </w:p>
        </w:tc>
        <w:tc>
          <w:tcPr/>
          <w:p>
            <w:pPr>
              <w:pStyle w:val="Compact"/>
            </w:pPr>
            <w:r>
              <w:t xml:space="preserve">2 of 2</w:t>
            </w:r>
          </w:p>
        </w:tc>
        <w:tc>
          <w:tcPr/>
          <w:p>
            <w:pPr>
              <w:pStyle w:val="Compact"/>
            </w:pPr>
            <w:r>
              <w:t xml:space="preserve">−0.058 (95% CI −0.090 to −0.026) to −0.047 (95% CI −0.079 to −0.014)</w:t>
            </w:r>
          </w:p>
        </w:tc>
        <w:tc>
          <w:tcPr/>
          <w:p>
            <w:pPr>
              <w:pStyle w:val="Compact"/>
            </w:pPr>
            <w:r>
              <w:t xml:space="preserve">0.027</w:t>
            </w:r>
          </w:p>
        </w:tc>
      </w:tr>
      <w:tr>
        <w:tc>
          <w:tcPr/>
          <w:p>
            <w:pPr>
              <w:pStyle w:val="Compact"/>
            </w:pPr>
            <w:r>
              <w:t xml:space="preserve">Marital status: Never Married vs rest</w:t>
            </w:r>
          </w:p>
        </w:tc>
        <w:tc>
          <w:tcPr/>
          <w:p>
            <w:pPr>
              <w:pStyle w:val="Compact"/>
            </w:pPr>
            <w:r>
              <w:t xml:space="preserve">Embedded</w:t>
            </w:r>
          </w:p>
        </w:tc>
        <w:tc>
          <w:tcPr/>
          <w:p>
            <w:pPr>
              <w:pStyle w:val="Compact"/>
            </w:pPr>
            <w:r>
              <w:t xml:space="preserve">2 of 4</w:t>
            </w:r>
          </w:p>
        </w:tc>
        <w:tc>
          <w:tcPr/>
          <w:p>
            <w:pPr>
              <w:pStyle w:val="Compact"/>
            </w:pPr>
            <w:r>
              <w:t xml:space="preserve">−0.054 (95% CI −0.090 to −0.019) to −0.051 (95% CI −0.086 to −0.016)</w:t>
            </w:r>
          </w:p>
        </w:tc>
        <w:tc>
          <w:tcPr/>
          <w:p>
            <w:pPr>
              <w:pStyle w:val="Compact"/>
            </w:pPr>
            <w:r>
              <w:t xml:space="preserve">0.015</w:t>
            </w:r>
          </w:p>
        </w:tc>
      </w:tr>
      <w:tr>
        <w:tc>
          <w:tcPr/>
          <w:p>
            <w:pPr>
              <w:pStyle w:val="Compact"/>
            </w:pPr>
            <w:r>
              <w:t xml:space="preserve">Marital status: Never Married vs rest</w:t>
            </w:r>
          </w:p>
        </w:tc>
        <w:tc>
          <w:tcPr/>
          <w:p>
            <w:pPr>
              <w:pStyle w:val="Compact"/>
            </w:pPr>
            <w:r>
              <w:t xml:space="preserve">Nearest neighbors</w:t>
            </w:r>
          </w:p>
        </w:tc>
        <w:tc>
          <w:tcPr/>
          <w:p>
            <w:pPr>
              <w:pStyle w:val="Compact"/>
            </w:pPr>
            <w:r>
              <w:t xml:space="preserve">1 of 2</w:t>
            </w:r>
          </w:p>
        </w:tc>
        <w:tc>
          <w:tcPr/>
          <w:p>
            <w:pPr>
              <w:pStyle w:val="Compact"/>
            </w:pPr>
            <w:r>
              <w:t xml:space="preserve">−0.047 (95% CI −0.080 to −0.012)</w:t>
            </w:r>
          </w:p>
        </w:tc>
        <w:tc>
          <w:tcPr/>
          <w:p>
            <w:pPr>
              <w:pStyle w:val="Compact"/>
            </w:pPr>
            <w:r>
              <w:t xml:space="preserve">0.042</w:t>
            </w:r>
          </w:p>
        </w:tc>
      </w:tr>
    </w:tbl>
    <w:p>
      <w:pPr>
        <w:pStyle w:val="BodyText"/>
      </w:pPr>
      <w:r>
        <w:t xml:space="preserve">Ranges run from the smallest to the largest surviving point estimate, each with its own 95% CI; a single-model row shows that model’s estimate and CI. Every surviving contrast’s 95% CI excludes zero.</w:t>
      </w:r>
    </w:p>
    <w:p>
      <w:pPr>
        <w:pStyle w:val="BodyText"/>
      </w:pPr>
      <w:r>
        <w:t xml:space="preserve">All 10 male-minus-female AUC contrasts included zero; the largest absolute difference was +0.012 (95% CI −0.021 to +0.046), for FEATURE gradient boosting. This does not establish equivalent performance.</w:t>
      </w:r>
    </w:p>
    <w:p>
      <w:pPr>
        <w:pStyle w:val="BodyText"/>
      </w:pPr>
      <w:r>
        <w:t xml:space="preserve">All 10 White-minus-non-White AUC contrasts were positive, from +0.005 (95% CI −0.031 to +0.042) to +0.046 (95% CI +0.006 to +0.087); 5 excluded zero before adjustment, but none survived adjustment (minimum adjusted P=.15). For the 2 leading models, calibration slopes in White patients and in patients with other recorded racial categories were 0.97 (95% CI 0.87–1.08) and 0.95 (95% CI 0.74–1.16) for embedded logistic regression, and 1.28 (95% CI 1.14–1.44) and 1.07 (95% CI 0.75–1.36) for feature-vector XGBoost.</w:t>
      </w:r>
    </w:p>
    <w:p>
      <w:pPr>
        <w:pStyle w:val="BodyText"/>
      </w:pPr>
      <w:r>
        <w:t xml:space="preserve">The other-recorded-race stratum had 302 events, compared with 1,181 among White patients, and wider CIs. The direction is consistent across related models, but these are correlated comparisons rather than independent replications. The data leave racial differences unresolved.</w:t>
      </w:r>
    </w:p>
    <w:p>
      <w:pPr>
        <w:pStyle w:val="BodyText"/>
      </w:pPr>
      <w:r>
        <w:t xml:space="preserve">Nineteen of the 23 adjusted contrasts involved recurrence. Recurrent coding was associated with higher discrimination in all 10 contrasted models, from +0.053 (95% CI +0.022 to +0.085) to +0.072 (95% CI +0.041 to +0.104). Single-episode coding was associated with lower discrimination, from −0.071 (95% CI −0.105 to −0.039) to −0.047 (95% CI −0.079 to −0.014), which survived adjustment in 9. Severe coding did not survive adjustment in either retrieval arm at its best k (plain cosine +0.053, 95% CI −0.008 to +0.104, adjusted P=.26; logistic-regression-weighted +0.064, 95% CI +0.005 to +0.118, adjusted P=.18).</w:t>
      </w:r>
    </w:p>
    <w:p>
      <w:pPr>
        <w:pStyle w:val="BodyText"/>
      </w:pPr>
      <w:r>
        <w:t xml:space="preserve">The remaining 4 adjusted contrasts indicated lower discrimination among never-married patients in 2 EMBEDDED classifiers, from −0.054 (95% CI −0.090 to −0.019) to −0.051 (95% CI −0.086 to −0.016; minimum adjusted P=.015), and in logistic-regression-weighted retrieval, −0.047 (95% CI −0.080 to −0.012; adjusted P=.04), and at ages 18–29 in FEATURE XGBoost, −0.068 (95% CI −0.117 to −0.022; adjusted P=.04). Their causes were not established.</w:t>
      </w:r>
    </w:p>
    <w:p>
      <w:pPr>
        <w:pStyle w:val="BodyText"/>
      </w:pPr>
      <w:r>
        <w:drawing>
          <wp:inline>
            <wp:extent cx="5120640" cy="6903282"/>
            <wp:effectExtent b="0" l="0" r="0" t="0"/>
            <wp:docPr descr="" title="" id="187" name="Picture"/>
            <a:graphic>
              <a:graphicData uri="http://schemas.openxmlformats.org/drawingml/2006/picture">
                <pic:pic>
                  <pic:nvPicPr>
                    <pic:cNvPr descr="../results/review/subgroups/subgroup_forest.png" id="188" name="Picture"/>
                    <pic:cNvPicPr>
                      <a:picLocks noChangeArrowheads="1" noChangeAspect="1"/>
                    </pic:cNvPicPr>
                  </pic:nvPicPr>
                  <pic:blipFill>
                    <a:blip r:embed="rId186"/>
                    <a:stretch>
                      <a:fillRect/>
                    </a:stretch>
                  </pic:blipFill>
                  <pic:spPr bwMode="auto">
                    <a:xfrm>
                      <a:off x="0" y="0"/>
                      <a:ext cx="5120640" cy="6903282"/>
                    </a:xfrm>
                    <a:prstGeom prst="rect">
                      <a:avLst/>
                    </a:prstGeom>
                    <a:noFill/>
                    <a:ln w="9525">
                      <a:noFill/>
                      <a:headEnd/>
                      <a:tailEnd/>
                    </a:ln>
                  </pic:spPr>
                </pic:pic>
              </a:graphicData>
            </a:graphic>
          </wp:inline>
        </w:drawing>
      </w:r>
    </w:p>
    <w:p>
      <w:pPr>
        <w:pStyle w:val="BodyText"/>
      </w:pPr>
      <w:r>
        <w:t xml:space="preserve">Figure S13. Subgroup discrimination across sociodemographic strata, one representative model per arm (embedded logistic regression, feature-vector XGBoost, and logistic-regression-weighted retrieval at k = 295, the leading model of each), primary encoder, with 95% bootstrap confidence intervals. The dotted line marks chance. Strata declared not estimable are omitted.</w:t>
      </w:r>
    </w:p>
    <w:bookmarkEnd w:id="189"/>
    <w:bookmarkEnd w:id="190"/>
    <w:bookmarkStart w:id="191" w:name="s10-representation-field-crosswalk"/>
    <w:p>
      <w:pPr>
        <w:pStyle w:val="Heading1"/>
      </w:pPr>
      <w:r>
        <w:t xml:space="preserve">S10 Representation Field Crosswalk</w:t>
      </w:r>
    </w:p>
    <w:p>
      <w:pPr>
        <w:pStyle w:val="FirstParagraph"/>
      </w:pPr>
      <w:r>
        <w:t xml:space="preserve">Table S13 documents how the pipelines encode each source field, based on scripts/data_loading/feature_vector.py and scripts/data_loading/deterministic_narrative.py. It distinguishes shared information from differences in field content and resolution.</w:t>
      </w:r>
    </w:p>
    <w:p>
      <w:pPr>
        <w:pStyle w:val="BodyText"/>
      </w:pPr>
      <w:r>
        <w:t xml:space="preserve">Fields were available by the index date. Clinical content used the 730-day lookback, while recorded history length summarized the longer pre-index record and index date identified the prediction date. Neither representation used post-index clinical data.</w:t>
      </w:r>
    </w:p>
    <w:p>
      <w:pPr>
        <w:pStyle w:val="BodyText"/>
      </w:pPr>
      <w:r>
        <w:t xml:space="preserve">Table S13. Field-level crosswalk. Asymmetric marks a row where the two representations do not receive the same information. Missing-value rules are as implemented, not as intended.</w:t>
      </w:r>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rPr>
                <w:b/>
                <w:bCs/>
              </w:rPr>
              <w:t xml:space="preserve">Source field</w:t>
            </w:r>
          </w:p>
        </w:tc>
        <w:tc>
          <w:tcPr/>
          <w:p>
            <w:pPr>
              <w:pStyle w:val="Compact"/>
              <w:jc w:val="left"/>
            </w:pPr>
            <w:r>
              <w:rPr>
                <w:b/>
                <w:bCs/>
              </w:rPr>
              <w:t xml:space="preserve">Feature-matrix encoding</w:t>
            </w:r>
          </w:p>
        </w:tc>
        <w:tc>
          <w:tcPr/>
          <w:p>
            <w:pPr>
              <w:pStyle w:val="Compact"/>
              <w:jc w:val="left"/>
            </w:pPr>
            <w:r>
              <w:rPr>
                <w:b/>
                <w:bCs/>
              </w:rPr>
              <w:t xml:space="preserve">Narrative rendering</w:t>
            </w:r>
          </w:p>
        </w:tc>
        <w:tc>
          <w:tcPr/>
          <w:p>
            <w:pPr>
              <w:pStyle w:val="Compact"/>
              <w:jc w:val="left"/>
            </w:pPr>
            <w:r>
              <w:rPr>
                <w:b/>
                <w:bCs/>
              </w:rPr>
              <w:t xml:space="preserve">Missing-value rule</w:t>
            </w:r>
          </w:p>
        </w:tc>
        <w:tc>
          <w:tcPr/>
          <w:p>
            <w:pPr>
              <w:pStyle w:val="Compact"/>
              <w:jc w:val="left"/>
            </w:pPr>
            <w:r>
              <w:rPr>
                <w:b/>
                <w:bCs/>
              </w:rPr>
              <w:t xml:space="preserve">Parity</w:t>
            </w:r>
          </w:p>
        </w:tc>
      </w:tr>
      <w:tr>
        <w:tc>
          <w:tcPr/>
          <w:p>
            <w:pPr>
              <w:pStyle w:val="Compact"/>
              <w:jc w:val="left"/>
            </w:pPr>
            <w:r>
              <w:t xml:space="preserve">MDD recurrence, severity</w:t>
            </w:r>
          </w:p>
        </w:tc>
        <w:tc>
          <w:tcPr/>
          <w:p>
            <w:pPr>
              <w:pStyle w:val="Compact"/>
              <w:jc w:val="left"/>
            </w:pPr>
            <w:r>
              <w:t xml:space="preserve">two categorical columns</w:t>
            </w:r>
          </w:p>
        </w:tc>
        <w:tc>
          <w:tcPr/>
          <w:p>
            <w:pPr>
              <w:pStyle w:val="Compact"/>
              <w:jc w:val="left"/>
            </w:pPr>
            <w:r>
              <w:t xml:space="preserve">Condition: MDD (recurrence, severity)</w:t>
            </w:r>
          </w:p>
        </w:tc>
        <w:tc>
          <w:tcPr/>
          <w:p>
            <w:pPr>
              <w:pStyle w:val="Compact"/>
              <w:jc w:val="left"/>
            </w:pPr>
            <w:r>
              <w:t xml:space="preserve">empty string is a level in both</w:t>
            </w:r>
          </w:p>
        </w:tc>
        <w:tc>
          <w:tcPr/>
          <w:p>
            <w:pPr>
              <w:pStyle w:val="Compact"/>
              <w:jc w:val="left"/>
            </w:pPr>
            <w:r>
              <w:t xml:space="preserve">matched</w:t>
            </w:r>
          </w:p>
        </w:tc>
      </w:tr>
      <w:tr>
        <w:tc>
          <w:tcPr/>
          <w:p>
            <w:pPr>
              <w:pStyle w:val="Compact"/>
              <w:jc w:val="left"/>
            </w:pPr>
            <w:r>
              <w:t xml:space="preserve">Index date</w:t>
            </w:r>
          </w:p>
        </w:tc>
        <w:tc>
          <w:tcPr/>
          <w:p>
            <w:pPr>
              <w:pStyle w:val="Compact"/>
              <w:jc w:val="left"/>
            </w:pPr>
            <w:r>
              <w:t xml:space="preserve">no column</w:t>
            </w:r>
          </w:p>
        </w:tc>
        <w:tc>
          <w:tcPr/>
          <w:p>
            <w:pPr>
              <w:pStyle w:val="Compact"/>
              <w:jc w:val="left"/>
            </w:pPr>
            <w:r>
              <w:t xml:space="preserve">Index date: YYYY-MM-DD</w:t>
            </w:r>
          </w:p>
        </w:tc>
        <w:tc>
          <w:tcPr/>
          <w:p>
            <w:pPr>
              <w:pStyle w:val="Compact"/>
              <w:jc w:val="left"/>
            </w:pPr>
            <w:r>
              <w:t xml:space="preserve">never missing</w:t>
            </w:r>
          </w:p>
        </w:tc>
        <w:tc>
          <w:tcPr/>
          <w:p>
            <w:pPr>
              <w:pStyle w:val="Compact"/>
              <w:jc w:val="left"/>
            </w:pPr>
            <w:r>
              <w:t xml:space="preserve">asymmetric</w:t>
            </w:r>
          </w:p>
        </w:tc>
      </w:tr>
      <w:tr>
        <w:tc>
          <w:tcPr/>
          <w:p>
            <w:pPr>
              <w:pStyle w:val="Compact"/>
              <w:jc w:val="left"/>
            </w:pPr>
            <w:r>
              <w:t xml:space="preserve">Lookback window width</w:t>
            </w:r>
          </w:p>
        </w:tc>
        <w:tc>
          <w:tcPr/>
          <w:p>
            <w:pPr>
              <w:pStyle w:val="Compact"/>
              <w:jc w:val="left"/>
            </w:pPr>
            <w:r>
              <w:t xml:space="preserve">no column (constant)</w:t>
            </w:r>
          </w:p>
        </w:tc>
        <w:tc>
          <w:tcPr/>
          <w:p>
            <w:pPr>
              <w:pStyle w:val="Compact"/>
              <w:jc w:val="left"/>
            </w:pPr>
            <w:r>
              <w:t xml:space="preserve">Baseline window: −730...0 days</w:t>
            </w:r>
          </w:p>
        </w:tc>
        <w:tc>
          <w:tcPr/>
          <w:p>
            <w:pPr>
              <w:pStyle w:val="Compact"/>
              <w:jc w:val="left"/>
            </w:pPr>
            <w:r>
              <w:t xml:space="preserve">never missing</w:t>
            </w:r>
          </w:p>
        </w:tc>
        <w:tc>
          <w:tcPr/>
          <w:p>
            <w:pPr>
              <w:pStyle w:val="Compact"/>
              <w:jc w:val="left"/>
            </w:pPr>
            <w:r>
              <w:t xml:space="preserve">matched (carries no information)</w:t>
            </w:r>
          </w:p>
        </w:tc>
      </w:tr>
      <w:tr>
        <w:tc>
          <w:tcPr/>
          <w:p>
            <w:pPr>
              <w:pStyle w:val="Compact"/>
              <w:jc w:val="left"/>
            </w:pPr>
            <w:r>
              <w:t xml:space="preserve">MDD-to-index gap</w:t>
            </w:r>
          </w:p>
        </w:tc>
        <w:tc>
          <w:tcPr/>
          <w:p>
            <w:pPr>
              <w:pStyle w:val="Compact"/>
              <w:jc w:val="left"/>
            </w:pPr>
            <w:r>
              <w:t xml:space="preserve">mdd_to_anchor_days, float</w:t>
            </w:r>
          </w:p>
        </w:tc>
        <w:tc>
          <w:tcPr/>
          <w:p>
            <w:pPr>
              <w:pStyle w:val="Compact"/>
              <w:jc w:val="left"/>
            </w:pPr>
            <w:r>
              <w:t xml:space="preserve">MDD-to-anchor gap: N days</w:t>
            </w:r>
          </w:p>
        </w:tc>
        <w:tc>
          <w:tcPr/>
          <w:p>
            <w:pPr>
              <w:pStyle w:val="Compact"/>
              <w:jc w:val="left"/>
            </w:pPr>
            <w:r>
              <w:t xml:space="preserve">never missing</w:t>
            </w:r>
          </w:p>
        </w:tc>
        <w:tc>
          <w:tcPr/>
          <w:p>
            <w:pPr>
              <w:pStyle w:val="Compact"/>
              <w:jc w:val="left"/>
            </w:pPr>
            <w:r>
              <w:t xml:space="preserve">matched</w:t>
            </w:r>
          </w:p>
        </w:tc>
      </w:tr>
      <w:tr>
        <w:tc>
          <w:tcPr/>
          <w:p>
            <w:pPr>
              <w:pStyle w:val="Compact"/>
              <w:jc w:val="left"/>
            </w:pPr>
            <w:r>
              <w:t xml:space="preserve">Encounter count in window</w:t>
            </w:r>
          </w:p>
        </w:tc>
        <w:tc>
          <w:tcPr/>
          <w:p>
            <w:pPr>
              <w:pStyle w:val="Compact"/>
              <w:jc w:val="left"/>
            </w:pPr>
            <w:r>
              <w:t xml:space="preserve">num_encounters, float</w:t>
            </w:r>
          </w:p>
        </w:tc>
        <w:tc>
          <w:tcPr/>
          <w:p>
            <w:pPr>
              <w:pStyle w:val="Compact"/>
              <w:jc w:val="left"/>
            </w:pPr>
            <w:r>
              <w:t xml:space="preserve">Encounters in window: N</w:t>
            </w:r>
          </w:p>
        </w:tc>
        <w:tc>
          <w:tcPr/>
          <w:p>
            <w:pPr>
              <w:pStyle w:val="Compact"/>
              <w:jc w:val="left"/>
            </w:pPr>
            <w:r>
              <w:t xml:space="preserve">never missing</w:t>
            </w:r>
          </w:p>
        </w:tc>
        <w:tc>
          <w:tcPr/>
          <w:p>
            <w:pPr>
              <w:pStyle w:val="Compact"/>
              <w:jc w:val="left"/>
            </w:pPr>
            <w:r>
              <w:t xml:space="preserve">matched</w:t>
            </w:r>
          </w:p>
        </w:tc>
      </w:tr>
      <w:tr>
        <w:tc>
          <w:tcPr/>
          <w:p>
            <w:pPr>
              <w:pStyle w:val="Compact"/>
              <w:jc w:val="left"/>
            </w:pPr>
            <w:r>
              <w:t xml:space="preserve">MDD inside lookback window</w:t>
            </w:r>
          </w:p>
        </w:tc>
        <w:tc>
          <w:tcPr/>
          <w:p>
            <w:pPr>
              <w:pStyle w:val="Compact"/>
              <w:jc w:val="left"/>
            </w:pPr>
            <w:r>
              <w:t xml:space="preserve">mdd_within_window, boolean</w:t>
            </w:r>
          </w:p>
        </w:tc>
        <w:tc>
          <w:tcPr/>
          <w:p>
            <w:pPr>
              <w:pStyle w:val="Compact"/>
              <w:jc w:val="left"/>
            </w:pPr>
            <w:r>
              <w:t xml:space="preserve">MDD within window: Present/Absent</w:t>
            </w:r>
          </w:p>
        </w:tc>
        <w:tc>
          <w:tcPr/>
          <w:p>
            <w:pPr>
              <w:pStyle w:val="Compact"/>
              <w:jc w:val="left"/>
            </w:pPr>
            <w:r>
              <w:t xml:space="preserve">never missing</w:t>
            </w:r>
          </w:p>
        </w:tc>
        <w:tc>
          <w:tcPr/>
          <w:p>
            <w:pPr>
              <w:pStyle w:val="Compact"/>
              <w:jc w:val="left"/>
            </w:pPr>
            <w:r>
              <w:t xml:space="preserve">matched</w:t>
            </w:r>
          </w:p>
        </w:tc>
      </w:tr>
      <w:tr>
        <w:tc>
          <w:tcPr/>
          <w:p>
            <w:pPr>
              <w:pStyle w:val="Compact"/>
              <w:jc w:val="left"/>
            </w:pPr>
            <w:r>
              <w:t xml:space="preserve">Recorded pre-index history length</w:t>
            </w:r>
          </w:p>
        </w:tc>
        <w:tc>
          <w:tcPr/>
          <w:p>
            <w:pPr>
              <w:pStyle w:val="Compact"/>
              <w:jc w:val="left"/>
            </w:pPr>
            <w:r>
              <w:t xml:space="preserve">pre_anchor_history_days, float</w:t>
            </w:r>
          </w:p>
        </w:tc>
        <w:tc>
          <w:tcPr/>
          <w:p>
            <w:pPr>
              <w:pStyle w:val="Compact"/>
              <w:jc w:val="left"/>
            </w:pPr>
            <w:r>
              <w:t xml:space="preserve">not rendered</w:t>
            </w:r>
          </w:p>
        </w:tc>
        <w:tc>
          <w:tcPr/>
          <w:p>
            <w:pPr>
              <w:pStyle w:val="Compact"/>
              <w:jc w:val="left"/>
            </w:pPr>
            <w:r>
              <w:t xml:space="preserve">never missing</w:t>
            </w:r>
          </w:p>
        </w:tc>
        <w:tc>
          <w:tcPr/>
          <w:p>
            <w:pPr>
              <w:pStyle w:val="Compact"/>
              <w:jc w:val="left"/>
            </w:pPr>
            <w:r>
              <w:t xml:space="preserve">asymmetric</w:t>
            </w:r>
          </w:p>
        </w:tc>
      </w:tr>
      <w:tr>
        <w:tc>
          <w:tcPr/>
          <w:p>
            <w:pPr>
              <w:pStyle w:val="Compact"/>
              <w:jc w:val="left"/>
            </w:pPr>
            <w:r>
              <w:t xml:space="preserve">Age</w:t>
            </w:r>
          </w:p>
        </w:tc>
        <w:tc>
          <w:tcPr/>
          <w:p>
            <w:pPr>
              <w:pStyle w:val="Compact"/>
              <w:jc w:val="left"/>
            </w:pPr>
            <w:r>
              <w:t xml:space="preserve">AgeInYears, float</w:t>
            </w:r>
          </w:p>
        </w:tc>
        <w:tc>
          <w:tcPr/>
          <w:p>
            <w:pPr>
              <w:pStyle w:val="Compact"/>
              <w:jc w:val="left"/>
            </w:pPr>
            <w:r>
              <w:t xml:space="preserve">AgeInYears: N</w:t>
            </w:r>
          </w:p>
        </w:tc>
        <w:tc>
          <w:tcPr/>
          <w:p>
            <w:pPr>
              <w:pStyle w:val="Compact"/>
              <w:jc w:val="left"/>
            </w:pPr>
            <w:r>
              <w:t xml:space="preserve">never missing</w:t>
            </w:r>
          </w:p>
        </w:tc>
        <w:tc>
          <w:tcPr/>
          <w:p>
            <w:pPr>
              <w:pStyle w:val="Compact"/>
              <w:jc w:val="left"/>
            </w:pPr>
            <w:r>
              <w:t xml:space="preserve">matched</w:t>
            </w:r>
          </w:p>
        </w:tc>
      </w:tr>
      <w:tr>
        <w:tc>
          <w:tcPr/>
          <w:p>
            <w:pPr>
              <w:pStyle w:val="Compact"/>
              <w:jc w:val="left"/>
            </w:pPr>
            <w:r>
              <w:t xml:space="preserve">Sex</w:t>
            </w:r>
          </w:p>
        </w:tc>
        <w:tc>
          <w:tcPr/>
          <w:p>
            <w:pPr>
              <w:pStyle w:val="Compact"/>
              <w:jc w:val="left"/>
            </w:pPr>
            <w:r>
              <w:t xml:space="preserve">categorical</w:t>
            </w:r>
          </w:p>
        </w:tc>
        <w:tc>
          <w:tcPr/>
          <w:p>
            <w:pPr>
              <w:pStyle w:val="Compact"/>
              <w:jc w:val="left"/>
            </w:pPr>
            <w:r>
              <w:t xml:space="preserve">Sex: X</w:t>
            </w:r>
          </w:p>
        </w:tc>
        <w:tc>
          <w:tcPr/>
          <w:p>
            <w:pPr>
              <w:pStyle w:val="Compact"/>
              <w:jc w:val="left"/>
            </w:pPr>
            <w:r>
              <w:t xml:space="preserve">absent value becomes its own one-hot level; narrative prints the raw token</w:t>
            </w:r>
          </w:p>
        </w:tc>
        <w:tc>
          <w:tcPr/>
          <w:p>
            <w:pPr>
              <w:pStyle w:val="Compact"/>
              <w:jc w:val="left"/>
            </w:pPr>
            <w:r>
              <w:t xml:space="preserve">matched</w:t>
            </w:r>
          </w:p>
        </w:tc>
      </w:tr>
      <w:tr>
        <w:tc>
          <w:tcPr/>
          <w:p>
            <w:pPr>
              <w:pStyle w:val="Compact"/>
              <w:jc w:val="left"/>
            </w:pPr>
            <w:r>
              <w:t xml:space="preserve">Race / ethnicity</w:t>
            </w:r>
          </w:p>
        </w:tc>
        <w:tc>
          <w:tcPr/>
          <w:p>
            <w:pPr>
              <w:pStyle w:val="Compact"/>
              <w:jc w:val="left"/>
            </w:pPr>
            <w:r>
              <w:t xml:space="preserve">categorical, seven levels</w:t>
            </w:r>
          </w:p>
        </w:tc>
        <w:tc>
          <w:tcPr/>
          <w:p>
            <w:pPr>
              <w:pStyle w:val="Compact"/>
              <w:jc w:val="left"/>
            </w:pPr>
            <w:r>
              <w:t xml:space="preserve">Race_Ethnicity: X</w:t>
            </w:r>
          </w:p>
        </w:tc>
        <w:tc>
          <w:tcPr/>
          <w:p>
            <w:pPr>
              <w:pStyle w:val="Compact"/>
              <w:jc w:val="left"/>
            </w:pPr>
            <w:r>
              <w:t xml:space="preserve">own one-hot level; narrative prints raw token</w:t>
            </w:r>
          </w:p>
        </w:tc>
        <w:tc>
          <w:tcPr/>
          <w:p>
            <w:pPr>
              <w:pStyle w:val="Compact"/>
              <w:jc w:val="left"/>
            </w:pPr>
            <w:r>
              <w:t xml:space="preserve">matched</w:t>
            </w:r>
          </w:p>
        </w:tc>
      </w:tr>
      <w:tr>
        <w:tc>
          <w:tcPr/>
          <w:p>
            <w:pPr>
              <w:pStyle w:val="Compact"/>
              <w:jc w:val="left"/>
            </w:pPr>
            <w:r>
              <w:t xml:space="preserve">Preferred language</w:t>
            </w:r>
          </w:p>
        </w:tc>
        <w:tc>
          <w:tcPr/>
          <w:p>
            <w:pPr>
              <w:pStyle w:val="Compact"/>
              <w:jc w:val="left"/>
            </w:pPr>
            <w:r>
              <w:t xml:space="preserve">categorical, collapsed to five levels</w:t>
            </w:r>
          </w:p>
        </w:tc>
        <w:tc>
          <w:tcPr/>
          <w:p>
            <w:pPr>
              <w:pStyle w:val="Compact"/>
              <w:jc w:val="left"/>
            </w:pPr>
            <w:r>
              <w:t xml:space="preserve">raw Epic value</w:t>
            </w:r>
          </w:p>
        </w:tc>
        <w:tc>
          <w:tcPr/>
          <w:p>
            <w:pPr>
              <w:pStyle w:val="Compact"/>
              <w:jc w:val="left"/>
            </w:pPr>
            <w:r>
              <w:t xml:space="preserve">own one-hot level</w:t>
            </w:r>
          </w:p>
        </w:tc>
        <w:tc>
          <w:tcPr/>
          <w:p>
            <w:pPr>
              <w:pStyle w:val="Compact"/>
              <w:jc w:val="left"/>
            </w:pPr>
            <w:r>
              <w:t xml:space="preserve">asymmetric (finer in narrative)</w:t>
            </w:r>
          </w:p>
        </w:tc>
      </w:tr>
      <w:tr>
        <w:tc>
          <w:tcPr/>
          <w:p>
            <w:pPr>
              <w:pStyle w:val="Compact"/>
              <w:jc w:val="left"/>
            </w:pPr>
            <w:r>
              <w:t xml:space="preserve">Marital status</w:t>
            </w:r>
          </w:p>
        </w:tc>
        <w:tc>
          <w:tcPr/>
          <w:p>
            <w:pPr>
              <w:pStyle w:val="Compact"/>
              <w:jc w:val="left"/>
            </w:pPr>
            <w:r>
              <w:t xml:space="preserve">categorical, collapsed to five levels</w:t>
            </w:r>
          </w:p>
        </w:tc>
        <w:tc>
          <w:tcPr/>
          <w:p>
            <w:pPr>
              <w:pStyle w:val="Compact"/>
              <w:jc w:val="left"/>
            </w:pPr>
            <w:r>
              <w:t xml:space="preserve">raw Epic value</w:t>
            </w:r>
          </w:p>
        </w:tc>
        <w:tc>
          <w:tcPr/>
          <w:p>
            <w:pPr>
              <w:pStyle w:val="Compact"/>
              <w:jc w:val="left"/>
            </w:pPr>
            <w:r>
              <w:t xml:space="preserve">own one-hot level</w:t>
            </w:r>
          </w:p>
        </w:tc>
        <w:tc>
          <w:tcPr/>
          <w:p>
            <w:pPr>
              <w:pStyle w:val="Compact"/>
              <w:jc w:val="left"/>
            </w:pPr>
            <w:r>
              <w:t xml:space="preserve">asymmetric (finer in narrative)</w:t>
            </w:r>
          </w:p>
        </w:tc>
      </w:tr>
      <w:tr>
        <w:tc>
          <w:tcPr/>
          <w:p>
            <w:pPr>
              <w:pStyle w:val="Compact"/>
              <w:jc w:val="left"/>
            </w:pPr>
            <w:r>
              <w:t xml:space="preserve">Religion</w:t>
            </w:r>
          </w:p>
        </w:tc>
        <w:tc>
          <w:tcPr/>
          <w:p>
            <w:pPr>
              <w:pStyle w:val="Compact"/>
              <w:jc w:val="left"/>
            </w:pPr>
            <w:r>
              <w:t xml:space="preserve">categorical, collapsed to five levels</w:t>
            </w:r>
          </w:p>
        </w:tc>
        <w:tc>
          <w:tcPr/>
          <w:p>
            <w:pPr>
              <w:pStyle w:val="Compact"/>
              <w:jc w:val="left"/>
            </w:pPr>
            <w:r>
              <w:t xml:space="preserve">raw Epic value</w:t>
            </w:r>
          </w:p>
        </w:tc>
        <w:tc>
          <w:tcPr/>
          <w:p>
            <w:pPr>
              <w:pStyle w:val="Compact"/>
              <w:jc w:val="left"/>
            </w:pPr>
            <w:r>
              <w:t xml:space="preserve">own one-hot level</w:t>
            </w:r>
          </w:p>
        </w:tc>
        <w:tc>
          <w:tcPr/>
          <w:p>
            <w:pPr>
              <w:pStyle w:val="Compact"/>
              <w:jc w:val="left"/>
            </w:pPr>
            <w:r>
              <w:t xml:space="preserve">asymmetric (finer in narrative)</w:t>
            </w:r>
          </w:p>
        </w:tc>
      </w:tr>
      <w:tr>
        <w:tc>
          <w:tcPr/>
          <w:p>
            <w:pPr>
              <w:pStyle w:val="Compact"/>
              <w:jc w:val="left"/>
            </w:pPr>
            <w:r>
              <w:t xml:space="preserve">Smoking status</w:t>
            </w:r>
          </w:p>
        </w:tc>
        <w:tc>
          <w:tcPr/>
          <w:p>
            <w:pPr>
              <w:pStyle w:val="Compact"/>
              <w:jc w:val="left"/>
            </w:pPr>
            <w:r>
              <w:t xml:space="preserve">categorical, collapsed to three levels</w:t>
            </w:r>
          </w:p>
        </w:tc>
        <w:tc>
          <w:tcPr/>
          <w:p>
            <w:pPr>
              <w:pStyle w:val="Compact"/>
              <w:jc w:val="left"/>
            </w:pPr>
            <w:r>
              <w:t xml:space="preserve">raw Epic value</w:t>
            </w:r>
          </w:p>
        </w:tc>
        <w:tc>
          <w:tcPr/>
          <w:p>
            <w:pPr>
              <w:pStyle w:val="Compact"/>
              <w:jc w:val="left"/>
            </w:pPr>
            <w:r>
              <w:t xml:space="preserve">own one-hot level</w:t>
            </w:r>
          </w:p>
        </w:tc>
        <w:tc>
          <w:tcPr/>
          <w:p>
            <w:pPr>
              <w:pStyle w:val="Compact"/>
              <w:jc w:val="left"/>
            </w:pPr>
            <w:r>
              <w:t xml:space="preserve">asymmetric (finer in narrative)</w:t>
            </w:r>
          </w:p>
        </w:tc>
      </w:tr>
      <w:tr>
        <w:tc>
          <w:tcPr/>
          <w:p>
            <w:pPr>
              <w:pStyle w:val="Compact"/>
              <w:jc w:val="left"/>
            </w:pPr>
            <w:r>
              <w:t xml:space="preserve">Sexual orientation</w:t>
            </w:r>
          </w:p>
        </w:tc>
        <w:tc>
          <w:tcPr/>
          <w:p>
            <w:pPr>
              <w:pStyle w:val="Compact"/>
              <w:jc w:val="left"/>
            </w:pPr>
            <w:r>
              <w:t xml:space="preserve">no column</w:t>
            </w:r>
          </w:p>
        </w:tc>
        <w:tc>
          <w:tcPr/>
          <w:p>
            <w:pPr>
              <w:pStyle w:val="Compact"/>
              <w:jc w:val="left"/>
            </w:pPr>
            <w:r>
              <w:t xml:space="preserve">SexualOrientation: X</w:t>
            </w:r>
          </w:p>
        </w:tc>
        <w:tc>
          <w:tcPr/>
          <w:p>
            <w:pPr>
              <w:pStyle w:val="Compact"/>
              <w:jc w:val="left"/>
            </w:pPr>
            <w:r>
              <w:t xml:space="preserve">rendered as the literal token nan when recorded-but-empty</w:t>
            </w:r>
          </w:p>
        </w:tc>
        <w:tc>
          <w:tcPr/>
          <w:p>
            <w:pPr>
              <w:pStyle w:val="Compact"/>
              <w:jc w:val="left"/>
            </w:pPr>
            <w:r>
              <w:t xml:space="preserve">asymmetric</w:t>
            </w:r>
          </w:p>
        </w:tc>
      </w:tr>
      <w:tr>
        <w:tc>
          <w:tcPr/>
          <w:p>
            <w:pPr>
              <w:pStyle w:val="Compact"/>
              <w:jc w:val="left"/>
            </w:pPr>
            <w:r>
              <w:t xml:space="preserve">Social determinants of health</w:t>
            </w:r>
          </w:p>
        </w:tc>
        <w:tc>
          <w:tcPr/>
          <w:p>
            <w:pPr>
              <w:pStyle w:val="Compact"/>
              <w:jc w:val="left"/>
            </w:pPr>
            <w:r>
              <w:t xml:space="preserve">nine boolean columns</w:t>
            </w:r>
          </w:p>
        </w:tc>
        <w:tc>
          <w:tcPr/>
          <w:p>
            <w:pPr>
              <w:pStyle w:val="Compact"/>
              <w:jc w:val="left"/>
            </w:pPr>
            <w:r>
              <w:t xml:space="preserve">SDOH: list of present categories only</w:t>
            </w:r>
          </w:p>
        </w:tc>
        <w:tc>
          <w:tcPr/>
          <w:p>
            <w:pPr>
              <w:pStyle w:val="Compact"/>
              <w:jc w:val="left"/>
            </w:pPr>
            <w:r>
              <w:t xml:space="preserve">absence is an explicit False in the matrix, an omission from the list in the narrative</w:t>
            </w:r>
          </w:p>
        </w:tc>
        <w:tc>
          <w:tcPr/>
          <w:p>
            <w:pPr>
              <w:pStyle w:val="Compact"/>
              <w:jc w:val="left"/>
            </w:pPr>
            <w:r>
              <w:t xml:space="preserve">matched in content</w:t>
            </w:r>
          </w:p>
        </w:tc>
      </w:tr>
      <w:tr>
        <w:tc>
          <w:tcPr/>
          <w:p>
            <w:pPr>
              <w:pStyle w:val="Compact"/>
              <w:jc w:val="left"/>
            </w:pPr>
            <w:r>
              <w:t xml:space="preserve">BMI, systolic BP, diastolic BP</w:t>
            </w:r>
          </w:p>
        </w:tc>
        <w:tc>
          <w:tcPr/>
          <w:p>
            <w:pPr>
              <w:pStyle w:val="Compact"/>
              <w:jc w:val="left"/>
            </w:pPr>
            <w:r>
              <w:t xml:space="preserve">dropped at load</w:t>
            </w:r>
          </w:p>
        </w:tc>
        <w:tc>
          <w:tcPr/>
          <w:p>
            <w:pPr>
              <w:pStyle w:val="Compact"/>
              <w:jc w:val="left"/>
            </w:pPr>
            <w:r>
              <w:t xml:space="preserve">BMI: N | BP (mean): S/D, or Missing</w:t>
            </w:r>
          </w:p>
        </w:tc>
        <w:tc>
          <w:tcPr/>
          <w:p>
            <w:pPr>
              <w:pStyle w:val="Compact"/>
              <w:jc w:val="left"/>
            </w:pPr>
            <w:r>
              <w:t xml:space="preserve">dropped, so no rule; narrative prints Missing</w:t>
            </w:r>
          </w:p>
        </w:tc>
        <w:tc>
          <w:tcPr/>
          <w:p>
            <w:pPr>
              <w:pStyle w:val="Compact"/>
              <w:jc w:val="left"/>
            </w:pPr>
            <w:r>
              <w:t xml:space="preserve">asymmetric</w:t>
            </w:r>
          </w:p>
        </w:tc>
      </w:tr>
      <w:tr>
        <w:tc>
          <w:tcPr/>
          <w:p>
            <w:pPr>
              <w:pStyle w:val="Compact"/>
              <w:jc w:val="left"/>
            </w:pPr>
            <w:r>
              <w:t xml:space="preserve">Psychiatric comorbidity (8 flags)</w:t>
            </w:r>
          </w:p>
        </w:tc>
        <w:tc>
          <w:tcPr/>
          <w:p>
            <w:pPr>
              <w:pStyle w:val="Compact"/>
              <w:jc w:val="left"/>
            </w:pPr>
            <w:r>
              <w:t xml:space="preserve">eight boolean columns</w:t>
            </w:r>
          </w:p>
        </w:tc>
        <w:tc>
          <w:tcPr/>
          <w:p>
            <w:pPr>
              <w:pStyle w:val="Compact"/>
              <w:jc w:val="left"/>
            </w:pPr>
            <w:r>
              <w:t xml:space="preserve">ARM: Present/Absent for all eight</w:t>
            </w:r>
          </w:p>
        </w:tc>
        <w:tc>
          <w:tcPr/>
          <w:p>
            <w:pPr>
              <w:pStyle w:val="Compact"/>
              <w:jc w:val="left"/>
            </w:pPr>
            <w:r>
              <w:t xml:space="preserve">never missing</w:t>
            </w:r>
          </w:p>
        </w:tc>
        <w:tc>
          <w:tcPr/>
          <w:p>
            <w:pPr>
              <w:pStyle w:val="Compact"/>
              <w:jc w:val="left"/>
            </w:pPr>
            <w:r>
              <w:t xml:space="preserve">matched</w:t>
            </w:r>
          </w:p>
        </w:tc>
      </w:tr>
      <w:tr>
        <w:tc>
          <w:tcPr/>
          <w:p>
            <w:pPr>
              <w:pStyle w:val="Compact"/>
              <w:jc w:val="left"/>
            </w:pPr>
            <w:r>
              <w:t xml:space="preserve">Suicidality flag</w:t>
            </w:r>
          </w:p>
        </w:tc>
        <w:tc>
          <w:tcPr/>
          <w:p>
            <w:pPr>
              <w:pStyle w:val="Compact"/>
              <w:jc w:val="left"/>
            </w:pPr>
            <w:r>
              <w:t xml:space="preserve">boolean</w:t>
            </w:r>
          </w:p>
        </w:tc>
        <w:tc>
          <w:tcPr/>
          <w:p>
            <w:pPr>
              <w:pStyle w:val="Compact"/>
              <w:jc w:val="left"/>
            </w:pPr>
            <w:r>
              <w:t xml:space="preserve">SUICIDE FLAG (2y): Present/Absent</w:t>
            </w:r>
          </w:p>
        </w:tc>
        <w:tc>
          <w:tcPr/>
          <w:p>
            <w:pPr>
              <w:pStyle w:val="Compact"/>
              <w:jc w:val="left"/>
            </w:pPr>
            <w:r>
              <w:t xml:space="preserve">never missing</w:t>
            </w:r>
          </w:p>
        </w:tc>
        <w:tc>
          <w:tcPr/>
          <w:p>
            <w:pPr>
              <w:pStyle w:val="Compact"/>
              <w:jc w:val="left"/>
            </w:pPr>
            <w:r>
              <w:t xml:space="preserve">matched</w:t>
            </w:r>
          </w:p>
        </w:tc>
      </w:tr>
      <w:tr>
        <w:tc>
          <w:tcPr/>
          <w:p>
            <w:pPr>
              <w:pStyle w:val="Compact"/>
              <w:jc w:val="left"/>
            </w:pPr>
            <w:r>
              <w:t xml:space="preserve">Substance-use specifics (10)</w:t>
            </w:r>
          </w:p>
        </w:tc>
        <w:tc>
          <w:tcPr/>
          <w:p>
            <w:pPr>
              <w:pStyle w:val="Compact"/>
              <w:jc w:val="left"/>
            </w:pPr>
            <w:r>
              <w:t xml:space="preserve">ten boolean columns</w:t>
            </w:r>
          </w:p>
        </w:tc>
        <w:tc>
          <w:tcPr/>
          <w:p>
            <w:pPr>
              <w:pStyle w:val="Compact"/>
              <w:jc w:val="left"/>
            </w:pPr>
            <w:r>
              <w:t xml:space="preserve">names of present substances only</w:t>
            </w:r>
          </w:p>
        </w:tc>
        <w:tc>
          <w:tcPr/>
          <w:p>
            <w:pPr>
              <w:pStyle w:val="Compact"/>
              <w:jc w:val="left"/>
            </w:pPr>
            <w:r>
              <w:t xml:space="preserve">absence explicit in matrix, omitted in narrative</w:t>
            </w:r>
          </w:p>
        </w:tc>
        <w:tc>
          <w:tcPr/>
          <w:p>
            <w:pPr>
              <w:pStyle w:val="Compact"/>
              <w:jc w:val="left"/>
            </w:pPr>
            <w:r>
              <w:t xml:space="preserve">matched in content</w:t>
            </w:r>
          </w:p>
        </w:tc>
      </w:tr>
      <w:tr>
        <w:tc>
          <w:tcPr/>
          <w:p>
            <w:pPr>
              <w:pStyle w:val="Compact"/>
              <w:jc w:val="left"/>
            </w:pPr>
            <w:r>
              <w:t xml:space="preserve">General medical comorbidity (4)</w:t>
            </w:r>
          </w:p>
        </w:tc>
        <w:tc>
          <w:tcPr/>
          <w:p>
            <w:pPr>
              <w:pStyle w:val="Compact"/>
              <w:jc w:val="left"/>
            </w:pPr>
            <w:r>
              <w:t xml:space="preserve">four boolean columns</w:t>
            </w:r>
          </w:p>
        </w:tc>
        <w:tc>
          <w:tcPr/>
          <w:p>
            <w:pPr>
              <w:pStyle w:val="Compact"/>
              <w:jc w:val="left"/>
            </w:pPr>
            <w:r>
              <w:t xml:space="preserve">ARM: Present/Absent for all four</w:t>
            </w:r>
          </w:p>
        </w:tc>
        <w:tc>
          <w:tcPr/>
          <w:p>
            <w:pPr>
              <w:pStyle w:val="Compact"/>
              <w:jc w:val="left"/>
            </w:pPr>
            <w:r>
              <w:t xml:space="preserve">never missing</w:t>
            </w:r>
          </w:p>
        </w:tc>
        <w:tc>
          <w:tcPr/>
          <w:p>
            <w:pPr>
              <w:pStyle w:val="Compact"/>
              <w:jc w:val="left"/>
            </w:pPr>
            <w:r>
              <w:t xml:space="preserve">matched</w:t>
            </w:r>
          </w:p>
        </w:tc>
      </w:tr>
      <w:tr>
        <w:tc>
          <w:tcPr/>
          <w:p>
            <w:pPr>
              <w:pStyle w:val="Compact"/>
              <w:jc w:val="left"/>
            </w:pPr>
            <w:r>
              <w:t xml:space="preserve">Prior adequate AD trials</w:t>
            </w:r>
          </w:p>
        </w:tc>
        <w:tc>
          <w:tcPr/>
          <w:p>
            <w:pPr>
              <w:pStyle w:val="Compact"/>
              <w:jc w:val="left"/>
            </w:pPr>
            <w:r>
              <w:t xml:space="preserve">five per-class trial counts</w:t>
            </w:r>
          </w:p>
        </w:tc>
        <w:tc>
          <w:tcPr/>
          <w:p>
            <w:pPr>
              <w:pStyle w:val="Compact"/>
              <w:jc w:val="left"/>
            </w:pPr>
            <w:r>
              <w:t xml:space="preserve">Prior adequate AD trials: CLASS: n for all five</w:t>
            </w:r>
          </w:p>
        </w:tc>
        <w:tc>
          <w:tcPr/>
          <w:p>
            <w:pPr>
              <w:pStyle w:val="Compact"/>
              <w:jc w:val="left"/>
            </w:pPr>
            <w:r>
              <w:t xml:space="preserve">never missing</w:t>
            </w:r>
          </w:p>
        </w:tc>
        <w:tc>
          <w:tcPr/>
          <w:p>
            <w:pPr>
              <w:pStyle w:val="Compact"/>
              <w:jc w:val="left"/>
            </w:pPr>
            <w:r>
              <w:t xml:space="preserve">matched</w:t>
            </w:r>
          </w:p>
        </w:tc>
      </w:tr>
      <w:tr>
        <w:tc>
          <w:tcPr/>
          <w:p>
            <w:pPr>
              <w:pStyle w:val="Compact"/>
              <w:jc w:val="left"/>
            </w:pPr>
            <w:r>
              <w:t xml:space="preserve">Benzodiazepine days</w:t>
            </w:r>
          </w:p>
        </w:tc>
        <w:tc>
          <w:tcPr/>
          <w:p>
            <w:pPr>
              <w:pStyle w:val="Compact"/>
              <w:jc w:val="left"/>
            </w:pPr>
            <w:r>
              <w:t xml:space="preserve">benzo_days_coverage, float</w:t>
            </w:r>
          </w:p>
        </w:tc>
        <w:tc>
          <w:tcPr/>
          <w:p>
            <w:pPr>
              <w:pStyle w:val="Compact"/>
              <w:jc w:val="left"/>
            </w:pPr>
            <w:r>
              <w:t xml:space="preserve">Benzodiazepine days (2y): N</w:t>
            </w:r>
          </w:p>
        </w:tc>
        <w:tc>
          <w:tcPr/>
          <w:p>
            <w:pPr>
              <w:pStyle w:val="Compact"/>
              <w:jc w:val="left"/>
            </w:pPr>
            <w:r>
              <w:t xml:space="preserve">never missing</w:t>
            </w:r>
          </w:p>
        </w:tc>
        <w:tc>
          <w:tcPr/>
          <w:p>
            <w:pPr>
              <w:pStyle w:val="Compact"/>
              <w:jc w:val="left"/>
            </w:pPr>
            <w:r>
              <w:t xml:space="preserve">matched</w:t>
            </w:r>
          </w:p>
        </w:tc>
      </w:tr>
      <w:tr>
        <w:tc>
          <w:tcPr/>
          <w:p>
            <w:pPr>
              <w:pStyle w:val="Compact"/>
              <w:jc w:val="left"/>
            </w:pPr>
            <w:r>
              <w:t xml:space="preserve">Hypnotics</w:t>
            </w:r>
          </w:p>
        </w:tc>
        <w:tc>
          <w:tcPr/>
          <w:p>
            <w:pPr>
              <w:pStyle w:val="Compact"/>
              <w:jc w:val="left"/>
            </w:pPr>
            <w:r>
              <w:t xml:space="preserve">hypnotics_burden, count only</w:t>
            </w:r>
          </w:p>
        </w:tc>
        <w:tc>
          <w:tcPr/>
          <w:p>
            <w:pPr>
              <w:pStyle w:val="Compact"/>
              <w:jc w:val="left"/>
            </w:pPr>
            <w:r>
              <w:t xml:space="preserve">count plus ingredient names</w:t>
            </w:r>
          </w:p>
        </w:tc>
        <w:tc>
          <w:tcPr/>
          <w:p>
            <w:pPr>
              <w:pStyle w:val="Compact"/>
              <w:jc w:val="left"/>
            </w:pPr>
            <w:r>
              <w:t xml:space="preserve">never missing</w:t>
            </w:r>
          </w:p>
        </w:tc>
        <w:tc>
          <w:tcPr/>
          <w:p>
            <w:pPr>
              <w:pStyle w:val="Compact"/>
              <w:jc w:val="left"/>
            </w:pPr>
            <w:r>
              <w:t xml:space="preserve">asymmetric (finer in narrative)</w:t>
            </w:r>
          </w:p>
        </w:tc>
      </w:tr>
      <w:tr>
        <w:tc>
          <w:tcPr/>
          <w:p>
            <w:pPr>
              <w:pStyle w:val="Compact"/>
              <w:jc w:val="left"/>
            </w:pPr>
            <w:r>
              <w:t xml:space="preserve">Active medications</w:t>
            </w:r>
          </w:p>
        </w:tc>
        <w:tc>
          <w:tcPr/>
          <w:p>
            <w:pPr>
              <w:pStyle w:val="Compact"/>
              <w:jc w:val="left"/>
            </w:pPr>
            <w:r>
              <w:t xml:space="preserve">polypharmacy_count, count only</w:t>
            </w:r>
          </w:p>
        </w:tc>
        <w:tc>
          <w:tcPr/>
          <w:p>
            <w:pPr>
              <w:pStyle w:val="Compact"/>
              <w:jc w:val="left"/>
            </w:pPr>
            <w:r>
              <w:t xml:space="preserve">count plus ingredient names</w:t>
            </w:r>
          </w:p>
        </w:tc>
        <w:tc>
          <w:tcPr/>
          <w:p>
            <w:pPr>
              <w:pStyle w:val="Compact"/>
              <w:jc w:val="left"/>
            </w:pPr>
            <w:r>
              <w:t xml:space="preserve">never missing</w:t>
            </w:r>
          </w:p>
        </w:tc>
        <w:tc>
          <w:tcPr/>
          <w:p>
            <w:pPr>
              <w:pStyle w:val="Compact"/>
              <w:jc w:val="left"/>
            </w:pPr>
            <w:r>
              <w:t xml:space="preserve">asymmetric (finer in narrative)</w:t>
            </w:r>
          </w:p>
        </w:tc>
      </w:tr>
      <w:tr>
        <w:tc>
          <w:tcPr/>
          <w:p>
            <w:pPr>
              <w:pStyle w:val="Compact"/>
              <w:jc w:val="left"/>
            </w:pPr>
            <w:r>
              <w:t xml:space="preserve">NSAIDs</w:t>
            </w:r>
          </w:p>
        </w:tc>
        <w:tc>
          <w:tcPr/>
          <w:p>
            <w:pPr>
              <w:pStyle w:val="Compact"/>
              <w:jc w:val="left"/>
            </w:pPr>
            <w:r>
              <w:t xml:space="preserve">nsaid_count, count only</w:t>
            </w:r>
          </w:p>
        </w:tc>
        <w:tc>
          <w:tcPr/>
          <w:p>
            <w:pPr>
              <w:pStyle w:val="Compact"/>
              <w:jc w:val="left"/>
            </w:pPr>
            <w:r>
              <w:t xml:space="preserve">count plus ingredient names</w:t>
            </w:r>
          </w:p>
        </w:tc>
        <w:tc>
          <w:tcPr/>
          <w:p>
            <w:pPr>
              <w:pStyle w:val="Compact"/>
              <w:jc w:val="left"/>
            </w:pPr>
            <w:r>
              <w:t xml:space="preserve">never missing</w:t>
            </w:r>
          </w:p>
        </w:tc>
        <w:tc>
          <w:tcPr/>
          <w:p>
            <w:pPr>
              <w:pStyle w:val="Compact"/>
              <w:jc w:val="left"/>
            </w:pPr>
            <w:r>
              <w:t xml:space="preserve">asymmetric (finer in narrative)</w:t>
            </w:r>
          </w:p>
        </w:tc>
      </w:tr>
      <w:tr>
        <w:tc>
          <w:tcPr/>
          <w:p>
            <w:pPr>
              <w:pStyle w:val="Compact"/>
              <w:jc w:val="left"/>
            </w:pPr>
            <w:r>
              <w:t xml:space="preserve">Psychiatric inpatient days, ED visits</w:t>
            </w:r>
          </w:p>
        </w:tc>
        <w:tc>
          <w:tcPr/>
          <w:p>
            <w:pPr>
              <w:pStyle w:val="Compact"/>
              <w:jc w:val="left"/>
            </w:pPr>
            <w:r>
              <w:t xml:space="preserve">two float columns</w:t>
            </w:r>
          </w:p>
        </w:tc>
        <w:tc>
          <w:tcPr/>
          <w:p>
            <w:pPr>
              <w:pStyle w:val="Compact"/>
              <w:jc w:val="left"/>
            </w:pPr>
            <w:r>
              <w:t xml:space="preserve">Psych inpatient days: N | ED psych visits: N</w:t>
            </w:r>
          </w:p>
        </w:tc>
        <w:tc>
          <w:tcPr/>
          <w:p>
            <w:pPr>
              <w:pStyle w:val="Compact"/>
              <w:jc w:val="left"/>
            </w:pPr>
            <w:r>
              <w:t xml:space="preserve">never missing</w:t>
            </w:r>
          </w:p>
        </w:tc>
        <w:tc>
          <w:tcPr/>
          <w:p>
            <w:pPr>
              <w:pStyle w:val="Compact"/>
              <w:jc w:val="left"/>
            </w:pPr>
            <w:r>
              <w:t xml:space="preserve">matched</w:t>
            </w:r>
          </w:p>
        </w:tc>
      </w:tr>
      <w:tr>
        <w:tc>
          <w:tcPr/>
          <w:p>
            <w:pPr>
              <w:pStyle w:val="Compact"/>
              <w:jc w:val="left"/>
            </w:pPr>
            <w:r>
              <w:t xml:space="preserve">Prescribing-safety comorbidity (2)</w:t>
            </w:r>
          </w:p>
        </w:tc>
        <w:tc>
          <w:tcPr/>
          <w:p>
            <w:pPr>
              <w:pStyle w:val="Compact"/>
              <w:jc w:val="left"/>
            </w:pPr>
            <w:r>
              <w:t xml:space="preserve">two boolean columns</w:t>
            </w:r>
          </w:p>
        </w:tc>
        <w:tc>
          <w:tcPr/>
          <w:p>
            <w:pPr>
              <w:pStyle w:val="Compact"/>
              <w:jc w:val="left"/>
            </w:pPr>
            <w:r>
              <w:t xml:space="preserve">ARM: Present/Absent</w:t>
            </w:r>
          </w:p>
        </w:tc>
        <w:tc>
          <w:tcPr/>
          <w:p>
            <w:pPr>
              <w:pStyle w:val="Compact"/>
              <w:jc w:val="left"/>
            </w:pPr>
            <w:r>
              <w:t xml:space="preserve">never missing</w:t>
            </w:r>
          </w:p>
        </w:tc>
        <w:tc>
          <w:tcPr/>
          <w:p>
            <w:pPr>
              <w:pStyle w:val="Compact"/>
              <w:jc w:val="left"/>
            </w:pPr>
            <w:r>
              <w:t xml:space="preserve">matched</w:t>
            </w:r>
          </w:p>
        </w:tc>
      </w:tr>
    </w:tbl>
    <w:p>
      <w:pPr>
        <w:pStyle w:val="BodyText"/>
      </w:pPr>
      <w:r>
        <w:t xml:space="preserve">Eleven rows are asymmetric. Ten provide additional or finer information to the narrative, including index date, sexual orientation, vital signs, 4 sociodemographic categories, and 3 medication blocks. Recorded history length is available only to FEATURE. The primary comparison therefore cannot isolate encoding from information content.</w:t>
      </w:r>
    </w:p>
    <w:p>
      <w:pPr>
        <w:pStyle w:val="BodyText"/>
      </w:pPr>
      <w:r>
        <w:t xml:space="preserve">FEATURE retains categorical missingness as explicit levels. Its primary vital-sign fields were dropped rather than imputed; narratives retained measured values or missing-value tokens. The raw sexual-orientation token nan is a further implementation-specific exception to the general missing-value convention.</w:t>
      </w:r>
    </w:p>
    <w:p>
      <w:pPr>
        <w:pStyle w:val="BodyText"/>
      </w:pPr>
      <w:r>
        <w:t xml:space="preserve">A sensitivity analysis added vital signs to FEATURE using missingness indicators and within-fold median imputation and added recorded history length to the narratives. The best-model contrast was reported to remain nonsignificant. These changes address selected asymmetries, not all differences listed above. Quantitative results are not included here and are available from the corresponding author.</w:t>
      </w:r>
    </w:p>
    <w:bookmarkEnd w:id="191"/>
    <w:bookmarkStart w:id="192" w:name="X3a518fb6f86db204292aaffc1ae02b02d401201"/>
    <w:p>
      <w:pPr>
        <w:pStyle w:val="Heading1"/>
      </w:pPr>
      <w:r>
        <w:t xml:space="preserve">S11 Cohort Characteristics and Outcome Frequency</w:t>
      </w:r>
    </w:p>
    <w:p>
      <w:pPr>
        <w:pStyle w:val="FirstParagraph"/>
      </w:pPr>
      <w:r>
        <w:t xml:space="preserve">Within-subgroup outcome frequency divides positive patients by all patients in that subgroup. This differs from the outcome-conditioned column percentages in the cohort table below. All frequencies describe the enriched analytic sample.</w:t>
      </w:r>
    </w:p>
    <w:p>
      <w:pPr>
        <w:pStyle w:val="BodyText"/>
      </w:pPr>
      <w:r>
        <w:t xml:space="preserve">Outcome frequency was 18.0% (95% CI 17.6–18.4) among female and 16.2% (95% CI 15.6–16.9) among male patients. It declined across age groups: 20.6% (95% CI 19.5–21.7) at 18–29 years (1,135/5,513), 20.3% (95% CI 19.5–21.2) at 30–44 (1,836/9,025), 18.4% (95% CI 17.8–19.1) at 45–64 (2,445/13,268), and 13.8% (95% CI 13.3–14.4) at 65 or older (2,039/14,773). Selected social-determinant strata had higher frequencies: upbringing-related issues, 33.0% (95% CI 27.3–39.3); legal issues, 26.1% (95% CI 18.9–34.8); employment issues, 24.0% (95% CI 17.9–31.4); and family or support-group issues, 22.9% (95% CI 20.0–26.2). Small counts limit these comparisons. Missing race/ethnicity was associated with a frequency of 15.5% (46/297; 95% CI 11.8–20.0), versus 17.5% (95% CI 17.2–17.9) overall.</w:t>
      </w:r>
    </w:p>
    <w:p>
      <w:pPr>
        <w:pStyle w:val="BodyText"/>
      </w:pPr>
      <w:r>
        <w:t xml:space="preserve">Table S14. Expanded cohort characteristics by TRD proxy status. Values are median (IQR) or n (%); percentages within outcome columns use the corresponding outcome-group denominator. SMD: standardized mean difference; AD: antidepressant; ED: emergency department; MDD: major depressive disorder; PTSD: posttraumatic stress disorder. Total N=42,579; positive n=7,455; negative n=35,124.</w:t>
      </w:r>
    </w:p>
    <w:tbl>
      <w:tblPr>
        <w:tblStyle w:val="Table"/>
        <w:tblW w:type="auto" w:w="0"/>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jc w:val="left"/>
            </w:pPr>
            <w:r>
              <w:rPr>
                <w:b/>
                <w:bCs/>
              </w:rPr>
              <w:t xml:space="preserve">Characteristic</w:t>
            </w:r>
          </w:p>
        </w:tc>
        <w:tc>
          <w:tcPr/>
          <w:p>
            <w:pPr>
              <w:pStyle w:val="Compact"/>
              <w:jc w:val="left"/>
            </w:pPr>
            <w:r>
              <w:rPr>
                <w:b/>
                <w:bCs/>
              </w:rPr>
              <w:t xml:space="preserve">Level</w:t>
            </w:r>
          </w:p>
        </w:tc>
        <w:tc>
          <w:tcPr/>
          <w:p>
            <w:pPr>
              <w:pStyle w:val="Compact"/>
              <w:jc w:val="left"/>
            </w:pPr>
            <w:r>
              <w:rPr>
                <w:b/>
                <w:bCs/>
              </w:rPr>
              <w:t xml:space="preserve">Overall</w:t>
            </w:r>
          </w:p>
        </w:tc>
        <w:tc>
          <w:tcPr/>
          <w:p>
            <w:pPr>
              <w:pStyle w:val="Compact"/>
              <w:jc w:val="left"/>
            </w:pPr>
            <w:r>
              <w:rPr>
                <w:b/>
                <w:bCs/>
              </w:rPr>
              <w:t xml:space="preserve">TRD+</w:t>
            </w:r>
          </w:p>
        </w:tc>
        <w:tc>
          <w:tcPr/>
          <w:p>
            <w:pPr>
              <w:pStyle w:val="Compact"/>
              <w:jc w:val="left"/>
            </w:pPr>
            <w:r>
              <w:rPr>
                <w:b/>
                <w:bCs/>
              </w:rPr>
              <w:t xml:space="preserve">TRD−</w:t>
            </w:r>
          </w:p>
        </w:tc>
        <w:tc>
          <w:tcPr/>
          <w:p>
            <w:pPr>
              <w:pStyle w:val="Compact"/>
              <w:jc w:val="left"/>
            </w:pPr>
            <w:r>
              <w:rPr>
                <w:b/>
                <w:bCs/>
              </w:rPr>
              <w:t xml:space="preserve">SMD</w:t>
            </w:r>
          </w:p>
        </w:tc>
      </w:tr>
      <w:tr>
        <w:tc>
          <w:tcPr/>
          <w:p>
            <w:pPr>
              <w:pStyle w:val="Compact"/>
              <w:jc w:val="left"/>
            </w:pPr>
            <w:r>
              <w:t xml:space="preserve">Demographics</w:t>
            </w:r>
          </w:p>
        </w:tc>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jc w:val="left"/>
            </w:pPr>
            <w:r>
              <w:t xml:space="preserve">Age (years)</w:t>
            </w:r>
          </w:p>
        </w:tc>
        <w:tc>
          <w:tcPr/>
          <w:p>
            <w:pPr>
              <w:pStyle w:val="Compact"/>
              <w:jc w:val="left"/>
            </w:pPr>
            <w:r>
              <w:t xml:space="preserve">median (IQR)</w:t>
            </w:r>
          </w:p>
        </w:tc>
        <w:tc>
          <w:tcPr/>
          <w:p>
            <w:pPr>
              <w:pStyle w:val="Compact"/>
              <w:jc w:val="left"/>
            </w:pPr>
            <w:r>
              <w:t xml:space="preserve">55 (38–70)</w:t>
            </w:r>
          </w:p>
        </w:tc>
        <w:tc>
          <w:tcPr/>
          <w:p>
            <w:pPr>
              <w:pStyle w:val="Compact"/>
              <w:jc w:val="left"/>
            </w:pPr>
            <w:r>
              <w:t xml:space="preserve">51 (36–66)</w:t>
            </w:r>
          </w:p>
        </w:tc>
        <w:tc>
          <w:tcPr/>
          <w:p>
            <w:pPr>
              <w:pStyle w:val="Compact"/>
              <w:jc w:val="left"/>
            </w:pPr>
            <w:r>
              <w:t xml:space="preserve">56 (39–71)</w:t>
            </w:r>
          </w:p>
        </w:tc>
        <w:tc>
          <w:tcPr/>
          <w:p>
            <w:pPr>
              <w:pStyle w:val="Compact"/>
              <w:jc w:val="left"/>
            </w:pPr>
            <w:r>
              <w:t xml:space="preserve">−0.193</w:t>
            </w:r>
          </w:p>
        </w:tc>
      </w:tr>
      <w:tr>
        <w:tc>
          <w:tcPr/>
          <w:p>
            <w:pPr>
              <w:pStyle w:val="Compact"/>
              <w:jc w:val="left"/>
            </w:pPr>
            <w:r>
              <w:t xml:space="preserve">Age band</w:t>
            </w:r>
          </w:p>
        </w:tc>
        <w:tc>
          <w:tcPr/>
          <w:p>
            <w:pPr>
              <w:pStyle w:val="Compact"/>
              <w:jc w:val="left"/>
            </w:pPr>
            <w:r>
              <w:t xml:space="preserve">18–29</w:t>
            </w:r>
          </w:p>
        </w:tc>
        <w:tc>
          <w:tcPr/>
          <w:p>
            <w:pPr>
              <w:pStyle w:val="Compact"/>
              <w:jc w:val="left"/>
            </w:pPr>
            <w:r>
              <w:t xml:space="preserve">5,513 (12.9%)</w:t>
            </w:r>
          </w:p>
        </w:tc>
        <w:tc>
          <w:tcPr/>
          <w:p>
            <w:pPr>
              <w:pStyle w:val="Compact"/>
              <w:jc w:val="left"/>
            </w:pPr>
            <w:r>
              <w:t xml:space="preserve">1,135 (15.2%)</w:t>
            </w:r>
          </w:p>
        </w:tc>
        <w:tc>
          <w:tcPr/>
          <w:p>
            <w:pPr>
              <w:pStyle w:val="Compact"/>
              <w:jc w:val="left"/>
            </w:pPr>
            <w:r>
              <w:t xml:space="preserve">4,378 (12.5%)</w:t>
            </w:r>
          </w:p>
        </w:tc>
        <w:tc>
          <w:tcPr/>
          <w:p>
            <w:pPr>
              <w:pStyle w:val="Compact"/>
              <w:jc w:val="left"/>
            </w:pPr>
            <w:r>
              <w:t xml:space="preserve">0.080</w:t>
            </w:r>
          </w:p>
        </w:tc>
      </w:tr>
      <w:tr>
        <w:tc>
          <w:tcPr/>
          <w:p>
            <w:pPr>
              <w:pStyle w:val="Compact"/>
            </w:pPr>
          </w:p>
        </w:tc>
        <w:tc>
          <w:tcPr/>
          <w:p>
            <w:pPr>
              <w:pStyle w:val="Compact"/>
              <w:jc w:val="left"/>
            </w:pPr>
            <w:r>
              <w:t xml:space="preserve">30–44</w:t>
            </w:r>
          </w:p>
        </w:tc>
        <w:tc>
          <w:tcPr/>
          <w:p>
            <w:pPr>
              <w:pStyle w:val="Compact"/>
              <w:jc w:val="left"/>
            </w:pPr>
            <w:r>
              <w:t xml:space="preserve">9,025 (21.2%)</w:t>
            </w:r>
          </w:p>
        </w:tc>
        <w:tc>
          <w:tcPr/>
          <w:p>
            <w:pPr>
              <w:pStyle w:val="Compact"/>
              <w:jc w:val="left"/>
            </w:pPr>
            <w:r>
              <w:t xml:space="preserve">1,836 (24.6%)</w:t>
            </w:r>
          </w:p>
        </w:tc>
        <w:tc>
          <w:tcPr/>
          <w:p>
            <w:pPr>
              <w:pStyle w:val="Compact"/>
              <w:jc w:val="left"/>
            </w:pPr>
            <w:r>
              <w:t xml:space="preserve">7,189 (20.5%)</w:t>
            </w:r>
          </w:p>
        </w:tc>
        <w:tc>
          <w:tcPr/>
          <w:p>
            <w:pPr>
              <w:pStyle w:val="Compact"/>
              <w:jc w:val="left"/>
            </w:pPr>
            <w:r>
              <w:t xml:space="preserve">0.100</w:t>
            </w:r>
          </w:p>
        </w:tc>
      </w:tr>
      <w:tr>
        <w:tc>
          <w:tcPr/>
          <w:p>
            <w:pPr>
              <w:pStyle w:val="Compact"/>
            </w:pPr>
          </w:p>
        </w:tc>
        <w:tc>
          <w:tcPr/>
          <w:p>
            <w:pPr>
              <w:pStyle w:val="Compact"/>
              <w:jc w:val="left"/>
            </w:pPr>
            <w:r>
              <w:t xml:space="preserve">45–64</w:t>
            </w:r>
          </w:p>
        </w:tc>
        <w:tc>
          <w:tcPr/>
          <w:p>
            <w:pPr>
              <w:pStyle w:val="Compact"/>
              <w:jc w:val="left"/>
            </w:pPr>
            <w:r>
              <w:t xml:space="preserve">13,268 (31.2%)</w:t>
            </w:r>
          </w:p>
        </w:tc>
        <w:tc>
          <w:tcPr/>
          <w:p>
            <w:pPr>
              <w:pStyle w:val="Compact"/>
              <w:jc w:val="left"/>
            </w:pPr>
            <w:r>
              <w:t xml:space="preserve">2,445 (32.8%)</w:t>
            </w:r>
          </w:p>
        </w:tc>
        <w:tc>
          <w:tcPr/>
          <w:p>
            <w:pPr>
              <w:pStyle w:val="Compact"/>
              <w:jc w:val="left"/>
            </w:pPr>
            <w:r>
              <w:t xml:space="preserve">10,823 (30.8%)</w:t>
            </w:r>
          </w:p>
        </w:tc>
        <w:tc>
          <w:tcPr/>
          <w:p>
            <w:pPr>
              <w:pStyle w:val="Compact"/>
              <w:jc w:val="left"/>
            </w:pPr>
            <w:r>
              <w:t xml:space="preserve">0.043</w:t>
            </w:r>
          </w:p>
        </w:tc>
      </w:tr>
      <w:tr>
        <w:tc>
          <w:tcPr/>
          <w:p>
            <w:pPr>
              <w:pStyle w:val="Compact"/>
            </w:pPr>
          </w:p>
        </w:tc>
        <w:tc>
          <w:tcPr/>
          <w:p>
            <w:pPr>
              <w:pStyle w:val="Compact"/>
              <w:jc w:val="left"/>
            </w:pPr>
            <w:r>
              <w:t xml:space="preserve">65+</w:t>
            </w:r>
          </w:p>
        </w:tc>
        <w:tc>
          <w:tcPr/>
          <w:p>
            <w:pPr>
              <w:pStyle w:val="Compact"/>
              <w:jc w:val="left"/>
            </w:pPr>
            <w:r>
              <w:t xml:space="preserve">14,773 (34.7%)</w:t>
            </w:r>
          </w:p>
        </w:tc>
        <w:tc>
          <w:tcPr/>
          <w:p>
            <w:pPr>
              <w:pStyle w:val="Compact"/>
              <w:jc w:val="left"/>
            </w:pPr>
            <w:r>
              <w:t xml:space="preserve">2,039 (27.4%)</w:t>
            </w:r>
          </w:p>
        </w:tc>
        <w:tc>
          <w:tcPr/>
          <w:p>
            <w:pPr>
              <w:pStyle w:val="Compact"/>
              <w:jc w:val="left"/>
            </w:pPr>
            <w:r>
              <w:t xml:space="preserve">12,734 (36.3%)</w:t>
            </w:r>
          </w:p>
        </w:tc>
        <w:tc>
          <w:tcPr/>
          <w:p>
            <w:pPr>
              <w:pStyle w:val="Compact"/>
              <w:jc w:val="left"/>
            </w:pPr>
            <w:r>
              <w:t xml:space="preserve">−0.192</w:t>
            </w:r>
          </w:p>
        </w:tc>
      </w:tr>
      <w:tr>
        <w:tc>
          <w:tcPr/>
          <w:p>
            <w:pPr>
              <w:pStyle w:val="Compact"/>
              <w:jc w:val="left"/>
            </w:pPr>
            <w:r>
              <w:t xml:space="preserve">Sex</w:t>
            </w:r>
          </w:p>
        </w:tc>
        <w:tc>
          <w:tcPr/>
          <w:p>
            <w:pPr>
              <w:pStyle w:val="Compact"/>
              <w:jc w:val="left"/>
            </w:pPr>
            <w:r>
              <w:t xml:space="preserve">Female</w:t>
            </w:r>
          </w:p>
        </w:tc>
        <w:tc>
          <w:tcPr/>
          <w:p>
            <w:pPr>
              <w:pStyle w:val="Compact"/>
              <w:jc w:val="left"/>
            </w:pPr>
            <w:r>
              <w:t xml:space="preserve">30,850 (72.5%)</w:t>
            </w:r>
          </w:p>
        </w:tc>
        <w:tc>
          <w:tcPr/>
          <w:p>
            <w:pPr>
              <w:pStyle w:val="Compact"/>
              <w:jc w:val="left"/>
            </w:pPr>
            <w:r>
              <w:t xml:space="preserve">5,552 (74.5%)</w:t>
            </w:r>
          </w:p>
        </w:tc>
        <w:tc>
          <w:tcPr/>
          <w:p>
            <w:pPr>
              <w:pStyle w:val="Compact"/>
              <w:jc w:val="left"/>
            </w:pPr>
            <w:r>
              <w:t xml:space="preserve">25,298 (72.0%)</w:t>
            </w:r>
          </w:p>
        </w:tc>
        <w:tc>
          <w:tcPr/>
          <w:p>
            <w:pPr>
              <w:pStyle w:val="Compact"/>
              <w:jc w:val="left"/>
            </w:pPr>
            <w:r>
              <w:t xml:space="preserve">0.055</w:t>
            </w:r>
          </w:p>
        </w:tc>
      </w:tr>
      <w:tr>
        <w:tc>
          <w:tcPr/>
          <w:p>
            <w:pPr>
              <w:pStyle w:val="Compact"/>
              <w:jc w:val="left"/>
            </w:pPr>
            <w:r>
              <w:t xml:space="preserve">Race/ethnicity</w:t>
            </w:r>
          </w:p>
        </w:tc>
        <w:tc>
          <w:tcPr/>
          <w:p>
            <w:pPr>
              <w:pStyle w:val="Compact"/>
              <w:jc w:val="left"/>
            </w:pPr>
            <w:r>
              <w:t xml:space="preserve">White/Caucasian</w:t>
            </w:r>
          </w:p>
        </w:tc>
        <w:tc>
          <w:tcPr/>
          <w:p>
            <w:pPr>
              <w:pStyle w:val="Compact"/>
              <w:jc w:val="left"/>
            </w:pPr>
            <w:r>
              <w:t xml:space="preserve">34,079 (80.0%)</w:t>
            </w:r>
          </w:p>
        </w:tc>
        <w:tc>
          <w:tcPr/>
          <w:p>
            <w:pPr>
              <w:pStyle w:val="Compact"/>
              <w:jc w:val="left"/>
            </w:pPr>
            <w:r>
              <w:t xml:space="preserve">5,942 (79.7%)</w:t>
            </w:r>
          </w:p>
        </w:tc>
        <w:tc>
          <w:tcPr/>
          <w:p>
            <w:pPr>
              <w:pStyle w:val="Compact"/>
              <w:jc w:val="left"/>
            </w:pPr>
            <w:r>
              <w:t xml:space="preserve">28,137 (80.1%)</w:t>
            </w:r>
          </w:p>
        </w:tc>
        <w:tc>
          <w:tcPr/>
          <w:p>
            <w:pPr>
              <w:pStyle w:val="Compact"/>
              <w:jc w:val="left"/>
            </w:pPr>
            <w:r>
              <w:t xml:space="preserve">−0.010</w:t>
            </w:r>
          </w:p>
        </w:tc>
      </w:tr>
      <w:tr>
        <w:tc>
          <w:tcPr/>
          <w:p>
            <w:pPr>
              <w:pStyle w:val="Compact"/>
            </w:pPr>
          </w:p>
        </w:tc>
        <w:tc>
          <w:tcPr/>
          <w:p>
            <w:pPr>
              <w:pStyle w:val="Compact"/>
              <w:jc w:val="left"/>
            </w:pPr>
            <w:r>
              <w:t xml:space="preserve">Black/African American</w:t>
            </w:r>
          </w:p>
        </w:tc>
        <w:tc>
          <w:tcPr/>
          <w:p>
            <w:pPr>
              <w:pStyle w:val="Compact"/>
              <w:jc w:val="left"/>
            </w:pPr>
            <w:r>
              <w:t xml:space="preserve">2,368 (5.6%)</w:t>
            </w:r>
          </w:p>
        </w:tc>
        <w:tc>
          <w:tcPr/>
          <w:p>
            <w:pPr>
              <w:pStyle w:val="Compact"/>
              <w:jc w:val="left"/>
            </w:pPr>
            <w:r>
              <w:t xml:space="preserve">401 (5.4%)</w:t>
            </w:r>
          </w:p>
        </w:tc>
        <w:tc>
          <w:tcPr/>
          <w:p>
            <w:pPr>
              <w:pStyle w:val="Compact"/>
              <w:jc w:val="left"/>
            </w:pPr>
            <w:r>
              <w:t xml:space="preserve">1,967 (5.6%)</w:t>
            </w:r>
          </w:p>
        </w:tc>
        <w:tc>
          <w:tcPr/>
          <w:p>
            <w:pPr>
              <w:pStyle w:val="Compact"/>
              <w:jc w:val="left"/>
            </w:pPr>
            <w:r>
              <w:t xml:space="preserve">−0.010</w:t>
            </w:r>
          </w:p>
        </w:tc>
      </w:tr>
      <w:tr>
        <w:tc>
          <w:tcPr/>
          <w:p>
            <w:pPr>
              <w:pStyle w:val="Compact"/>
            </w:pPr>
          </w:p>
        </w:tc>
        <w:tc>
          <w:tcPr/>
          <w:p>
            <w:pPr>
              <w:pStyle w:val="Compact"/>
              <w:jc w:val="left"/>
            </w:pPr>
            <w:r>
              <w:t xml:space="preserve">Am. Indian/Alaska Native</w:t>
            </w:r>
          </w:p>
        </w:tc>
        <w:tc>
          <w:tcPr/>
          <w:p>
            <w:pPr>
              <w:pStyle w:val="Compact"/>
              <w:jc w:val="left"/>
            </w:pPr>
            <w:r>
              <w:t xml:space="preserve">2,033 (4.8%)</w:t>
            </w:r>
          </w:p>
        </w:tc>
        <w:tc>
          <w:tcPr/>
          <w:p>
            <w:pPr>
              <w:pStyle w:val="Compact"/>
              <w:jc w:val="left"/>
            </w:pPr>
            <w:r>
              <w:t xml:space="preserve">394 (5.3%)</w:t>
            </w:r>
          </w:p>
        </w:tc>
        <w:tc>
          <w:tcPr/>
          <w:p>
            <w:pPr>
              <w:pStyle w:val="Compact"/>
              <w:jc w:val="left"/>
            </w:pPr>
            <w:r>
              <w:t xml:space="preserve">1,639 (4.7%)</w:t>
            </w:r>
          </w:p>
        </w:tc>
        <w:tc>
          <w:tcPr/>
          <w:p>
            <w:pPr>
              <w:pStyle w:val="Compact"/>
              <w:jc w:val="left"/>
            </w:pPr>
            <w:r>
              <w:t xml:space="preserve">0.028</w:t>
            </w:r>
          </w:p>
        </w:tc>
      </w:tr>
      <w:tr>
        <w:tc>
          <w:tcPr/>
          <w:p>
            <w:pPr>
              <w:pStyle w:val="Compact"/>
            </w:pPr>
          </w:p>
        </w:tc>
        <w:tc>
          <w:tcPr/>
          <w:p>
            <w:pPr>
              <w:pStyle w:val="Compact"/>
              <w:jc w:val="left"/>
            </w:pPr>
            <w:r>
              <w:t xml:space="preserve">Missing</w:t>
            </w:r>
          </w:p>
        </w:tc>
        <w:tc>
          <w:tcPr/>
          <w:p>
            <w:pPr>
              <w:pStyle w:val="Compact"/>
              <w:jc w:val="left"/>
            </w:pPr>
            <w:r>
              <w:t xml:space="preserve">297 (0.7%)</w:t>
            </w:r>
          </w:p>
        </w:tc>
        <w:tc>
          <w:tcPr/>
          <w:p>
            <w:pPr>
              <w:pStyle w:val="Compact"/>
              <w:jc w:val="left"/>
            </w:pPr>
            <w:r>
              <w:t xml:space="preserve">46 (0.6%)</w:t>
            </w:r>
          </w:p>
        </w:tc>
        <w:tc>
          <w:tcPr/>
          <w:p>
            <w:pPr>
              <w:pStyle w:val="Compact"/>
              <w:jc w:val="left"/>
            </w:pPr>
            <w:r>
              <w:t xml:space="preserve">251 (0.7%)</w:t>
            </w:r>
          </w:p>
        </w:tc>
        <w:tc>
          <w:tcPr/>
          <w:p>
            <w:pPr>
              <w:pStyle w:val="Compact"/>
              <w:jc w:val="left"/>
            </w:pPr>
            <w:r>
              <w:t xml:space="preserve">−0.012</w:t>
            </w:r>
          </w:p>
        </w:tc>
      </w:tr>
      <w:tr>
        <w:tc>
          <w:tcPr/>
          <w:p>
            <w:pPr>
              <w:pStyle w:val="Compact"/>
              <w:jc w:val="left"/>
            </w:pPr>
            <w:r>
              <w:t xml:space="preserve">Depression phenotype</w:t>
            </w:r>
          </w:p>
        </w:tc>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jc w:val="left"/>
            </w:pPr>
            <w:r>
              <w:t xml:space="preserve">MDD recurrence</w:t>
            </w:r>
          </w:p>
        </w:tc>
        <w:tc>
          <w:tcPr/>
          <w:p>
            <w:pPr>
              <w:pStyle w:val="Compact"/>
              <w:jc w:val="left"/>
            </w:pPr>
            <w:r>
              <w:t xml:space="preserve">Recurrent</w:t>
            </w:r>
          </w:p>
        </w:tc>
        <w:tc>
          <w:tcPr/>
          <w:p>
            <w:pPr>
              <w:pStyle w:val="Compact"/>
              <w:jc w:val="left"/>
            </w:pPr>
            <w:r>
              <w:t xml:space="preserve">11,213 (26.3%)</w:t>
            </w:r>
          </w:p>
        </w:tc>
        <w:tc>
          <w:tcPr/>
          <w:p>
            <w:pPr>
              <w:pStyle w:val="Compact"/>
              <w:jc w:val="left"/>
            </w:pPr>
            <w:r>
              <w:t xml:space="preserve">2,189 (29.4%)</w:t>
            </w:r>
          </w:p>
        </w:tc>
        <w:tc>
          <w:tcPr/>
          <w:p>
            <w:pPr>
              <w:pStyle w:val="Compact"/>
              <w:jc w:val="left"/>
            </w:pPr>
            <w:r>
              <w:t xml:space="preserve">9,024 (25.7%)</w:t>
            </w:r>
          </w:p>
        </w:tc>
        <w:tc>
          <w:tcPr/>
          <w:p>
            <w:pPr>
              <w:pStyle w:val="Compact"/>
              <w:jc w:val="left"/>
            </w:pPr>
            <w:r>
              <w:t xml:space="preserve">0.082</w:t>
            </w:r>
          </w:p>
        </w:tc>
      </w:tr>
      <w:tr>
        <w:tc>
          <w:tcPr/>
          <w:p>
            <w:pPr>
              <w:pStyle w:val="Compact"/>
            </w:pPr>
          </w:p>
        </w:tc>
        <w:tc>
          <w:tcPr/>
          <w:p>
            <w:pPr>
              <w:pStyle w:val="Compact"/>
              <w:jc w:val="left"/>
            </w:pPr>
            <w:r>
              <w:t xml:space="preserve">Single episode</w:t>
            </w:r>
          </w:p>
        </w:tc>
        <w:tc>
          <w:tcPr/>
          <w:p>
            <w:pPr>
              <w:pStyle w:val="Compact"/>
              <w:jc w:val="left"/>
            </w:pPr>
            <w:r>
              <w:t xml:space="preserve">28,206 (66.2%)</w:t>
            </w:r>
          </w:p>
        </w:tc>
        <w:tc>
          <w:tcPr/>
          <w:p>
            <w:pPr>
              <w:pStyle w:val="Compact"/>
              <w:jc w:val="left"/>
            </w:pPr>
            <w:r>
              <w:t xml:space="preserve">4,721 (63.3%)</w:t>
            </w:r>
          </w:p>
        </w:tc>
        <w:tc>
          <w:tcPr/>
          <w:p>
            <w:pPr>
              <w:pStyle w:val="Compact"/>
              <w:jc w:val="left"/>
            </w:pPr>
            <w:r>
              <w:t xml:space="preserve">23,485 (66.9%)</w:t>
            </w:r>
          </w:p>
        </w:tc>
        <w:tc>
          <w:tcPr/>
          <w:p>
            <w:pPr>
              <w:pStyle w:val="Compact"/>
              <w:jc w:val="left"/>
            </w:pPr>
            <w:r>
              <w:t xml:space="preserve">−0.074</w:t>
            </w:r>
          </w:p>
        </w:tc>
      </w:tr>
      <w:tr>
        <w:tc>
          <w:tcPr/>
          <w:p>
            <w:pPr>
              <w:pStyle w:val="Compact"/>
              <w:jc w:val="left"/>
            </w:pPr>
            <w:r>
              <w:t xml:space="preserve">MDD severity</w:t>
            </w:r>
          </w:p>
        </w:tc>
        <w:tc>
          <w:tcPr/>
          <w:p>
            <w:pPr>
              <w:pStyle w:val="Compact"/>
              <w:jc w:val="left"/>
            </w:pPr>
            <w:r>
              <w:t xml:space="preserve">Severe</w:t>
            </w:r>
          </w:p>
        </w:tc>
        <w:tc>
          <w:tcPr/>
          <w:p>
            <w:pPr>
              <w:pStyle w:val="Compact"/>
              <w:jc w:val="left"/>
            </w:pPr>
            <w:r>
              <w:t xml:space="preserve">2,286 (5.4%)</w:t>
            </w:r>
          </w:p>
        </w:tc>
        <w:tc>
          <w:tcPr/>
          <w:p>
            <w:pPr>
              <w:pStyle w:val="Compact"/>
              <w:jc w:val="left"/>
            </w:pPr>
            <w:r>
              <w:t xml:space="preserve">720 (9.7%)</w:t>
            </w:r>
          </w:p>
        </w:tc>
        <w:tc>
          <w:tcPr/>
          <w:p>
            <w:pPr>
              <w:pStyle w:val="Compact"/>
              <w:jc w:val="left"/>
            </w:pPr>
            <w:r>
              <w:t xml:space="preserve">1,566 (4.5%)</w:t>
            </w:r>
          </w:p>
        </w:tc>
        <w:tc>
          <w:tcPr/>
          <w:p>
            <w:pPr>
              <w:pStyle w:val="Compact"/>
              <w:jc w:val="left"/>
            </w:pPr>
            <w:r>
              <w:t xml:space="preserve">0.204</w:t>
            </w:r>
          </w:p>
        </w:tc>
      </w:tr>
      <w:tr>
        <w:tc>
          <w:tcPr/>
          <w:p>
            <w:pPr>
              <w:pStyle w:val="Compact"/>
            </w:pPr>
          </w:p>
        </w:tc>
        <w:tc>
          <w:tcPr/>
          <w:p>
            <w:pPr>
              <w:pStyle w:val="Compact"/>
              <w:jc w:val="left"/>
            </w:pPr>
            <w:r>
              <w:t xml:space="preserve">Moderate</w:t>
            </w:r>
          </w:p>
        </w:tc>
        <w:tc>
          <w:tcPr/>
          <w:p>
            <w:pPr>
              <w:pStyle w:val="Compact"/>
              <w:jc w:val="left"/>
            </w:pPr>
            <w:r>
              <w:t xml:space="preserve">7,233 (17.0%)</w:t>
            </w:r>
          </w:p>
        </w:tc>
        <w:tc>
          <w:tcPr/>
          <w:p>
            <w:pPr>
              <w:pStyle w:val="Compact"/>
              <w:jc w:val="left"/>
            </w:pPr>
            <w:r>
              <w:t xml:space="preserve">1,300 (17.4%)</w:t>
            </w:r>
          </w:p>
        </w:tc>
        <w:tc>
          <w:tcPr/>
          <w:p>
            <w:pPr>
              <w:pStyle w:val="Compact"/>
              <w:jc w:val="left"/>
            </w:pPr>
            <w:r>
              <w:t xml:space="preserve">5,933 (16.9%)</w:t>
            </w:r>
          </w:p>
        </w:tc>
        <w:tc>
          <w:tcPr/>
          <w:p>
            <w:pPr>
              <w:pStyle w:val="Compact"/>
              <w:jc w:val="left"/>
            </w:pPr>
            <w:r>
              <w:t xml:space="preserve">0.014</w:t>
            </w:r>
          </w:p>
        </w:tc>
      </w:tr>
      <w:tr>
        <w:tc>
          <w:tcPr/>
          <w:p>
            <w:pPr>
              <w:pStyle w:val="Compact"/>
            </w:pPr>
          </w:p>
        </w:tc>
        <w:tc>
          <w:tcPr/>
          <w:p>
            <w:pPr>
              <w:pStyle w:val="Compact"/>
              <w:jc w:val="left"/>
            </w:pPr>
            <w:r>
              <w:t xml:space="preserve">Psychotic</w:t>
            </w:r>
          </w:p>
        </w:tc>
        <w:tc>
          <w:tcPr/>
          <w:p>
            <w:pPr>
              <w:pStyle w:val="Compact"/>
              <w:jc w:val="left"/>
            </w:pPr>
            <w:r>
              <w:t xml:space="preserve">112 (0.3%)</w:t>
            </w:r>
          </w:p>
        </w:tc>
        <w:tc>
          <w:tcPr/>
          <w:p>
            <w:pPr>
              <w:pStyle w:val="Compact"/>
              <w:jc w:val="left"/>
            </w:pPr>
            <w:r>
              <w:t xml:space="preserve">35 (0.5%)</w:t>
            </w:r>
          </w:p>
        </w:tc>
        <w:tc>
          <w:tcPr/>
          <w:p>
            <w:pPr>
              <w:pStyle w:val="Compact"/>
              <w:jc w:val="left"/>
            </w:pPr>
            <w:r>
              <w:t xml:space="preserve">77 (0.2%)</w:t>
            </w:r>
          </w:p>
        </w:tc>
        <w:tc>
          <w:tcPr/>
          <w:p>
            <w:pPr>
              <w:pStyle w:val="Compact"/>
              <w:jc w:val="left"/>
            </w:pPr>
            <w:r>
              <w:t xml:space="preserve">0.043</w:t>
            </w:r>
          </w:p>
        </w:tc>
      </w:tr>
      <w:tr>
        <w:tc>
          <w:tcPr/>
          <w:p>
            <w:pPr>
              <w:pStyle w:val="Compact"/>
            </w:pPr>
          </w:p>
        </w:tc>
        <w:tc>
          <w:tcPr/>
          <w:p>
            <w:pPr>
              <w:pStyle w:val="Compact"/>
              <w:jc w:val="left"/>
            </w:pPr>
            <w:r>
              <w:t xml:space="preserve">Unspecified</w:t>
            </w:r>
          </w:p>
        </w:tc>
        <w:tc>
          <w:tcPr/>
          <w:p>
            <w:pPr>
              <w:pStyle w:val="Compact"/>
              <w:jc w:val="left"/>
            </w:pPr>
            <w:r>
              <w:t xml:space="preserve">28,951 (68.0%)</w:t>
            </w:r>
          </w:p>
        </w:tc>
        <w:tc>
          <w:tcPr/>
          <w:p>
            <w:pPr>
              <w:pStyle w:val="Compact"/>
              <w:jc w:val="left"/>
            </w:pPr>
            <w:r>
              <w:t xml:space="preserve">4,803 (64.4%)</w:t>
            </w:r>
          </w:p>
        </w:tc>
        <w:tc>
          <w:tcPr/>
          <w:p>
            <w:pPr>
              <w:pStyle w:val="Compact"/>
              <w:jc w:val="left"/>
            </w:pPr>
            <w:r>
              <w:t xml:space="preserve">24,148 (68.8%)</w:t>
            </w:r>
          </w:p>
        </w:tc>
        <w:tc>
          <w:tcPr/>
          <w:p>
            <w:pPr>
              <w:pStyle w:val="Compact"/>
              <w:jc w:val="left"/>
            </w:pPr>
            <w:r>
              <w:t xml:space="preserve">−0.092</w:t>
            </w:r>
          </w:p>
        </w:tc>
      </w:tr>
      <w:tr>
        <w:tc>
          <w:tcPr/>
          <w:p>
            <w:pPr>
              <w:pStyle w:val="Compact"/>
              <w:jc w:val="left"/>
            </w:pPr>
            <w:r>
              <w:t xml:space="preserve">Psychiatric and substance comorbidity</w:t>
            </w:r>
          </w:p>
        </w:tc>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jc w:val="left"/>
            </w:pPr>
            <w:r>
              <w:t xml:space="preserve">Suicidality flagged</w:t>
            </w:r>
          </w:p>
        </w:tc>
        <w:tc>
          <w:tcPr/>
          <w:p>
            <w:pPr>
              <w:pStyle w:val="Compact"/>
              <w:jc w:val="left"/>
            </w:pPr>
            <w:r>
              <w:t xml:space="preserve">True</w:t>
            </w:r>
          </w:p>
        </w:tc>
        <w:tc>
          <w:tcPr/>
          <w:p>
            <w:pPr>
              <w:pStyle w:val="Compact"/>
              <w:jc w:val="left"/>
            </w:pPr>
            <w:r>
              <w:t xml:space="preserve">1,753 (4.1%)</w:t>
            </w:r>
          </w:p>
        </w:tc>
        <w:tc>
          <w:tcPr/>
          <w:p>
            <w:pPr>
              <w:pStyle w:val="Compact"/>
              <w:jc w:val="left"/>
            </w:pPr>
            <w:r>
              <w:t xml:space="preserve">641 (8.6%)</w:t>
            </w:r>
          </w:p>
        </w:tc>
        <w:tc>
          <w:tcPr/>
          <w:p>
            <w:pPr>
              <w:pStyle w:val="Compact"/>
              <w:jc w:val="left"/>
            </w:pPr>
            <w:r>
              <w:t xml:space="preserve">1,112 (3.2%)</w:t>
            </w:r>
          </w:p>
        </w:tc>
        <w:tc>
          <w:tcPr/>
          <w:p>
            <w:pPr>
              <w:pStyle w:val="Compact"/>
              <w:jc w:val="left"/>
            </w:pPr>
            <w:r>
              <w:t xml:space="preserve">0.232</w:t>
            </w:r>
          </w:p>
        </w:tc>
      </w:tr>
      <w:tr>
        <w:tc>
          <w:tcPr/>
          <w:p>
            <w:pPr>
              <w:pStyle w:val="Compact"/>
              <w:jc w:val="left"/>
            </w:pPr>
            <w:r>
              <w:t xml:space="preserve">Anxiety disorder</w:t>
            </w:r>
          </w:p>
        </w:tc>
        <w:tc>
          <w:tcPr/>
          <w:p>
            <w:pPr>
              <w:pStyle w:val="Compact"/>
              <w:jc w:val="left"/>
            </w:pPr>
            <w:r>
              <w:t xml:space="preserve">True</w:t>
            </w:r>
          </w:p>
        </w:tc>
        <w:tc>
          <w:tcPr/>
          <w:p>
            <w:pPr>
              <w:pStyle w:val="Compact"/>
              <w:jc w:val="left"/>
            </w:pPr>
            <w:r>
              <w:t xml:space="preserve">22,401 (52.6%)</w:t>
            </w:r>
          </w:p>
        </w:tc>
        <w:tc>
          <w:tcPr/>
          <w:p>
            <w:pPr>
              <w:pStyle w:val="Compact"/>
              <w:jc w:val="left"/>
            </w:pPr>
            <w:r>
              <w:t xml:space="preserve">4,499 (60.3%)</w:t>
            </w:r>
          </w:p>
        </w:tc>
        <w:tc>
          <w:tcPr/>
          <w:p>
            <w:pPr>
              <w:pStyle w:val="Compact"/>
              <w:jc w:val="left"/>
            </w:pPr>
            <w:r>
              <w:t xml:space="preserve">17,902 (51.0%)</w:t>
            </w:r>
          </w:p>
        </w:tc>
        <w:tc>
          <w:tcPr/>
          <w:p>
            <w:pPr>
              <w:pStyle w:val="Compact"/>
              <w:jc w:val="left"/>
            </w:pPr>
            <w:r>
              <w:t xml:space="preserve">0.190</w:t>
            </w:r>
          </w:p>
        </w:tc>
      </w:tr>
      <w:tr>
        <w:tc>
          <w:tcPr/>
          <w:p>
            <w:pPr>
              <w:pStyle w:val="Compact"/>
              <w:jc w:val="left"/>
            </w:pPr>
            <w:r>
              <w:t xml:space="preserve">Substance use disorder (any)</w:t>
            </w:r>
          </w:p>
        </w:tc>
        <w:tc>
          <w:tcPr/>
          <w:p>
            <w:pPr>
              <w:pStyle w:val="Compact"/>
              <w:jc w:val="left"/>
            </w:pPr>
            <w:r>
              <w:t xml:space="preserve">True</w:t>
            </w:r>
          </w:p>
        </w:tc>
        <w:tc>
          <w:tcPr/>
          <w:p>
            <w:pPr>
              <w:pStyle w:val="Compact"/>
              <w:jc w:val="left"/>
            </w:pPr>
            <w:r>
              <w:t xml:space="preserve">9,265 (21.8%)</w:t>
            </w:r>
          </w:p>
        </w:tc>
        <w:tc>
          <w:tcPr/>
          <w:p>
            <w:pPr>
              <w:pStyle w:val="Compact"/>
              <w:jc w:val="left"/>
            </w:pPr>
            <w:r>
              <w:t xml:space="preserve">2,006 (26.9%)</w:t>
            </w:r>
          </w:p>
        </w:tc>
        <w:tc>
          <w:tcPr/>
          <w:p>
            <w:pPr>
              <w:pStyle w:val="Compact"/>
              <w:jc w:val="left"/>
            </w:pPr>
            <w:r>
              <w:t xml:space="preserve">7,259 (20.7%)</w:t>
            </w:r>
          </w:p>
        </w:tc>
        <w:tc>
          <w:tcPr/>
          <w:p>
            <w:pPr>
              <w:pStyle w:val="Compact"/>
              <w:jc w:val="left"/>
            </w:pPr>
            <w:r>
              <w:t xml:space="preserve">0.147</w:t>
            </w:r>
          </w:p>
        </w:tc>
      </w:tr>
      <w:tr>
        <w:tc>
          <w:tcPr/>
          <w:p>
            <w:pPr>
              <w:pStyle w:val="Compact"/>
              <w:jc w:val="left"/>
            </w:pPr>
            <w:r>
              <w:t xml:space="preserve">Insomnia</w:t>
            </w:r>
          </w:p>
        </w:tc>
        <w:tc>
          <w:tcPr/>
          <w:p>
            <w:pPr>
              <w:pStyle w:val="Compact"/>
              <w:jc w:val="left"/>
            </w:pPr>
            <w:r>
              <w:t xml:space="preserve">True</w:t>
            </w:r>
          </w:p>
        </w:tc>
        <w:tc>
          <w:tcPr/>
          <w:p>
            <w:pPr>
              <w:pStyle w:val="Compact"/>
              <w:jc w:val="left"/>
            </w:pPr>
            <w:r>
              <w:t xml:space="preserve">9,350 (22.0%)</w:t>
            </w:r>
          </w:p>
        </w:tc>
        <w:tc>
          <w:tcPr/>
          <w:p>
            <w:pPr>
              <w:pStyle w:val="Compact"/>
              <w:jc w:val="left"/>
            </w:pPr>
            <w:r>
              <w:t xml:space="preserve">2,021 (27.1%)</w:t>
            </w:r>
          </w:p>
        </w:tc>
        <w:tc>
          <w:tcPr/>
          <w:p>
            <w:pPr>
              <w:pStyle w:val="Compact"/>
              <w:jc w:val="left"/>
            </w:pPr>
            <w:r>
              <w:t xml:space="preserve">7,329 (20.9%)</w:t>
            </w:r>
          </w:p>
        </w:tc>
        <w:tc>
          <w:tcPr/>
          <w:p>
            <w:pPr>
              <w:pStyle w:val="Compact"/>
              <w:jc w:val="left"/>
            </w:pPr>
            <w:r>
              <w:t xml:space="preserve">0.147</w:t>
            </w:r>
          </w:p>
        </w:tc>
      </w:tr>
      <w:tr>
        <w:tc>
          <w:tcPr/>
          <w:p>
            <w:pPr>
              <w:pStyle w:val="Compact"/>
              <w:jc w:val="left"/>
            </w:pPr>
            <w:r>
              <w:t xml:space="preserve">PTSD</w:t>
            </w:r>
          </w:p>
        </w:tc>
        <w:tc>
          <w:tcPr/>
          <w:p>
            <w:pPr>
              <w:pStyle w:val="Compact"/>
              <w:jc w:val="left"/>
            </w:pPr>
            <w:r>
              <w:t xml:space="preserve">True</w:t>
            </w:r>
          </w:p>
        </w:tc>
        <w:tc>
          <w:tcPr/>
          <w:p>
            <w:pPr>
              <w:pStyle w:val="Compact"/>
              <w:jc w:val="left"/>
            </w:pPr>
            <w:r>
              <w:t xml:space="preserve">1,541 (3.6%)</w:t>
            </w:r>
          </w:p>
        </w:tc>
        <w:tc>
          <w:tcPr/>
          <w:p>
            <w:pPr>
              <w:pStyle w:val="Compact"/>
              <w:jc w:val="left"/>
            </w:pPr>
            <w:r>
              <w:t xml:space="preserve">450 (6.0%)</w:t>
            </w:r>
          </w:p>
        </w:tc>
        <w:tc>
          <w:tcPr/>
          <w:p>
            <w:pPr>
              <w:pStyle w:val="Compact"/>
              <w:jc w:val="left"/>
            </w:pPr>
            <w:r>
              <w:t xml:space="preserve">1,091 (3.1%)</w:t>
            </w:r>
          </w:p>
        </w:tc>
        <w:tc>
          <w:tcPr/>
          <w:p>
            <w:pPr>
              <w:pStyle w:val="Compact"/>
              <w:jc w:val="left"/>
            </w:pPr>
            <w:r>
              <w:t xml:space="preserve">0.141</w:t>
            </w:r>
          </w:p>
        </w:tc>
      </w:tr>
      <w:tr>
        <w:tc>
          <w:tcPr/>
          <w:p>
            <w:pPr>
              <w:pStyle w:val="Compact"/>
              <w:jc w:val="left"/>
            </w:pPr>
            <w:r>
              <w:t xml:space="preserve">Alcohol use disorder</w:t>
            </w:r>
          </w:p>
        </w:tc>
        <w:tc>
          <w:tcPr/>
          <w:p>
            <w:pPr>
              <w:pStyle w:val="Compact"/>
              <w:jc w:val="left"/>
            </w:pPr>
            <w:r>
              <w:t xml:space="preserve">True</w:t>
            </w:r>
          </w:p>
        </w:tc>
        <w:tc>
          <w:tcPr/>
          <w:p>
            <w:pPr>
              <w:pStyle w:val="Compact"/>
              <w:jc w:val="left"/>
            </w:pPr>
            <w:r>
              <w:t xml:space="preserve">1,875 (4.4%)</w:t>
            </w:r>
          </w:p>
        </w:tc>
        <w:tc>
          <w:tcPr/>
          <w:p>
            <w:pPr>
              <w:pStyle w:val="Compact"/>
              <w:jc w:val="left"/>
            </w:pPr>
            <w:r>
              <w:t xml:space="preserve">501 (6.7%)</w:t>
            </w:r>
          </w:p>
        </w:tc>
        <w:tc>
          <w:tcPr/>
          <w:p>
            <w:pPr>
              <w:pStyle w:val="Compact"/>
              <w:jc w:val="left"/>
            </w:pPr>
            <w:r>
              <w:t xml:space="preserve">1,374 (3.9%)</w:t>
            </w:r>
          </w:p>
        </w:tc>
        <w:tc>
          <w:tcPr/>
          <w:p>
            <w:pPr>
              <w:pStyle w:val="Compact"/>
              <w:jc w:val="left"/>
            </w:pPr>
            <w:r>
              <w:t xml:space="preserve">0.125</w:t>
            </w:r>
          </w:p>
        </w:tc>
      </w:tr>
      <w:tr>
        <w:tc>
          <w:tcPr/>
          <w:p>
            <w:pPr>
              <w:pStyle w:val="Compact"/>
              <w:jc w:val="left"/>
            </w:pPr>
            <w:r>
              <w:t xml:space="preserve">Opioid use disorder</w:t>
            </w:r>
          </w:p>
        </w:tc>
        <w:tc>
          <w:tcPr/>
          <w:p>
            <w:pPr>
              <w:pStyle w:val="Compact"/>
              <w:jc w:val="left"/>
            </w:pPr>
            <w:r>
              <w:t xml:space="preserve">True</w:t>
            </w:r>
          </w:p>
        </w:tc>
        <w:tc>
          <w:tcPr/>
          <w:p>
            <w:pPr>
              <w:pStyle w:val="Compact"/>
              <w:jc w:val="left"/>
            </w:pPr>
            <w:r>
              <w:t xml:space="preserve">1,281 (3.0%)</w:t>
            </w:r>
          </w:p>
        </w:tc>
        <w:tc>
          <w:tcPr/>
          <w:p>
            <w:pPr>
              <w:pStyle w:val="Compact"/>
              <w:jc w:val="left"/>
            </w:pPr>
            <w:r>
              <w:t xml:space="preserve">337 (4.5%)</w:t>
            </w:r>
          </w:p>
        </w:tc>
        <w:tc>
          <w:tcPr/>
          <w:p>
            <w:pPr>
              <w:pStyle w:val="Compact"/>
              <w:jc w:val="left"/>
            </w:pPr>
            <w:r>
              <w:t xml:space="preserve">944 (2.7%)</w:t>
            </w:r>
          </w:p>
        </w:tc>
        <w:tc>
          <w:tcPr/>
          <w:p>
            <w:pPr>
              <w:pStyle w:val="Compact"/>
              <w:jc w:val="left"/>
            </w:pPr>
            <w:r>
              <w:t xml:space="preserve">0.098</w:t>
            </w:r>
          </w:p>
        </w:tc>
      </w:tr>
      <w:tr>
        <w:tc>
          <w:tcPr/>
          <w:p>
            <w:pPr>
              <w:pStyle w:val="Compact"/>
              <w:jc w:val="left"/>
            </w:pPr>
            <w:r>
              <w:t xml:space="preserve">Adjustment disorder</w:t>
            </w:r>
          </w:p>
        </w:tc>
        <w:tc>
          <w:tcPr/>
          <w:p>
            <w:pPr>
              <w:pStyle w:val="Compact"/>
              <w:jc w:val="left"/>
            </w:pPr>
            <w:r>
              <w:t xml:space="preserve">True</w:t>
            </w:r>
          </w:p>
        </w:tc>
        <w:tc>
          <w:tcPr/>
          <w:p>
            <w:pPr>
              <w:pStyle w:val="Compact"/>
              <w:jc w:val="left"/>
            </w:pPr>
            <w:r>
              <w:t xml:space="preserve">2,918 (6.9%)</w:t>
            </w:r>
          </w:p>
        </w:tc>
        <w:tc>
          <w:tcPr/>
          <w:p>
            <w:pPr>
              <w:pStyle w:val="Compact"/>
              <w:jc w:val="left"/>
            </w:pPr>
            <w:r>
              <w:t xml:space="preserve">663 (8.9%)</w:t>
            </w:r>
          </w:p>
        </w:tc>
        <w:tc>
          <w:tcPr/>
          <w:p>
            <w:pPr>
              <w:pStyle w:val="Compact"/>
              <w:jc w:val="left"/>
            </w:pPr>
            <w:r>
              <w:t xml:space="preserve">2,255 (6.4%)</w:t>
            </w:r>
          </w:p>
        </w:tc>
        <w:tc>
          <w:tcPr/>
          <w:p>
            <w:pPr>
              <w:pStyle w:val="Compact"/>
              <w:jc w:val="left"/>
            </w:pPr>
            <w:r>
              <w:t xml:space="preserve">0.093</w:t>
            </w:r>
          </w:p>
        </w:tc>
      </w:tr>
      <w:tr>
        <w:tc>
          <w:tcPr/>
          <w:p>
            <w:pPr>
              <w:pStyle w:val="Compact"/>
              <w:jc w:val="left"/>
            </w:pPr>
            <w:r>
              <w:t xml:space="preserve">Medical comorbidity</w:t>
            </w:r>
          </w:p>
        </w:tc>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jc w:val="left"/>
            </w:pPr>
            <w:r>
              <w:t xml:space="preserve">High cholesterol</w:t>
            </w:r>
          </w:p>
        </w:tc>
        <w:tc>
          <w:tcPr/>
          <w:p>
            <w:pPr>
              <w:pStyle w:val="Compact"/>
              <w:jc w:val="left"/>
            </w:pPr>
            <w:r>
              <w:t xml:space="preserve">True</w:t>
            </w:r>
          </w:p>
        </w:tc>
        <w:tc>
          <w:tcPr/>
          <w:p>
            <w:pPr>
              <w:pStyle w:val="Compact"/>
              <w:jc w:val="left"/>
            </w:pPr>
            <w:r>
              <w:t xml:space="preserve">15,747 (37.0%)</w:t>
            </w:r>
          </w:p>
        </w:tc>
        <w:tc>
          <w:tcPr/>
          <w:p>
            <w:pPr>
              <w:pStyle w:val="Compact"/>
              <w:jc w:val="left"/>
            </w:pPr>
            <w:r>
              <w:t xml:space="preserve">2,202 (29.5%)</w:t>
            </w:r>
          </w:p>
        </w:tc>
        <w:tc>
          <w:tcPr/>
          <w:p>
            <w:pPr>
              <w:pStyle w:val="Compact"/>
              <w:jc w:val="left"/>
            </w:pPr>
            <w:r>
              <w:t xml:space="preserve">13,545 (38.6%)</w:t>
            </w:r>
          </w:p>
        </w:tc>
        <w:tc>
          <w:tcPr/>
          <w:p>
            <w:pPr>
              <w:pStyle w:val="Compact"/>
              <w:jc w:val="left"/>
            </w:pPr>
            <w:r>
              <w:t xml:space="preserve">−0.191</w:t>
            </w:r>
          </w:p>
        </w:tc>
      </w:tr>
      <w:tr>
        <w:tc>
          <w:tcPr/>
          <w:p>
            <w:pPr>
              <w:pStyle w:val="Compact"/>
              <w:jc w:val="left"/>
            </w:pPr>
            <w:r>
              <w:t xml:space="preserve">Uncontrolled hypertension</w:t>
            </w:r>
          </w:p>
        </w:tc>
        <w:tc>
          <w:tcPr/>
          <w:p>
            <w:pPr>
              <w:pStyle w:val="Compact"/>
              <w:jc w:val="left"/>
            </w:pPr>
            <w:r>
              <w:t xml:space="preserve">True</w:t>
            </w:r>
          </w:p>
        </w:tc>
        <w:tc>
          <w:tcPr/>
          <w:p>
            <w:pPr>
              <w:pStyle w:val="Compact"/>
              <w:jc w:val="left"/>
            </w:pPr>
            <w:r>
              <w:t xml:space="preserve">15,680 (36.8%)</w:t>
            </w:r>
          </w:p>
        </w:tc>
        <w:tc>
          <w:tcPr/>
          <w:p>
            <w:pPr>
              <w:pStyle w:val="Compact"/>
              <w:jc w:val="left"/>
            </w:pPr>
            <w:r>
              <w:t xml:space="preserve">2,366 (31.7%)</w:t>
            </w:r>
          </w:p>
        </w:tc>
        <w:tc>
          <w:tcPr/>
          <w:p>
            <w:pPr>
              <w:pStyle w:val="Compact"/>
              <w:jc w:val="left"/>
            </w:pPr>
            <w:r>
              <w:t xml:space="preserve">13,314 (37.9%)</w:t>
            </w:r>
          </w:p>
        </w:tc>
        <w:tc>
          <w:tcPr/>
          <w:p>
            <w:pPr>
              <w:pStyle w:val="Compact"/>
              <w:jc w:val="left"/>
            </w:pPr>
            <w:r>
              <w:t xml:space="preserve">−0.130</w:t>
            </w:r>
          </w:p>
        </w:tc>
      </w:tr>
      <w:tr>
        <w:tc>
          <w:tcPr/>
          <w:p>
            <w:pPr>
              <w:pStyle w:val="Compact"/>
              <w:jc w:val="left"/>
            </w:pPr>
            <w:r>
              <w:t xml:space="preserve">Treatment and utilization</w:t>
            </w:r>
          </w:p>
        </w:tc>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jc w:val="left"/>
            </w:pPr>
            <w:r>
              <w:t xml:space="preserve">Active med count</w:t>
            </w:r>
          </w:p>
        </w:tc>
        <w:tc>
          <w:tcPr/>
          <w:p>
            <w:pPr>
              <w:pStyle w:val="Compact"/>
              <w:jc w:val="left"/>
            </w:pPr>
            <w:r>
              <w:t xml:space="preserve">median (IQR)</w:t>
            </w:r>
          </w:p>
        </w:tc>
        <w:tc>
          <w:tcPr/>
          <w:p>
            <w:pPr>
              <w:pStyle w:val="Compact"/>
              <w:jc w:val="left"/>
            </w:pPr>
            <w:r>
              <w:t xml:space="preserve">1 (0–2)</w:t>
            </w:r>
          </w:p>
        </w:tc>
        <w:tc>
          <w:tcPr/>
          <w:p>
            <w:pPr>
              <w:pStyle w:val="Compact"/>
              <w:jc w:val="left"/>
            </w:pPr>
            <w:r>
              <w:t xml:space="preserve">1 (0–2)</w:t>
            </w:r>
          </w:p>
        </w:tc>
        <w:tc>
          <w:tcPr/>
          <w:p>
            <w:pPr>
              <w:pStyle w:val="Compact"/>
              <w:jc w:val="left"/>
            </w:pPr>
            <w:r>
              <w:t xml:space="preserve">1 (0–2)</w:t>
            </w:r>
          </w:p>
        </w:tc>
        <w:tc>
          <w:tcPr/>
          <w:p>
            <w:pPr>
              <w:pStyle w:val="Compact"/>
              <w:jc w:val="left"/>
            </w:pPr>
            <w:r>
              <w:t xml:space="preserve">0.084</w:t>
            </w:r>
          </w:p>
        </w:tc>
      </w:tr>
      <w:tr>
        <w:tc>
          <w:tcPr/>
          <w:p>
            <w:pPr>
              <w:pStyle w:val="Compact"/>
              <w:jc w:val="left"/>
            </w:pPr>
            <w:r>
              <w:t xml:space="preserve">Encounter count</w:t>
            </w:r>
          </w:p>
        </w:tc>
        <w:tc>
          <w:tcPr/>
          <w:p>
            <w:pPr>
              <w:pStyle w:val="Compact"/>
              <w:jc w:val="left"/>
            </w:pPr>
            <w:r>
              <w:t xml:space="preserve">median (IQR)</w:t>
            </w:r>
          </w:p>
        </w:tc>
        <w:tc>
          <w:tcPr/>
          <w:p>
            <w:pPr>
              <w:pStyle w:val="Compact"/>
              <w:jc w:val="left"/>
            </w:pPr>
            <w:r>
              <w:t xml:space="preserve">21 (8–46)</w:t>
            </w:r>
          </w:p>
        </w:tc>
        <w:tc>
          <w:tcPr/>
          <w:p>
            <w:pPr>
              <w:pStyle w:val="Compact"/>
              <w:jc w:val="left"/>
            </w:pPr>
            <w:r>
              <w:t xml:space="preserve">17 (6–40)</w:t>
            </w:r>
          </w:p>
        </w:tc>
        <w:tc>
          <w:tcPr/>
          <w:p>
            <w:pPr>
              <w:pStyle w:val="Compact"/>
              <w:jc w:val="left"/>
            </w:pPr>
            <w:r>
              <w:t xml:space="preserve">21 (8–47)</w:t>
            </w:r>
          </w:p>
        </w:tc>
        <w:tc>
          <w:tcPr/>
          <w:p>
            <w:pPr>
              <w:pStyle w:val="Compact"/>
              <w:jc w:val="left"/>
            </w:pPr>
            <w:r>
              <w:t xml:space="preserve">−0.140</w:t>
            </w:r>
          </w:p>
        </w:tc>
      </w:tr>
      <w:tr>
        <w:tc>
          <w:tcPr/>
          <w:p>
            <w:pPr>
              <w:pStyle w:val="Compact"/>
              <w:jc w:val="left"/>
            </w:pPr>
            <w:r>
              <w:t xml:space="preserve">Pre-index history (days)</w:t>
            </w:r>
          </w:p>
        </w:tc>
        <w:tc>
          <w:tcPr/>
          <w:p>
            <w:pPr>
              <w:pStyle w:val="Compact"/>
              <w:jc w:val="left"/>
            </w:pPr>
            <w:r>
              <w:t xml:space="preserve">median (IQR)</w:t>
            </w:r>
          </w:p>
        </w:tc>
        <w:tc>
          <w:tcPr/>
          <w:p>
            <w:pPr>
              <w:pStyle w:val="Compact"/>
              <w:jc w:val="left"/>
            </w:pPr>
            <w:r>
              <w:t xml:space="preserve">1,792 (1,216–2,546)</w:t>
            </w:r>
          </w:p>
        </w:tc>
        <w:tc>
          <w:tcPr/>
          <w:p>
            <w:pPr>
              <w:pStyle w:val="Compact"/>
              <w:jc w:val="left"/>
            </w:pPr>
            <w:r>
              <w:t xml:space="preserve">1,629 (1,141–2,335)</w:t>
            </w:r>
          </w:p>
        </w:tc>
        <w:tc>
          <w:tcPr/>
          <w:p>
            <w:pPr>
              <w:pStyle w:val="Compact"/>
              <w:jc w:val="left"/>
            </w:pPr>
            <w:r>
              <w:t xml:space="preserve">1,830 (1,239–2,587)</w:t>
            </w:r>
          </w:p>
        </w:tc>
        <w:tc>
          <w:tcPr/>
          <w:p>
            <w:pPr>
              <w:pStyle w:val="Compact"/>
              <w:jc w:val="left"/>
            </w:pPr>
            <w:r>
              <w:t xml:space="preserve">−0.198</w:t>
            </w:r>
          </w:p>
        </w:tc>
      </w:tr>
      <w:tr>
        <w:tc>
          <w:tcPr/>
          <w:p>
            <w:pPr>
              <w:pStyle w:val="Compact"/>
              <w:jc w:val="left"/>
            </w:pPr>
            <w:r>
              <w:t xml:space="preserve">Any prior treatment exposure recorded</w:t>
            </w:r>
          </w:p>
        </w:tc>
        <w:tc>
          <w:tcPr/>
          <w:p>
            <w:pPr>
              <w:pStyle w:val="Compact"/>
              <w:jc w:val="left"/>
            </w:pPr>
            <w:r>
              <w:t xml:space="preserve">True</w:t>
            </w:r>
          </w:p>
        </w:tc>
        <w:tc>
          <w:tcPr/>
          <w:p>
            <w:pPr>
              <w:pStyle w:val="Compact"/>
              <w:jc w:val="left"/>
            </w:pPr>
            <w:r>
              <w:t xml:space="preserve">10,230 (24.0%)</w:t>
            </w:r>
          </w:p>
        </w:tc>
        <w:tc>
          <w:tcPr/>
          <w:p>
            <w:pPr>
              <w:pStyle w:val="Compact"/>
              <w:jc w:val="left"/>
            </w:pPr>
            <w:r>
              <w:t xml:space="preserve">1,793 (24.1%)</w:t>
            </w:r>
          </w:p>
        </w:tc>
        <w:tc>
          <w:tcPr/>
          <w:p>
            <w:pPr>
              <w:pStyle w:val="Compact"/>
              <w:jc w:val="left"/>
            </w:pPr>
            <w:r>
              <w:t xml:space="preserve">8,437 (24.0%)</w:t>
            </w:r>
          </w:p>
        </w:tc>
        <w:tc>
          <w:tcPr/>
          <w:p>
            <w:pPr>
              <w:pStyle w:val="Compact"/>
              <w:jc w:val="left"/>
            </w:pPr>
            <w:r>
              <w:t xml:space="preserve">0.001</w:t>
            </w:r>
          </w:p>
        </w:tc>
      </w:tr>
      <w:tr>
        <w:tc>
          <w:tcPr/>
          <w:p>
            <w:pPr>
              <w:pStyle w:val="Compact"/>
              <w:jc w:val="left"/>
            </w:pPr>
            <w:r>
              <w:t xml:space="preserve">Prior adequate AD trial (any class)</w:t>
            </w:r>
          </w:p>
        </w:tc>
        <w:tc>
          <w:tcPr/>
          <w:p>
            <w:pPr>
              <w:pStyle w:val="Compact"/>
              <w:jc w:val="left"/>
            </w:pPr>
            <w:r>
              <w:t xml:space="preserve">True</w:t>
            </w:r>
          </w:p>
        </w:tc>
        <w:tc>
          <w:tcPr/>
          <w:p>
            <w:pPr>
              <w:pStyle w:val="Compact"/>
              <w:jc w:val="left"/>
            </w:pPr>
            <w:r>
              <w:t xml:space="preserve">6,276 (14.7%)</w:t>
            </w:r>
          </w:p>
        </w:tc>
        <w:tc>
          <w:tcPr/>
          <w:p>
            <w:pPr>
              <w:pStyle w:val="Compact"/>
              <w:jc w:val="left"/>
            </w:pPr>
            <w:r>
              <w:t xml:space="preserve">1,050 (14.1%)</w:t>
            </w:r>
          </w:p>
        </w:tc>
        <w:tc>
          <w:tcPr/>
          <w:p>
            <w:pPr>
              <w:pStyle w:val="Compact"/>
              <w:jc w:val="left"/>
            </w:pPr>
            <w:r>
              <w:t xml:space="preserve">5,226 (14.9%)</w:t>
            </w:r>
          </w:p>
        </w:tc>
        <w:tc>
          <w:tcPr/>
          <w:p>
            <w:pPr>
              <w:pStyle w:val="Compact"/>
              <w:jc w:val="left"/>
            </w:pPr>
            <w:r>
              <w:t xml:space="preserve">−0.023</w:t>
            </w:r>
          </w:p>
        </w:tc>
      </w:tr>
      <w:tr>
        <w:tc>
          <w:tcPr/>
          <w:p>
            <w:pPr>
              <w:pStyle w:val="Compact"/>
              <w:jc w:val="left"/>
            </w:pPr>
            <w:r>
              <w:t xml:space="preserve">Benzodiazepine days recorded</w:t>
            </w:r>
          </w:p>
        </w:tc>
        <w:tc>
          <w:tcPr/>
          <w:p>
            <w:pPr>
              <w:pStyle w:val="Compact"/>
              <w:jc w:val="left"/>
            </w:pPr>
            <w:r>
              <w:t xml:space="preserve">True</w:t>
            </w:r>
          </w:p>
        </w:tc>
        <w:tc>
          <w:tcPr/>
          <w:p>
            <w:pPr>
              <w:pStyle w:val="Compact"/>
              <w:jc w:val="left"/>
            </w:pPr>
            <w:r>
              <w:t xml:space="preserve">4,724 (11.1%)</w:t>
            </w:r>
          </w:p>
        </w:tc>
        <w:tc>
          <w:tcPr/>
          <w:p>
            <w:pPr>
              <w:pStyle w:val="Compact"/>
              <w:jc w:val="left"/>
            </w:pPr>
            <w:r>
              <w:t xml:space="preserve">989 (13.3%)</w:t>
            </w:r>
          </w:p>
        </w:tc>
        <w:tc>
          <w:tcPr/>
          <w:p>
            <w:pPr>
              <w:pStyle w:val="Compact"/>
              <w:jc w:val="left"/>
            </w:pPr>
            <w:r>
              <w:t xml:space="preserve">3,735 (10.6%)</w:t>
            </w:r>
          </w:p>
        </w:tc>
        <w:tc>
          <w:tcPr/>
          <w:p>
            <w:pPr>
              <w:pStyle w:val="Compact"/>
              <w:jc w:val="left"/>
            </w:pPr>
            <w:r>
              <w:t xml:space="preserve">0.081</w:t>
            </w:r>
          </w:p>
        </w:tc>
      </w:tr>
      <w:tr>
        <w:tc>
          <w:tcPr/>
          <w:p>
            <w:pPr>
              <w:pStyle w:val="Compact"/>
              <w:jc w:val="left"/>
            </w:pPr>
            <w:r>
              <w:t xml:space="preserve">Hypnotic recorded</w:t>
            </w:r>
          </w:p>
        </w:tc>
        <w:tc>
          <w:tcPr/>
          <w:p>
            <w:pPr>
              <w:pStyle w:val="Compact"/>
              <w:jc w:val="left"/>
            </w:pPr>
            <w:r>
              <w:t xml:space="preserve">True</w:t>
            </w:r>
          </w:p>
        </w:tc>
        <w:tc>
          <w:tcPr/>
          <w:p>
            <w:pPr>
              <w:pStyle w:val="Compact"/>
              <w:jc w:val="left"/>
            </w:pPr>
            <w:r>
              <w:t xml:space="preserve">1,661 (3.9%)</w:t>
            </w:r>
          </w:p>
        </w:tc>
        <w:tc>
          <w:tcPr/>
          <w:p>
            <w:pPr>
              <w:pStyle w:val="Compact"/>
              <w:jc w:val="left"/>
            </w:pPr>
            <w:r>
              <w:t xml:space="preserve">292 (3.9%)</w:t>
            </w:r>
          </w:p>
        </w:tc>
        <w:tc>
          <w:tcPr/>
          <w:p>
            <w:pPr>
              <w:pStyle w:val="Compact"/>
              <w:jc w:val="left"/>
            </w:pPr>
            <w:r>
              <w:t xml:space="preserve">1,369 (3.9%)</w:t>
            </w:r>
          </w:p>
        </w:tc>
        <w:tc>
          <w:tcPr/>
          <w:p>
            <w:pPr>
              <w:pStyle w:val="Compact"/>
              <w:jc w:val="left"/>
            </w:pPr>
            <w:r>
              <w:t xml:space="preserve">0.001</w:t>
            </w:r>
          </w:p>
        </w:tc>
      </w:tr>
      <w:tr>
        <w:tc>
          <w:tcPr/>
          <w:p>
            <w:pPr>
              <w:pStyle w:val="Compact"/>
              <w:jc w:val="left"/>
            </w:pPr>
            <w:r>
              <w:t xml:space="preserve">Augmentation therapy used</w:t>
            </w:r>
          </w:p>
        </w:tc>
        <w:tc>
          <w:tcPr/>
          <w:p>
            <w:pPr>
              <w:pStyle w:val="Compact"/>
              <w:jc w:val="left"/>
            </w:pPr>
            <w:r>
              <w:t xml:space="preserve">True</w:t>
            </w:r>
          </w:p>
        </w:tc>
        <w:tc>
          <w:tcPr/>
          <w:p>
            <w:pPr>
              <w:pStyle w:val="Compact"/>
              <w:jc w:val="left"/>
            </w:pPr>
            <w:r>
              <w:t xml:space="preserve">422 (1.0%)</w:t>
            </w:r>
          </w:p>
        </w:tc>
        <w:tc>
          <w:tcPr/>
          <w:p>
            <w:pPr>
              <w:pStyle w:val="Compact"/>
              <w:jc w:val="left"/>
            </w:pPr>
            <w:r>
              <w:t xml:space="preserve">108 (1.4%)</w:t>
            </w:r>
          </w:p>
        </w:tc>
        <w:tc>
          <w:tcPr/>
          <w:p>
            <w:pPr>
              <w:pStyle w:val="Compact"/>
              <w:jc w:val="left"/>
            </w:pPr>
            <w:r>
              <w:t xml:space="preserve">314 (0.9%)</w:t>
            </w:r>
          </w:p>
        </w:tc>
        <w:tc>
          <w:tcPr/>
          <w:p>
            <w:pPr>
              <w:pStyle w:val="Compact"/>
              <w:jc w:val="left"/>
            </w:pPr>
            <w:r>
              <w:t xml:space="preserve">0.052</w:t>
            </w:r>
          </w:p>
        </w:tc>
      </w:tr>
    </w:tbl>
    <w:bookmarkEnd w:id="192"/>
    <w:bookmarkStart w:id="223" w:name="X3b319a28540a2eebde7c4dc81a578fb022a8db8"/>
    <w:p>
      <w:pPr>
        <w:pStyle w:val="Heading1"/>
      </w:pPr>
      <w:r>
        <w:t xml:space="preserve">S12 Additional Model Diagnostics and Encoder Estimates</w:t>
      </w:r>
    </w:p>
    <w:bookmarkStart w:id="205" w:name="X5b8a779de4102ca75eefec1c07ca7681b858af1"/>
    <w:p>
      <w:pPr>
        <w:pStyle w:val="Heading2"/>
      </w:pPr>
      <w:r>
        <w:t xml:space="preserve">S12.1 Primary ROC Curves and Descriptive Operating Points</w:t>
      </w:r>
    </w:p>
    <w:p>
      <w:pPr>
        <w:pStyle w:val="FirstParagraph"/>
      </w:pPr>
      <w:r>
        <w:t xml:space="preserve">The primary ROC curves are shown in Figure S14. At test-selected Youden J thresholds of 0.165 and 0.173, embedded logistic regression and feature-vector XGBoost had sensitivity 0.647 (95% CI 0.623–0.670) and 0.615 (95% CI 0.591–0.638) and specificity 0.583 (95% CI 0.570–0.594) and 0.606 (95% CI 0.594–0.618). Their F1 scores were 0.36 (95% CI 0.34–0.37) and 0.35 (95% CI 0.34–0.37), positive likelihood ratios 1.55 (95% CI 1.48–1.62) and 1.56 (95% CI 1.48–1.63), and negative likelihood ratios 0.61 (95% CI 0.56–0.65) and 0.64 (95% CI 0.60–0.68). They identified 964 and 917 of 1,491 positive patients, missing 527 and 574, with 2,932 and 2,768 false positives and 4,093 and 4,257 true negatives among 7,025 negative patients, respectively (Figure S15). These thresholds were chosen and evaluated in the same test patients; the estimates are optimistic descriptions and are not deployment thresholds.</w:t>
      </w:r>
    </w:p>
    <w:p>
      <w:pPr>
        <w:pStyle w:val="BodyText"/>
      </w:pPr>
      <w:r>
        <w:t xml:space="preserve">A Embedded logistic regression</w:t>
      </w:r>
    </w:p>
    <w:p>
      <w:pPr>
        <w:pStyle w:val="BodyText"/>
      </w:pPr>
      <w:r>
        <w:drawing>
          <wp:inline>
            <wp:extent cx="5303520" cy="2863900"/>
            <wp:effectExtent b="0" l="0" r="0" t="0"/>
            <wp:docPr descr="" title="" id="194" name="Picture"/>
            <a:graphic>
              <a:graphicData uri="http://schemas.openxmlformats.org/drawingml/2006/picture">
                <pic:pic>
                  <pic:nvPicPr>
                    <pic:cNvPr descr="../results/Qwen-Qwen3-Embedding-8B/google_medgemma-27b-text-it/roc_curves/roc_curve_logistic_regression_EMBEDDED.png" id="195" name="Picture"/>
                    <pic:cNvPicPr>
                      <a:picLocks noChangeArrowheads="1" noChangeAspect="1"/>
                    </pic:cNvPicPr>
                  </pic:nvPicPr>
                  <pic:blipFill>
                    <a:blip r:embed="rId193"/>
                    <a:stretch>
                      <a:fillRect/>
                    </a:stretch>
                  </pic:blipFill>
                  <pic:spPr bwMode="auto">
                    <a:xfrm>
                      <a:off x="0" y="0"/>
                      <a:ext cx="5303520" cy="2863900"/>
                    </a:xfrm>
                    <a:prstGeom prst="rect">
                      <a:avLst/>
                    </a:prstGeom>
                    <a:noFill/>
                    <a:ln w="9525">
                      <a:noFill/>
                      <a:headEnd/>
                      <a:tailEnd/>
                    </a:ln>
                  </pic:spPr>
                </pic:pic>
              </a:graphicData>
            </a:graphic>
          </wp:inline>
        </w:drawing>
      </w:r>
    </w:p>
    <w:p>
      <w:pPr>
        <w:pStyle w:val="BodyText"/>
      </w:pPr>
      <w:r>
        <w:t xml:space="preserve">B Feature vector XGBoost</w:t>
      </w:r>
    </w:p>
    <w:p>
      <w:pPr>
        <w:pStyle w:val="BodyText"/>
      </w:pPr>
      <w:r>
        <w:drawing>
          <wp:inline>
            <wp:extent cx="5303520" cy="2863900"/>
            <wp:effectExtent b="0" l="0" r="0" t="0"/>
            <wp:docPr descr="" title="" id="197" name="Picture"/>
            <a:graphic>
              <a:graphicData uri="http://schemas.openxmlformats.org/drawingml/2006/picture">
                <pic:pic>
                  <pic:nvPicPr>
                    <pic:cNvPr descr="../results/Qwen-Qwen3-Embedding-8B/google_medgemma-27b-text-it/roc_curves/roc_curve_xgboost_FEATURE.png" id="198" name="Picture"/>
                    <pic:cNvPicPr>
                      <a:picLocks noChangeArrowheads="1" noChangeAspect="1"/>
                    </pic:cNvPicPr>
                  </pic:nvPicPr>
                  <pic:blipFill>
                    <a:blip r:embed="rId196"/>
                    <a:stretch>
                      <a:fillRect/>
                    </a:stretch>
                  </pic:blipFill>
                  <pic:spPr bwMode="auto">
                    <a:xfrm>
                      <a:off x="0" y="0"/>
                      <a:ext cx="5303520" cy="2863900"/>
                    </a:xfrm>
                    <a:prstGeom prst="rect">
                      <a:avLst/>
                    </a:prstGeom>
                    <a:noFill/>
                    <a:ln w="9525">
                      <a:noFill/>
                      <a:headEnd/>
                      <a:tailEnd/>
                    </a:ln>
                  </pic:spPr>
                </pic:pic>
              </a:graphicData>
            </a:graphic>
          </wp:inline>
        </w:drawing>
      </w:r>
    </w:p>
    <w:p>
      <w:pPr>
        <w:pStyle w:val="BodyText"/>
      </w:pPr>
      <w:r>
        <w:t xml:space="preserve">Figure S14. Primary ROC curves for embedded logistic regression (A) and feature-vector XGBoost (B). Shaded bands are bootstrap 95% CIs. ROC AUCs are reported in main-text Table 2.</w:t>
      </w:r>
    </w:p>
    <w:p>
      <w:pPr>
        <w:pStyle w:val="BodyText"/>
      </w:pPr>
      <w:r>
        <w:t xml:space="preserve">A Embedded logistic regression</w:t>
      </w:r>
    </w:p>
    <w:p>
      <w:pPr>
        <w:pStyle w:val="BodyText"/>
      </w:pPr>
      <w:r>
        <w:drawing>
          <wp:inline>
            <wp:extent cx="5303520" cy="2863900"/>
            <wp:effectExtent b="0" l="0" r="0" t="0"/>
            <wp:docPr descr="" title="" id="200" name="Picture"/>
            <a:graphic>
              <a:graphicData uri="http://schemas.openxmlformats.org/drawingml/2006/picture">
                <pic:pic>
                  <pic:nvPicPr>
                    <pic:cNvPr descr="../results/Qwen-Qwen3-Embedding-8B/google_medgemma-27b-text-it/confusion_matrices/confusion_matrix_logistic_regression_EMBEDDED.png" id="201" name="Picture"/>
                    <pic:cNvPicPr>
                      <a:picLocks noChangeArrowheads="1" noChangeAspect="1"/>
                    </pic:cNvPicPr>
                  </pic:nvPicPr>
                  <pic:blipFill>
                    <a:blip r:embed="rId199"/>
                    <a:stretch>
                      <a:fillRect/>
                    </a:stretch>
                  </pic:blipFill>
                  <pic:spPr bwMode="auto">
                    <a:xfrm>
                      <a:off x="0" y="0"/>
                      <a:ext cx="5303520" cy="2863900"/>
                    </a:xfrm>
                    <a:prstGeom prst="rect">
                      <a:avLst/>
                    </a:prstGeom>
                    <a:noFill/>
                    <a:ln w="9525">
                      <a:noFill/>
                      <a:headEnd/>
                      <a:tailEnd/>
                    </a:ln>
                  </pic:spPr>
                </pic:pic>
              </a:graphicData>
            </a:graphic>
          </wp:inline>
        </w:drawing>
      </w:r>
    </w:p>
    <w:p>
      <w:pPr>
        <w:pStyle w:val="BodyText"/>
      </w:pPr>
      <w:r>
        <w:t xml:space="preserve">B Feature vector XGBoost</w:t>
      </w:r>
    </w:p>
    <w:p>
      <w:pPr>
        <w:pStyle w:val="BodyText"/>
      </w:pPr>
      <w:r>
        <w:drawing>
          <wp:inline>
            <wp:extent cx="5303520" cy="2863900"/>
            <wp:effectExtent b="0" l="0" r="0" t="0"/>
            <wp:docPr descr="" title="" id="203" name="Picture"/>
            <a:graphic>
              <a:graphicData uri="http://schemas.openxmlformats.org/drawingml/2006/picture">
                <pic:pic>
                  <pic:nvPicPr>
                    <pic:cNvPr descr="../results/Qwen-Qwen3-Embedding-8B/google_medgemma-27b-text-it/confusion_matrices/confusion_matrix_xgboost_FEATURE.png" id="204" name="Picture"/>
                    <pic:cNvPicPr>
                      <a:picLocks noChangeArrowheads="1" noChangeAspect="1"/>
                    </pic:cNvPicPr>
                  </pic:nvPicPr>
                  <pic:blipFill>
                    <a:blip r:embed="rId202"/>
                    <a:stretch>
                      <a:fillRect/>
                    </a:stretch>
                  </pic:blipFill>
                  <pic:spPr bwMode="auto">
                    <a:xfrm>
                      <a:off x="0" y="0"/>
                      <a:ext cx="5303520" cy="2863900"/>
                    </a:xfrm>
                    <a:prstGeom prst="rect">
                      <a:avLst/>
                    </a:prstGeom>
                    <a:noFill/>
                    <a:ln w="9525">
                      <a:noFill/>
                      <a:headEnd/>
                      <a:tailEnd/>
                    </a:ln>
                  </pic:spPr>
                </pic:pic>
              </a:graphicData>
            </a:graphic>
          </wp:inline>
        </w:drawing>
      </w:r>
    </w:p>
    <w:p>
      <w:pPr>
        <w:pStyle w:val="BodyText"/>
      </w:pPr>
      <w:r>
        <w:t xml:space="preserve">Figure S15. Confusion matrices at test-selected Youden J thresholds for embedded logistic regression (A) and feature-vector XGBoost (B); the panels’ F score is F1. TRD refers to the treatment-switching proxy.</w:t>
      </w:r>
    </w:p>
    <w:bookmarkEnd w:id="205"/>
    <w:bookmarkStart w:id="218" w:name="s12.2-structured-feature-importance"/>
    <w:p>
      <w:pPr>
        <w:pStyle w:val="Heading2"/>
      </w:pPr>
      <w:r>
        <w:t xml:space="preserve">S12.2 Structured Feature Importance</w:t>
      </w:r>
    </w:p>
    <w:p>
      <w:pPr>
        <w:pStyle w:val="FirstParagraph"/>
      </w:pPr>
      <w:r>
        <w:t xml:space="preserve">Positive logistic-regression coefficients included severe depression coding, suicidality, insomnia, obsessive-compulsive disorder, opioid use disorder, posttraumatic stress disorder, and anxiety. Negative coefficients included missing smoking status, hyperlipidemia, longer pre-index history, and male sex. Tree importance rankings varied and also emphasized record length, age, utilization, and psychiatric burden (Figure S16). For trees, plotted colors derive from univariate correlations and do not give the direction of the fitted model’s conditional effect. None of these rankings supports causal interpretation.</w:t>
      </w:r>
    </w:p>
    <w:p>
      <w:pPr>
        <w:pStyle w:val="BodyText"/>
      </w:pPr>
      <w:r>
        <w:t xml:space="preserve">A Logistic regression</w:t>
      </w:r>
    </w:p>
    <w:p>
      <w:pPr>
        <w:pStyle w:val="BodyText"/>
      </w:pPr>
      <w:r>
        <w:drawing>
          <wp:inline>
            <wp:extent cx="5212080" cy="3179368"/>
            <wp:effectExtent b="0" l="0" r="0" t="0"/>
            <wp:docPr descr="" title="" id="207" name="Picture"/>
            <a:graphic>
              <a:graphicData uri="http://schemas.openxmlformats.org/drawingml/2006/picture">
                <pic:pic>
                  <pic:nvPicPr>
                    <pic:cNvPr descr="../results/Qwen-Qwen3-Embedding-8B/google_medgemma-27b-text-it/feature_importance/feature_importance_logistic_regression.png" id="208" name="Picture"/>
                    <pic:cNvPicPr>
                      <a:picLocks noChangeArrowheads="1" noChangeAspect="1"/>
                    </pic:cNvPicPr>
                  </pic:nvPicPr>
                  <pic:blipFill>
                    <a:blip r:embed="rId206"/>
                    <a:stretch>
                      <a:fillRect/>
                    </a:stretch>
                  </pic:blipFill>
                  <pic:spPr bwMode="auto">
                    <a:xfrm>
                      <a:off x="0" y="0"/>
                      <a:ext cx="5212080" cy="3179368"/>
                    </a:xfrm>
                    <a:prstGeom prst="rect">
                      <a:avLst/>
                    </a:prstGeom>
                    <a:noFill/>
                    <a:ln w="9525">
                      <a:noFill/>
                      <a:headEnd/>
                      <a:tailEnd/>
                    </a:ln>
                  </pic:spPr>
                </pic:pic>
              </a:graphicData>
            </a:graphic>
          </wp:inline>
        </w:drawing>
      </w:r>
    </w:p>
    <w:p>
      <w:pPr>
        <w:pStyle w:val="BodyText"/>
      </w:pPr>
      <w:r>
        <w:t xml:space="preserve">B Random forest</w:t>
      </w:r>
    </w:p>
    <w:p>
      <w:pPr>
        <w:pStyle w:val="BodyText"/>
      </w:pPr>
      <w:r>
        <w:drawing>
          <wp:inline>
            <wp:extent cx="5212080" cy="3179368"/>
            <wp:effectExtent b="0" l="0" r="0" t="0"/>
            <wp:docPr descr="" title="" id="210" name="Picture"/>
            <a:graphic>
              <a:graphicData uri="http://schemas.openxmlformats.org/drawingml/2006/picture">
                <pic:pic>
                  <pic:nvPicPr>
                    <pic:cNvPr descr="../results/Qwen-Qwen3-Embedding-8B/google_medgemma-27b-text-it/feature_importance/feature_importance_random_forest.png" id="211" name="Picture"/>
                    <pic:cNvPicPr>
                      <a:picLocks noChangeArrowheads="1" noChangeAspect="1"/>
                    </pic:cNvPicPr>
                  </pic:nvPicPr>
                  <pic:blipFill>
                    <a:blip r:embed="rId209"/>
                    <a:stretch>
                      <a:fillRect/>
                    </a:stretch>
                  </pic:blipFill>
                  <pic:spPr bwMode="auto">
                    <a:xfrm>
                      <a:off x="0" y="0"/>
                      <a:ext cx="5212080" cy="3179368"/>
                    </a:xfrm>
                    <a:prstGeom prst="rect">
                      <a:avLst/>
                    </a:prstGeom>
                    <a:noFill/>
                    <a:ln w="9525">
                      <a:noFill/>
                      <a:headEnd/>
                      <a:tailEnd/>
                    </a:ln>
                  </pic:spPr>
                </pic:pic>
              </a:graphicData>
            </a:graphic>
          </wp:inline>
        </w:drawing>
      </w:r>
    </w:p>
    <w:p>
      <w:pPr>
        <w:pStyle w:val="BodyText"/>
      </w:pPr>
      <w:r>
        <w:t xml:space="preserve">C Gradient boosting</w:t>
      </w:r>
    </w:p>
    <w:p>
      <w:pPr>
        <w:pStyle w:val="BodyText"/>
      </w:pPr>
      <w:r>
        <w:drawing>
          <wp:inline>
            <wp:extent cx="5212080" cy="3179368"/>
            <wp:effectExtent b="0" l="0" r="0" t="0"/>
            <wp:docPr descr="" title="" id="213" name="Picture"/>
            <a:graphic>
              <a:graphicData uri="http://schemas.openxmlformats.org/drawingml/2006/picture">
                <pic:pic>
                  <pic:nvPicPr>
                    <pic:cNvPr descr="../results/Qwen-Qwen3-Embedding-8B/google_medgemma-27b-text-it/feature_importance/feature_importance_gradient_boosting.png" id="214" name="Picture"/>
                    <pic:cNvPicPr>
                      <a:picLocks noChangeArrowheads="1" noChangeAspect="1"/>
                    </pic:cNvPicPr>
                  </pic:nvPicPr>
                  <pic:blipFill>
                    <a:blip r:embed="rId212"/>
                    <a:stretch>
                      <a:fillRect/>
                    </a:stretch>
                  </pic:blipFill>
                  <pic:spPr bwMode="auto">
                    <a:xfrm>
                      <a:off x="0" y="0"/>
                      <a:ext cx="5212080" cy="3179368"/>
                    </a:xfrm>
                    <a:prstGeom prst="rect">
                      <a:avLst/>
                    </a:prstGeom>
                    <a:noFill/>
                    <a:ln w="9525">
                      <a:noFill/>
                      <a:headEnd/>
                      <a:tailEnd/>
                    </a:ln>
                  </pic:spPr>
                </pic:pic>
              </a:graphicData>
            </a:graphic>
          </wp:inline>
        </w:drawing>
      </w:r>
    </w:p>
    <w:p>
      <w:pPr>
        <w:pStyle w:val="BodyText"/>
      </w:pPr>
      <w:r>
        <w:t xml:space="preserve">D XGBoost</w:t>
      </w:r>
    </w:p>
    <w:p>
      <w:pPr>
        <w:pStyle w:val="BodyText"/>
      </w:pPr>
      <w:r>
        <w:drawing>
          <wp:inline>
            <wp:extent cx="5212080" cy="3179368"/>
            <wp:effectExtent b="0" l="0" r="0" t="0"/>
            <wp:docPr descr="" title="" id="216" name="Picture"/>
            <a:graphic>
              <a:graphicData uri="http://schemas.openxmlformats.org/drawingml/2006/picture">
                <pic:pic>
                  <pic:nvPicPr>
                    <pic:cNvPr descr="../results/Qwen-Qwen3-Embedding-8B/google_medgemma-27b-text-it/feature_importance/feature_importance_xgboost.png" id="217" name="Picture"/>
                    <pic:cNvPicPr>
                      <a:picLocks noChangeArrowheads="1" noChangeAspect="1"/>
                    </pic:cNvPicPr>
                  </pic:nvPicPr>
                  <pic:blipFill>
                    <a:blip r:embed="rId215"/>
                    <a:stretch>
                      <a:fillRect/>
                    </a:stretch>
                  </pic:blipFill>
                  <pic:spPr bwMode="auto">
                    <a:xfrm>
                      <a:off x="0" y="0"/>
                      <a:ext cx="5212080" cy="3179368"/>
                    </a:xfrm>
                    <a:prstGeom prst="rect">
                      <a:avLst/>
                    </a:prstGeom>
                    <a:noFill/>
                    <a:ln w="9525">
                      <a:noFill/>
                      <a:headEnd/>
                      <a:tailEnd/>
                    </a:ln>
                  </pic:spPr>
                </pic:pic>
              </a:graphicData>
            </a:graphic>
          </wp:inline>
        </w:drawing>
      </w:r>
    </w:p>
    <w:p>
      <w:pPr>
        <w:pStyle w:val="BodyText"/>
      </w:pPr>
      <w:r>
        <w:t xml:space="preserve">Figure S16. Structured feature importance for logistic regression (A), random forest (B), gradient boosting (C), and XGBoost (D). Logistic-regression bars show coefficient magnitude, with color giving the coefficient’s sign. Tree bars show native importance; colors reflect univariate associations, not conditional model effects or causal directions.</w:t>
      </w:r>
    </w:p>
    <w:bookmarkEnd w:id="218"/>
    <w:bookmarkStart w:id="222" w:name="X9c90e6317a1eb1fb56099f7747be04e13f0dc6a"/>
    <w:p>
      <w:pPr>
        <w:pStyle w:val="Heading2"/>
      </w:pPr>
      <w:r>
        <w:t xml:space="preserve">S12.3 Concept Permutation and Encoder Comparison</w:t>
      </w:r>
    </w:p>
    <w:p>
      <w:pPr>
        <w:pStyle w:val="FirstParagraph"/>
      </w:pPr>
      <w:r>
        <w:t xml:space="preserve">In the primary encoder, psychiatric-history permutation reduced AUC by 0.024 (95% CI 0.010–0.036) to 0.028 (95% CI 0.017–0.039) across classifiers; all paired CIs excluded zero. Medication burden reduced AUC by 0.003 (95% CI −0.004 to 0.011) to 0.027 (95% CI 0.018–0.037), with CIs excluding zero for 3 classifiers. Prior treatment reduced embedded logistic-regression AUC by 0.019 (95% CI 0.011–0.027) and the other models by 0.000 (95% CI −0.009 to 0.008) to 0.011 (95% CI 0.003–0.020), with CIs excluding zero for logistic regression and XGBoost. Among the remaining concepts, only the XGBoost contraindication contrast excluded zero (−0.005; 95% CI −0.008 to −0.001). Main-text Table 3 gives every difference with its paired CI; Figure S17 gives each model’s absolute AUC.</w:t>
      </w:r>
    </w:p>
    <w:p>
      <w:pPr>
        <w:pStyle w:val="BodyText"/>
      </w:pPr>
      <w:r>
        <w:drawing>
          <wp:inline>
            <wp:extent cx="5486400" cy="4059936"/>
            <wp:effectExtent b="0" l="0" r="0" t="0"/>
            <wp:docPr descr="" title="" id="220" name="Picture"/>
            <a:graphic>
              <a:graphicData uri="http://schemas.openxmlformats.org/drawingml/2006/picture">
                <pic:pic>
                  <pic:nvPicPr>
                    <pic:cNvPr descr="../results/Qwen-Qwen3-Embedding-8B/google_medgemma-27b-text-it/ablation_roc_ci_EMBEDDED.png" id="221" name="Picture"/>
                    <pic:cNvPicPr>
                      <a:picLocks noChangeArrowheads="1" noChangeAspect="1"/>
                    </pic:cNvPicPr>
                  </pic:nvPicPr>
                  <pic:blipFill>
                    <a:blip r:embed="rId219"/>
                    <a:stretch>
                      <a:fillRect/>
                    </a:stretch>
                  </pic:blipFill>
                  <pic:spPr bwMode="auto">
                    <a:xfrm>
                      <a:off x="0" y="0"/>
                      <a:ext cx="5486400" cy="4059936"/>
                    </a:xfrm>
                    <a:prstGeom prst="rect">
                      <a:avLst/>
                    </a:prstGeom>
                    <a:noFill/>
                    <a:ln w="9525">
                      <a:noFill/>
                      <a:headEnd/>
                      <a:tailEnd/>
                    </a:ln>
                  </pic:spPr>
                </pic:pic>
              </a:graphicData>
            </a:graphic>
          </wp:inline>
        </w:drawing>
      </w:r>
    </w:p>
    <w:p>
      <w:pPr>
        <w:pStyle w:val="BodyText"/>
      </w:pPr>
      <w:r>
        <w:t xml:space="preserve">Figure S17. Absolute ROC AUC after concept permutation for each primary embedded classifier. Each panel includes the unperturbed baseline and 6 permutations. Bars are each run’s bootstrap 95% CIs, rather than paired CIs for the differences. SDOH: social determinants of health.</w:t>
      </w:r>
    </w:p>
    <w:p>
      <w:pPr>
        <w:pStyle w:val="BodyText"/>
      </w:pPr>
      <w:r>
        <w:t xml:space="preserve">Embedded logistic regression had the highest AUC for every encoder. Across encoders, psychiatric-history permutation reduced its AUC by 0.027 (95% CI 0.017–0.036) to 0.030 (95% CI 0.019–0.041) and medication-burden permutation by 0.022 (95% CI 0.013–0.032) to 0.034 (95% CI 0.023–0.044), with all paired CIs excluding zero. Medication burden exceeded psychiatric history in bge-en-icl (−0.034, 95% CI −0.044 to −0.023, versus −0.027, 95% CI −0.036 to −0.017); psychiatric history had the larger effect in the other 3 encoders. The ordering applies to these tested concepts and does not establish unique or causal contributions.</w:t>
      </w:r>
    </w:p>
    <w:p>
      <w:pPr>
        <w:pStyle w:val="BodyText"/>
      </w:pPr>
      <w:r>
        <w:t xml:space="preserve">Table S15. Embedded logistic-regression discrimination by encoder. EPV is 5,964 positive training outcomes divided by input dimension and is descriptive for these regularized models.</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jc w:val="left"/>
            </w:pPr>
            <w:r>
              <w:rPr>
                <w:b/>
                <w:bCs/>
              </w:rPr>
              <w:t xml:space="preserve">Encoder</w:t>
            </w:r>
          </w:p>
        </w:tc>
        <w:tc>
          <w:tcPr/>
          <w:p>
            <w:pPr>
              <w:pStyle w:val="Compact"/>
              <w:jc w:val="left"/>
            </w:pPr>
            <w:r>
              <w:rPr>
                <w:b/>
                <w:bCs/>
              </w:rPr>
              <w:t xml:space="preserve">Dimensions</w:t>
            </w:r>
          </w:p>
        </w:tc>
        <w:tc>
          <w:tcPr/>
          <w:p>
            <w:pPr>
              <w:pStyle w:val="Compact"/>
              <w:jc w:val="left"/>
            </w:pPr>
            <w:r>
              <w:rPr>
                <w:b/>
                <w:bCs/>
              </w:rPr>
              <w:t xml:space="preserve">EPV</w:t>
            </w:r>
          </w:p>
        </w:tc>
        <w:tc>
          <w:tcPr/>
          <w:p>
            <w:pPr>
              <w:pStyle w:val="Compact"/>
              <w:jc w:val="left"/>
            </w:pPr>
            <w:r>
              <w:rPr>
                <w:b/>
                <w:bCs/>
              </w:rPr>
              <w:t xml:space="preserve">ROC AUC (95% CI)</w:t>
            </w:r>
          </w:p>
        </w:tc>
      </w:tr>
      <w:tr>
        <w:tc>
          <w:tcPr/>
          <w:p>
            <w:pPr>
              <w:pStyle w:val="Compact"/>
              <w:jc w:val="left"/>
            </w:pPr>
            <w:r>
              <w:t xml:space="preserve">bge-small-en-v1.5</w:t>
            </w:r>
          </w:p>
        </w:tc>
        <w:tc>
          <w:tcPr/>
          <w:p>
            <w:pPr>
              <w:pStyle w:val="Compact"/>
              <w:jc w:val="left"/>
            </w:pPr>
            <w:r>
              <w:t xml:space="preserve">384</w:t>
            </w:r>
          </w:p>
        </w:tc>
        <w:tc>
          <w:tcPr/>
          <w:p>
            <w:pPr>
              <w:pStyle w:val="Compact"/>
              <w:jc w:val="left"/>
            </w:pPr>
            <w:r>
              <w:t xml:space="preserve">15.5</w:t>
            </w:r>
          </w:p>
        </w:tc>
        <w:tc>
          <w:tcPr/>
          <w:p>
            <w:pPr>
              <w:pStyle w:val="Compact"/>
              <w:jc w:val="left"/>
            </w:pPr>
            <w:r>
              <w:t xml:space="preserve">0.645 (0.629–0.660)</w:t>
            </w:r>
          </w:p>
        </w:tc>
      </w:tr>
      <w:tr>
        <w:tc>
          <w:tcPr/>
          <w:p>
            <w:pPr>
              <w:pStyle w:val="Compact"/>
              <w:jc w:val="left"/>
            </w:pPr>
            <w:r>
              <w:t xml:space="preserve">bge-en-icl</w:t>
            </w:r>
          </w:p>
        </w:tc>
        <w:tc>
          <w:tcPr/>
          <w:p>
            <w:pPr>
              <w:pStyle w:val="Compact"/>
              <w:jc w:val="left"/>
            </w:pPr>
            <w:r>
              <w:t xml:space="preserve">4,096</w:t>
            </w:r>
          </w:p>
        </w:tc>
        <w:tc>
          <w:tcPr/>
          <w:p>
            <w:pPr>
              <w:pStyle w:val="Compact"/>
              <w:jc w:val="left"/>
            </w:pPr>
            <w:r>
              <w:t xml:space="preserve">1.5</w:t>
            </w:r>
          </w:p>
        </w:tc>
        <w:tc>
          <w:tcPr/>
          <w:p>
            <w:pPr>
              <w:pStyle w:val="Compact"/>
              <w:jc w:val="left"/>
            </w:pPr>
            <w:r>
              <w:t xml:space="preserve">0.655 (0.641–0.670)</w:t>
            </w:r>
          </w:p>
        </w:tc>
      </w:tr>
      <w:tr>
        <w:tc>
          <w:tcPr/>
          <w:p>
            <w:pPr>
              <w:pStyle w:val="Compact"/>
              <w:jc w:val="left"/>
            </w:pPr>
            <w:r>
              <w:t xml:space="preserve">Qwen3-Embedding-4B</w:t>
            </w:r>
          </w:p>
        </w:tc>
        <w:tc>
          <w:tcPr/>
          <w:p>
            <w:pPr>
              <w:pStyle w:val="Compact"/>
              <w:jc w:val="left"/>
            </w:pPr>
            <w:r>
              <w:t xml:space="preserve">2,560</w:t>
            </w:r>
          </w:p>
        </w:tc>
        <w:tc>
          <w:tcPr/>
          <w:p>
            <w:pPr>
              <w:pStyle w:val="Compact"/>
              <w:jc w:val="left"/>
            </w:pPr>
            <w:r>
              <w:t xml:space="preserve">2.3</w:t>
            </w:r>
          </w:p>
        </w:tc>
        <w:tc>
          <w:tcPr/>
          <w:p>
            <w:pPr>
              <w:pStyle w:val="Compact"/>
              <w:jc w:val="left"/>
            </w:pPr>
            <w:r>
              <w:t xml:space="preserve">0.655 (0.641–0.670)</w:t>
            </w:r>
          </w:p>
        </w:tc>
      </w:tr>
      <w:tr>
        <w:tc>
          <w:tcPr/>
          <w:p>
            <w:pPr>
              <w:pStyle w:val="Compact"/>
              <w:jc w:val="left"/>
            </w:pPr>
            <w:r>
              <w:t xml:space="preserve">Qwen3-Embedding-8B</w:t>
            </w:r>
          </w:p>
        </w:tc>
        <w:tc>
          <w:tcPr/>
          <w:p>
            <w:pPr>
              <w:pStyle w:val="Compact"/>
              <w:jc w:val="left"/>
            </w:pPr>
            <w:r>
              <w:t xml:space="preserve">4,096</w:t>
            </w:r>
          </w:p>
        </w:tc>
        <w:tc>
          <w:tcPr/>
          <w:p>
            <w:pPr>
              <w:pStyle w:val="Compact"/>
              <w:jc w:val="left"/>
            </w:pPr>
            <w:r>
              <w:t xml:space="preserve">1.5</w:t>
            </w:r>
          </w:p>
        </w:tc>
        <w:tc>
          <w:tcPr/>
          <w:p>
            <w:pPr>
              <w:pStyle w:val="Compact"/>
              <w:jc w:val="left"/>
            </w:pPr>
            <w:r>
              <w:t xml:space="preserve">0.657 (0.643–0.672)</w:t>
            </w:r>
          </w:p>
        </w:tc>
      </w:tr>
    </w:tbl>
    <w:bookmarkEnd w:id="222"/>
    <w:bookmarkEnd w:id="223"/>
    <w:bookmarkStart w:id="224" w:name="references"/>
    <w:p>
      <w:pPr>
        <w:pStyle w:val="Heading1"/>
      </w:pPr>
      <w:r>
        <w:t xml:space="preserve">References</w:t>
      </w:r>
    </w:p>
    <w:p>
      <w:pPr>
        <w:pStyle w:val="FirstParagraph"/>
      </w:pPr>
      <w:r>
        <w:t xml:space="preserve">1. Gaynes BN, Lux L, Gartlehner G, Asher G, Forman-Hoffman V, Green J, et al. Defining treatment-resistant depression. Depress Anxiety. 2020;37(2):134-145. doi:10.1002/da.22968.</w:t>
      </w:r>
    </w:p>
    <w:p>
      <w:pPr>
        <w:pStyle w:val="BodyText"/>
      </w:pPr>
      <w:r>
        <w:t xml:space="preserve">2. Rush AJ, Trivedi MH, Wisniewski SR, Nierenberg AA, Stewart JW, Warden D, et al. Acute and longer-term outcomes in depressed outpatients requiring one or several treatment steps: a STAR*D report. Am J Psychiatry. 2006;163(11):1905-1917. doi:10.1176/ajp.2006.163.11.1905.</w:t>
      </w:r>
    </w:p>
    <w:p>
      <w:pPr>
        <w:pStyle w:val="BodyText"/>
      </w:pPr>
      <w:r>
        <w:t xml:space="preserve">3. González HM, Vega WA, Williams DR, Tarraf W, West BT, Neighbors HW. Depression care in the United States: too little for too few. Arch Gen Psychiatry. 2010;67(1):37-46. doi:10.1001/archgenpsychiatry.2009.168.</w:t>
      </w:r>
    </w:p>
    <w:p>
      <w:pPr>
        <w:pStyle w:val="BodyText"/>
      </w:pPr>
      <w:r>
        <w:t xml:space="preserve">4. Alegría M, Chatterji P, Wells K, Cao Z, Chen CN, Takeuchi D, et al. Disparity in depression treatment among racial and ethnic minority populations in the United States. Psychiatr Serv. 2008;59(11):1264-1272. doi:10.1176/ps.2008.59.11.1264.</w:t>
      </w:r>
    </w:p>
    <w:p>
      <w:pPr>
        <w:pStyle w:val="BodyText"/>
      </w:pPr>
      <w:r>
        <w:t xml:space="preserve">5. Perlis RH. A clinical risk stratification tool for predicting treatment resistance in major depressive disorder. Biol Psychiatry. 2013;74(1):7-14. doi:10.1016/j.biopsych.2012.12.007.</w:t>
      </w:r>
    </w:p>
    <w:p>
      <w:pPr>
        <w:pStyle w:val="BodyText"/>
      </w:pPr>
      <w:r>
        <w:t xml:space="preserve">6. Kautzky A, Baldinger-Melich P, Kranz GS, Vanicek T, Souery D, Montgomery S, et al. A new prediction model for evaluating treatment-resistant depression. J Clin Psychiatry. 2017;78(2):215-222. doi:10.4088/JCP.15m10381.</w:t>
      </w:r>
    </w:p>
    <w:p>
      <w:pPr>
        <w:pStyle w:val="BodyText"/>
      </w:pPr>
      <w:r>
        <w:t xml:space="preserve">7. Sheu YH, Magdamo C, Miller M, Das S, Blacker D, Smoller JW. AI-assisted prediction of differential response to antidepressant classes using electronic health records. npj Digit Med. 2023;6:73. doi:10.1038/s41746-023-00817-8.</w:t>
      </w:r>
    </w:p>
    <w:p>
      <w:pPr>
        <w:pStyle w:val="BodyText"/>
      </w:pPr>
      <w:r>
        <w:t xml:space="preserve">8. Chekroud AM, Zotti RJ, Shehzad Z, Gueorguieva R, Johnson MK, Trivedi MH, et al. Cross-trial prediction of treatment outcome in depression: a machine learning approach. Lancet Psychiatry. 2016;3(3):243-250. doi:10.1016/S2215-0366(15)00471-X.</w:t>
      </w:r>
    </w:p>
    <w:p>
      <w:pPr>
        <w:pStyle w:val="BodyText"/>
      </w:pPr>
      <w:r>
        <w:t xml:space="preserve">9. Hegselmann S, Shen SZ, Gierse F, Agrawal M, Sontag D, Jiang X. A data-centric approach to generate faithful and high quality patient summaries with large language models. Proc Mach Learn Res. 2024;248:339-379.</w:t>
      </w:r>
    </w:p>
    <w:p>
      <w:pPr>
        <w:pStyle w:val="BodyText"/>
      </w:pPr>
      <w:r>
        <w:t xml:space="preserve">10. Reimers N, Gurevych I. Sentence-BERT: sentence embeddings using Siamese BERT-networks. In: Proceedings of the 2019 Conference on Empirical Methods in Natural Language Processing and the 9th International Joint Conference on Natural Language Processing (EMNLP-IJCNLP); 2019 Nov; Hong Kong. Stroudsburg (PA): Association for Computational Linguistics; 2019. p. 3982-3992. doi:10.18653/v1/D19-1410.</w:t>
      </w:r>
    </w:p>
    <w:p>
      <w:pPr>
        <w:pStyle w:val="BodyText"/>
      </w:pPr>
      <w:r>
        <w:t xml:space="preserve">11. Xiao S, Liu Z, Zhang P, Muennighoff N, Lian D, Nie JY. C-Pack: packed resources for general Chinese embeddings. In: Proceedings of the 47th International ACM SIGIR Conference on Research and Development in Information Retrieval (SIGIR ’24); 2024 Jul 14-18; Washington (DC). New York: ACM; 2024. p. 641-649. doi:10.1145/3626772.3657878.</w:t>
      </w:r>
    </w:p>
    <w:p>
      <w:pPr>
        <w:pStyle w:val="BodyText"/>
      </w:pPr>
      <w:r>
        <w:t xml:space="preserve">12. Li C, Qin M, Xiao S, Chen J, Luo K, Shao Y, et al. Making text embedders few-shot learners. arXiv:2409.15700. 2024.</w:t>
      </w:r>
    </w:p>
    <w:p>
      <w:pPr>
        <w:pStyle w:val="BodyText"/>
      </w:pPr>
      <w:r>
        <w:t xml:space="preserve">13. Zhang Y, Li M, Long D, Zhang X, Lin H, Yang B, et al. Qwen3 embedding: advancing text embedding and reranking through foundation models. arXiv:2506.05176. 2025.</w:t>
      </w:r>
    </w:p>
    <w:p>
      <w:pPr>
        <w:pStyle w:val="BodyText"/>
      </w:pPr>
      <w:r>
        <w:t xml:space="preserve">14. Hegselmann S, von Arnim G, Rheude T, Kronenberg N, Sontag D, Hindricks G, et al. Large language models are powerful electronic health record encoders. arXiv:2502.17403. 2025.</w:t>
      </w:r>
    </w:p>
    <w:bookmarkEnd w:id="224"/>
    <w:sectPr w:rsidR="0071770B" w:rsidRPr="008755D9" w:rsidSect="00076A71">
      <w:pgSz w:h="15840" w:w="12240"/>
      <w:pgMar w:bottom="1440" w:footer="708" w:gutter="0" w:header="708" w:left="1800" w:right="1800" w:top="1440"/>
      <w:cols w:space="708"/>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Lucida Grande">
    <w:panose1 w:val="020B0600040502020204"/>
    <w:charset w:val="00"/>
    <w:family w:val="swiss"/>
    <w:pitch w:val="variable"/>
    <w:sig w:usb0="E1000AEF" w:usb1="5000A1FF" w:usb2="00000000" w:usb3="00000000" w:csb0="000001BF" w:csb1="00000000"/>
  </w:font>
  <w:font w:name="Verdana">
    <w:panose1 w:val="020B0604030504040204"/>
    <w:charset w:val="00"/>
    <w:family w:val="swiss"/>
    <w:pitch w:val="variable"/>
    <w:sig w:usb0="A10006FF" w:usb1="4000205B" w:usb2="00000010" w:usb3="00000000" w:csb0="0000019F" w:csb1="00000000"/>
  </w:font>
  <w:font w:name="Arial">
    <w:panose1 w:val="020B0604020202020204"/>
    <w:charset w:val="00"/>
    <w:family w:val="swiss"/>
    <w:pitch w:val="variable"/>
    <w:sig w:usb0="E0002AFF" w:usb1="C0007843"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sdtdh="http://schemas.microsoft.com/office/word/2020/wordml/sdtdatahash"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p14">
  <w:abstractNum w15:restartNumberingAfterBreak="0" w:abstractNumId="0">
    <w:nsid w:val="07765EBA"/>
    <w:multiLevelType w:val="hybridMultilevel"/>
    <w:tmpl w:val="8FA2D970"/>
    <w:lvl w:ilvl="0" w:tplc="0409000F">
      <w:start w:val="1"/>
      <w:numFmt w:val="decimal"/>
      <w:lvlText w:val="%1."/>
      <w:lvlJc w:val="left"/>
      <w:pPr>
        <w:ind w:hanging="360" w:left="720"/>
      </w:pPr>
    </w:lvl>
    <w:lvl w:ilvl="1" w:tentative="1" w:tplc="04090019">
      <w:start w:val="1"/>
      <w:numFmt w:val="lowerLetter"/>
      <w:lvlText w:val="%2."/>
      <w:lvlJc w:val="left"/>
      <w:pPr>
        <w:ind w:hanging="360" w:left="1440"/>
      </w:pPr>
    </w:lvl>
    <w:lvl w:ilvl="2" w:tentative="1" w:tplc="0409001B">
      <w:start w:val="1"/>
      <w:numFmt w:val="lowerRoman"/>
      <w:lvlText w:val="%3."/>
      <w:lvlJc w:val="right"/>
      <w:pPr>
        <w:ind w:hanging="180" w:left="2160"/>
      </w:pPr>
    </w:lvl>
    <w:lvl w:ilvl="3" w:tentative="1" w:tplc="0409000F">
      <w:start w:val="1"/>
      <w:numFmt w:val="decimal"/>
      <w:lvlText w:val="%4."/>
      <w:lvlJc w:val="left"/>
      <w:pPr>
        <w:ind w:hanging="360" w:left="2880"/>
      </w:pPr>
    </w:lvl>
    <w:lvl w:ilvl="4" w:tentative="1" w:tplc="04090019">
      <w:start w:val="1"/>
      <w:numFmt w:val="lowerLetter"/>
      <w:lvlText w:val="%5."/>
      <w:lvlJc w:val="left"/>
      <w:pPr>
        <w:ind w:hanging="360" w:left="3600"/>
      </w:pPr>
    </w:lvl>
    <w:lvl w:ilvl="5" w:tentative="1" w:tplc="0409001B">
      <w:start w:val="1"/>
      <w:numFmt w:val="lowerRoman"/>
      <w:lvlText w:val="%6."/>
      <w:lvlJc w:val="right"/>
      <w:pPr>
        <w:ind w:hanging="180" w:left="4320"/>
      </w:pPr>
    </w:lvl>
    <w:lvl w:ilvl="6" w:tentative="1" w:tplc="0409000F">
      <w:start w:val="1"/>
      <w:numFmt w:val="decimal"/>
      <w:lvlText w:val="%7."/>
      <w:lvlJc w:val="left"/>
      <w:pPr>
        <w:ind w:hanging="360" w:left="5040"/>
      </w:pPr>
    </w:lvl>
    <w:lvl w:ilvl="7" w:tentative="1" w:tplc="04090019">
      <w:start w:val="1"/>
      <w:numFmt w:val="lowerLetter"/>
      <w:lvlText w:val="%8."/>
      <w:lvlJc w:val="left"/>
      <w:pPr>
        <w:ind w:hanging="360" w:left="5760"/>
      </w:pPr>
    </w:lvl>
    <w:lvl w:ilvl="8" w:tentative="1" w:tplc="0409001B">
      <w:start w:val="1"/>
      <w:numFmt w:val="lowerRoman"/>
      <w:lvlText w:val="%9."/>
      <w:lvlJc w:val="right"/>
      <w:pPr>
        <w:ind w:hanging="180" w:left="6480"/>
      </w:pPr>
    </w:lvl>
  </w:abstractNum>
  <w:abstractNum w15:restartNumberingAfterBreak="0" w:abstractNumId="1">
    <w:nsid w:val="4BE25BE6"/>
    <w:multiLevelType w:val="hybridMultilevel"/>
    <w:tmpl w:val="2CAE5C14"/>
    <w:lvl w:ilvl="0" w:tplc="0409000F">
      <w:start w:val="1"/>
      <w:numFmt w:val="decimal"/>
      <w:lvlText w:val="%1."/>
      <w:lvlJc w:val="left"/>
      <w:pPr>
        <w:ind w:hanging="360" w:left="785"/>
      </w:pPr>
      <w:rPr>
        <w:rFonts w:hint="default"/>
      </w:rPr>
    </w:lvl>
    <w:lvl w:ilvl="1" w:tentative="1" w:tplc="04090019">
      <w:start w:val="1"/>
      <w:numFmt w:val="lowerLetter"/>
      <w:lvlText w:val="%2."/>
      <w:lvlJc w:val="left"/>
      <w:pPr>
        <w:ind w:hanging="360" w:left="1440"/>
      </w:pPr>
    </w:lvl>
    <w:lvl w:ilvl="2" w:tentative="1" w:tplc="0409001B">
      <w:start w:val="1"/>
      <w:numFmt w:val="lowerRoman"/>
      <w:lvlText w:val="%3."/>
      <w:lvlJc w:val="right"/>
      <w:pPr>
        <w:ind w:hanging="180" w:left="2160"/>
      </w:pPr>
    </w:lvl>
    <w:lvl w:ilvl="3" w:tentative="1" w:tplc="0409000F">
      <w:start w:val="1"/>
      <w:numFmt w:val="decimal"/>
      <w:lvlText w:val="%4."/>
      <w:lvlJc w:val="left"/>
      <w:pPr>
        <w:ind w:hanging="360" w:left="2880"/>
      </w:pPr>
    </w:lvl>
    <w:lvl w:ilvl="4" w:tentative="1" w:tplc="04090019">
      <w:start w:val="1"/>
      <w:numFmt w:val="lowerLetter"/>
      <w:lvlText w:val="%5."/>
      <w:lvlJc w:val="left"/>
      <w:pPr>
        <w:ind w:hanging="360" w:left="3600"/>
      </w:pPr>
    </w:lvl>
    <w:lvl w:ilvl="5" w:tentative="1" w:tplc="0409001B">
      <w:start w:val="1"/>
      <w:numFmt w:val="lowerRoman"/>
      <w:lvlText w:val="%6."/>
      <w:lvlJc w:val="right"/>
      <w:pPr>
        <w:ind w:hanging="180" w:left="4320"/>
      </w:pPr>
    </w:lvl>
    <w:lvl w:ilvl="6" w:tentative="1" w:tplc="0409000F">
      <w:start w:val="1"/>
      <w:numFmt w:val="decimal"/>
      <w:lvlText w:val="%7."/>
      <w:lvlJc w:val="left"/>
      <w:pPr>
        <w:ind w:hanging="360" w:left="5040"/>
      </w:pPr>
    </w:lvl>
    <w:lvl w:ilvl="7" w:tentative="1" w:tplc="04090019">
      <w:start w:val="1"/>
      <w:numFmt w:val="lowerLetter"/>
      <w:lvlText w:val="%8."/>
      <w:lvlJc w:val="left"/>
      <w:pPr>
        <w:ind w:hanging="360" w:left="5760"/>
      </w:pPr>
    </w:lvl>
    <w:lvl w:ilvl="8" w:tentative="1" w:tplc="0409001B">
      <w:start w:val="1"/>
      <w:numFmt w:val="lowerRoman"/>
      <w:lvlText w:val="%9."/>
      <w:lvlJc w:val="right"/>
      <w:pPr>
        <w:ind w:hanging="180" w:left="6480"/>
      </w:pPr>
    </w:lvl>
  </w:abstractNum>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16cid:durableId="1305820082" w:numId="1">
    <w:abstractNumId w:val="1"/>
  </w:num>
  <w:num w16cid:durableId="1012412166" w:numId="2">
    <w:abstractNumId w:val="0"/>
  </w: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72"/>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doNotShadeFormData/>
  <w:characterSpacingControl w:val="doNotCompress"/>
  <w:savePreviewPicture/>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3786A"/>
    <w:rsid w:val="00007D03"/>
    <w:rsid w:val="00030551"/>
    <w:rsid w:val="00037A74"/>
    <w:rsid w:val="00037FF2"/>
    <w:rsid w:val="00070D00"/>
    <w:rsid w:val="00071DF8"/>
    <w:rsid w:val="00076A71"/>
    <w:rsid w:val="0008698A"/>
    <w:rsid w:val="00094896"/>
    <w:rsid w:val="00096A15"/>
    <w:rsid w:val="000A70D6"/>
    <w:rsid w:val="000C0133"/>
    <w:rsid w:val="00107C2E"/>
    <w:rsid w:val="0014226F"/>
    <w:rsid w:val="001520A1"/>
    <w:rsid w:val="00191924"/>
    <w:rsid w:val="00196B3B"/>
    <w:rsid w:val="001A05B3"/>
    <w:rsid w:val="001A2615"/>
    <w:rsid w:val="001D10AE"/>
    <w:rsid w:val="00206388"/>
    <w:rsid w:val="00206502"/>
    <w:rsid w:val="00213673"/>
    <w:rsid w:val="00214B40"/>
    <w:rsid w:val="002411BD"/>
    <w:rsid w:val="002B2F6E"/>
    <w:rsid w:val="002B77D5"/>
    <w:rsid w:val="002E0296"/>
    <w:rsid w:val="002E067F"/>
    <w:rsid w:val="002F62B6"/>
    <w:rsid w:val="00310A9A"/>
    <w:rsid w:val="003125AC"/>
    <w:rsid w:val="00330F8D"/>
    <w:rsid w:val="003320AC"/>
    <w:rsid w:val="00344770"/>
    <w:rsid w:val="0035660C"/>
    <w:rsid w:val="003676BB"/>
    <w:rsid w:val="003928DE"/>
    <w:rsid w:val="003973AC"/>
    <w:rsid w:val="003A733F"/>
    <w:rsid w:val="003B0DF8"/>
    <w:rsid w:val="003B27DD"/>
    <w:rsid w:val="003C153A"/>
    <w:rsid w:val="003D5375"/>
    <w:rsid w:val="003F0301"/>
    <w:rsid w:val="003F252F"/>
    <w:rsid w:val="00420DCC"/>
    <w:rsid w:val="00424EA6"/>
    <w:rsid w:val="004415E5"/>
    <w:rsid w:val="004801D6"/>
    <w:rsid w:val="0048059C"/>
    <w:rsid w:val="00481007"/>
    <w:rsid w:val="00485018"/>
    <w:rsid w:val="00493C77"/>
    <w:rsid w:val="004F2332"/>
    <w:rsid w:val="004F7A07"/>
    <w:rsid w:val="00502F46"/>
    <w:rsid w:val="005102F5"/>
    <w:rsid w:val="00513FDA"/>
    <w:rsid w:val="00515897"/>
    <w:rsid w:val="00524D72"/>
    <w:rsid w:val="00530038"/>
    <w:rsid w:val="00540483"/>
    <w:rsid w:val="00541F75"/>
    <w:rsid w:val="005A02D2"/>
    <w:rsid w:val="005A0F2C"/>
    <w:rsid w:val="005B35BE"/>
    <w:rsid w:val="005B4A90"/>
    <w:rsid w:val="005B629A"/>
    <w:rsid w:val="005F1BDE"/>
    <w:rsid w:val="0060675C"/>
    <w:rsid w:val="006078E6"/>
    <w:rsid w:val="006439F1"/>
    <w:rsid w:val="00657882"/>
    <w:rsid w:val="00660442"/>
    <w:rsid w:val="006627B9"/>
    <w:rsid w:val="0066684A"/>
    <w:rsid w:val="006712AA"/>
    <w:rsid w:val="006773E3"/>
    <w:rsid w:val="006A391F"/>
    <w:rsid w:val="006B143B"/>
    <w:rsid w:val="006B4792"/>
    <w:rsid w:val="006B7E71"/>
    <w:rsid w:val="00701ACF"/>
    <w:rsid w:val="007057F4"/>
    <w:rsid w:val="00706DC1"/>
    <w:rsid w:val="0071770B"/>
    <w:rsid w:val="00722248"/>
    <w:rsid w:val="00722C3A"/>
    <w:rsid w:val="00722F92"/>
    <w:rsid w:val="007528E1"/>
    <w:rsid w:val="007603DB"/>
    <w:rsid w:val="00767F0A"/>
    <w:rsid w:val="007765CE"/>
    <w:rsid w:val="00791F8E"/>
    <w:rsid w:val="007B3BE6"/>
    <w:rsid w:val="007C715D"/>
    <w:rsid w:val="007F2BF5"/>
    <w:rsid w:val="00806E83"/>
    <w:rsid w:val="008437D1"/>
    <w:rsid w:val="00864852"/>
    <w:rsid w:val="008670BB"/>
    <w:rsid w:val="00870464"/>
    <w:rsid w:val="008755D9"/>
    <w:rsid w:val="008A0F4C"/>
    <w:rsid w:val="008B48A7"/>
    <w:rsid w:val="008F63BB"/>
    <w:rsid w:val="00900035"/>
    <w:rsid w:val="00907F09"/>
    <w:rsid w:val="00933EA5"/>
    <w:rsid w:val="00936FCE"/>
    <w:rsid w:val="00937947"/>
    <w:rsid w:val="00944E43"/>
    <w:rsid w:val="00953E86"/>
    <w:rsid w:val="00985B41"/>
    <w:rsid w:val="00992BB4"/>
    <w:rsid w:val="00994909"/>
    <w:rsid w:val="009A4AA5"/>
    <w:rsid w:val="009B2639"/>
    <w:rsid w:val="009B63D0"/>
    <w:rsid w:val="009B6879"/>
    <w:rsid w:val="009C53A1"/>
    <w:rsid w:val="009D0D40"/>
    <w:rsid w:val="009F08E5"/>
    <w:rsid w:val="009F67D4"/>
    <w:rsid w:val="00A0257D"/>
    <w:rsid w:val="00A11260"/>
    <w:rsid w:val="00A23F35"/>
    <w:rsid w:val="00A3321E"/>
    <w:rsid w:val="00A3786A"/>
    <w:rsid w:val="00A4097A"/>
    <w:rsid w:val="00A40AA3"/>
    <w:rsid w:val="00A43F45"/>
    <w:rsid w:val="00A573B0"/>
    <w:rsid w:val="00A6168A"/>
    <w:rsid w:val="00A630DC"/>
    <w:rsid w:val="00A67C96"/>
    <w:rsid w:val="00A71201"/>
    <w:rsid w:val="00AA09CF"/>
    <w:rsid w:val="00AA0B58"/>
    <w:rsid w:val="00AB72C9"/>
    <w:rsid w:val="00AC3D29"/>
    <w:rsid w:val="00AD604E"/>
    <w:rsid w:val="00AE4CC3"/>
    <w:rsid w:val="00B237DD"/>
    <w:rsid w:val="00B43296"/>
    <w:rsid w:val="00B4482F"/>
    <w:rsid w:val="00B51DC3"/>
    <w:rsid w:val="00B603F8"/>
    <w:rsid w:val="00B6406A"/>
    <w:rsid w:val="00B7651A"/>
    <w:rsid w:val="00BB6DC8"/>
    <w:rsid w:val="00BC13CB"/>
    <w:rsid w:val="00BD390B"/>
    <w:rsid w:val="00BD481C"/>
    <w:rsid w:val="00BF1209"/>
    <w:rsid w:val="00C21270"/>
    <w:rsid w:val="00C306F5"/>
    <w:rsid w:val="00C456E6"/>
    <w:rsid w:val="00C45A80"/>
    <w:rsid w:val="00C56211"/>
    <w:rsid w:val="00C840AA"/>
    <w:rsid w:val="00CC5FD4"/>
    <w:rsid w:val="00CD72EB"/>
    <w:rsid w:val="00CF6CCD"/>
    <w:rsid w:val="00D02829"/>
    <w:rsid w:val="00D268F4"/>
    <w:rsid w:val="00D26D40"/>
    <w:rsid w:val="00D71C20"/>
    <w:rsid w:val="00D726B6"/>
    <w:rsid w:val="00D841FB"/>
    <w:rsid w:val="00D86683"/>
    <w:rsid w:val="00D95E82"/>
    <w:rsid w:val="00DA2851"/>
    <w:rsid w:val="00DB7ECA"/>
    <w:rsid w:val="00DC3980"/>
    <w:rsid w:val="00DF27B9"/>
    <w:rsid w:val="00E021F9"/>
    <w:rsid w:val="00E06F7F"/>
    <w:rsid w:val="00E126B5"/>
    <w:rsid w:val="00E26F76"/>
    <w:rsid w:val="00E3402F"/>
    <w:rsid w:val="00E351C4"/>
    <w:rsid w:val="00E435C7"/>
    <w:rsid w:val="00E4474F"/>
    <w:rsid w:val="00E45F55"/>
    <w:rsid w:val="00E53B95"/>
    <w:rsid w:val="00E550EE"/>
    <w:rsid w:val="00E60C0C"/>
    <w:rsid w:val="00E70D5C"/>
    <w:rsid w:val="00E76244"/>
    <w:rsid w:val="00E85A59"/>
    <w:rsid w:val="00E91BEC"/>
    <w:rsid w:val="00EA18F4"/>
    <w:rsid w:val="00EA4FB4"/>
    <w:rsid w:val="00EB6E35"/>
    <w:rsid w:val="00ED0BE8"/>
    <w:rsid w:val="00EE068D"/>
    <w:rsid w:val="00EF57C1"/>
    <w:rsid w:val="00EF5BB5"/>
    <w:rsid w:val="00F05D4A"/>
    <w:rsid w:val="00F255AE"/>
    <w:rsid w:val="00F361D8"/>
    <w:rsid w:val="00F44404"/>
    <w:rsid w:val="00F537A6"/>
    <w:rsid w:val="00F55EE2"/>
    <w:rsid w:val="00F63A18"/>
    <w:rsid w:val="00F6600B"/>
    <w:rsid w:val="00F81E81"/>
    <w:rsid w:val="00F821FD"/>
    <w:rsid w:val="00FB5C65"/>
    <w:rsid w:val="00FD5790"/>
    <w:rsid w:val="00FE1DBB"/>
    <w:rsid w:val="00FF4961"/>
  </w:rsids>
  <w:themeFontLang w:eastAsia="ja-JP" w:val="en-US"/>
  <w:clrSchemeMapping w:accent1="accent1" w:accent2="accent2" w:accent3="accent3" w:accent4="accent4" w:accent5="accent5" w:accent6="accent6" w:bg1="light1" w:bg2="light2" w:followedHyperlink="followedHyperlink" w:hyperlink="hyperlink" w:t1="dark1" w:t2="dark2"/>
  <w:doNotAutoCompressPictures/>
  <w:shapeDefaults>
    <o:shapedefaults spidmax="1026"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sdtdh="http://schemas.microsoft.com/office/word/2020/wordml/sdtdatahash" xmlns:w16se="http://schemas.microsoft.com/office/word/2015/wordml/symex" mc:Ignorable="w14 w15 w16se w16cid w16 w16cex w16sdtdh">
  <w:docDefaults>
    <w:rPrDefault>
      <w:rPr>
        <w:rFonts w:asciiTheme="minorHAnsi" w:cstheme="minorBidi" w:eastAsiaTheme="minorEastAsia" w:hAnsiTheme="minorHAnsi"/>
        <w:sz w:val="24"/>
        <w:szCs w:val="24"/>
        <w:lang w:bidi="ar-SA" w:eastAsia="en-US" w:val="en-US"/>
      </w:rPr>
    </w:rPrDefault>
    <w:pPrDefault/>
  </w:docDefaults>
  <w:latentStyles w:count="376" w:defLockedState="0" w:defQFormat="0" w:defSemiHidden="0" w:defUIPriority="99" w:defUnhideWhenUsed="0">
    <w:lsdException w:name="Normal" w:qFormat="1" w:uiPriority="0"/>
    <w:lsdException w:name="heading 1" w:qFormat="1" w:uiPriority="9"/>
    <w:lsdException w:name="heading 2" w:qFormat="1" w:semiHidden="1" w:uiPriority="9" w:unhideWhenUsed="1"/>
    <w:lsdException w:name="heading 3" w:qFormat="1" w:semiHidden="1" w:uiPriority="9" w:unhideWhenUsed="1"/>
    <w:lsdException w:name="heading 4" w:qFormat="1" w:semiHidden="1" w:uiPriority="9" w:unhideWhenUsed="1"/>
    <w:lsdException w:name="heading 5" w:qFormat="1" w:semiHidden="1" w:uiPriority="9" w:unhideWhenUsed="1"/>
    <w:lsdException w:name="heading 6" w:qFormat="1" w:semiHidden="1" w:uiPriority="9" w:unhideWhenUsed="1"/>
    <w:lsdException w:name="heading 7" w:qFormat="1" w:semiHidden="1" w:uiPriority="9" w:unhideWhenUsed="1"/>
    <w:lsdException w:name="heading 8" w:qFormat="1" w:semiHidden="1" w:uiPriority="9" w:unhideWhenUsed="1"/>
    <w:lsdException w:name="heading 9" w:qFormat="1" w:semiHidden="1" w:uiPriority="9" w:unhideWhenUsed="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qFormat="1" w:semiHidden="1" w:uiPriority="35"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uiPriority="10"/>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uiPriority="22"/>
    <w:lsdException w:name="Emphasis" w:qFormat="1"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qFormat="1"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qFormat="1" w:uiPriority="34"/>
    <w:lsdException w:name="Quote" w:qFormat="1" w:uiPriority="29"/>
    <w:lsdException w:name="Intense Quote" w:qFormat="1"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qFormat="1" w:uiPriority="19"/>
    <w:lsdException w:name="Intense Emphasis" w:qFormat="1" w:uiPriority="21"/>
    <w:lsdException w:name="Subtle Reference" w:qFormat="1" w:uiPriority="31"/>
    <w:lsdException w:name="Intense Reference" w:qFormat="1" w:uiPriority="32"/>
    <w:lsdException w:name="Book Title" w:qFormat="1" w:uiPriority="33"/>
    <w:lsdException w:name="Bibliography" w:semiHidden="1" w:uiPriority="37" w:unhideWhenUsed="1"/>
    <w:lsdException w:name="TOC Heading" w:qFormat="1" w:semiHidden="1" w:uiPriority="39"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default="1" w:styleId="Normal" w:type="paragraph">
    <w:name w:val="Normal"/>
    <w:qFormat/>
  </w:style>
  <w:style w:styleId="Heading1" w:type="paragraph">
    <w:name w:val="heading 1"/>
    <w:basedOn w:val="Normal"/>
    <w:next w:val="Normal"/>
    <w:link w:val="Heading1Char"/>
    <w:uiPriority w:val="9"/>
    <w:qFormat/>
    <w:rsid w:val="000A70D6"/>
    <w:pPr>
      <w:keepNext/>
      <w:keepLines/>
      <w:spacing w:after="200" w:before="720"/>
      <w:outlineLvl w:val="0"/>
    </w:pPr>
    <w:rPr>
      <w:rFonts w:asciiTheme="majorHAnsi" w:cstheme="majorBidi" w:eastAsiaTheme="majorEastAsia" w:hAnsiTheme="majorHAnsi"/>
      <w:b/>
      <w:bCs/>
      <w:color w:themeColor="accent1" w:themeShade="B5" w:val="345A8A"/>
      <w:sz w:val="32"/>
      <w:szCs w:val="32"/>
    </w:rPr>
  </w:style>
  <w:style w:styleId="Heading2" w:type="paragraph">
    <w:name w:val="heading 2"/>
    <w:basedOn w:val="Normal"/>
    <w:next w:val="Normal"/>
    <w:link w:val="Heading2Char"/>
    <w:uiPriority w:val="9"/>
    <w:unhideWhenUsed/>
    <w:qFormat/>
    <w:rsid w:val="00F255AE"/>
    <w:pPr>
      <w:keepNext/>
      <w:keepLines/>
      <w:spacing w:after="140" w:before="400"/>
      <w:outlineLvl w:val="1"/>
    </w:pPr>
    <w:rPr>
      <w:rFonts w:asciiTheme="majorHAnsi" w:cstheme="majorBidi" w:eastAsiaTheme="majorEastAsia" w:hAnsiTheme="majorHAnsi"/>
      <w:b/>
      <w:bCs/>
      <w:color w:themeColor="accent1" w:val="4F81BD"/>
      <w:sz w:val="26"/>
      <w:szCs w:val="26"/>
    </w:rPr>
  </w:style>
  <w:style w:styleId="Heading3" w:type="paragraph">
    <w:name w:val="heading 3"/>
    <w:basedOn w:val="Normal"/>
    <w:next w:val="Normal"/>
    <w:link w:val="Heading3Char"/>
    <w:uiPriority w:val="9"/>
    <w:unhideWhenUsed/>
    <w:qFormat/>
    <w:rsid w:val="003A733F"/>
    <w:pPr>
      <w:keepNext/>
      <w:keepLines/>
      <w:spacing w:after="120" w:before="320"/>
      <w:outlineLvl w:val="2"/>
    </w:pPr>
    <w:rPr>
      <w:rFonts w:asciiTheme="majorHAnsi" w:cstheme="majorBidi" w:eastAsiaTheme="majorEastAsia" w:hAnsiTheme="majorHAnsi"/>
      <w:b/>
      <w:bCs/>
      <w:color w:themeColor="accent1" w:val="4F81BD"/>
    </w:rPr>
  </w:style>
  <w:style w:styleId="Heading4" w:type="paragraph">
    <w:name w:val="heading 4"/>
    <w:basedOn w:val="Normal"/>
    <w:next w:val="Normal"/>
    <w:link w:val="Heading4Char"/>
    <w:uiPriority w:val="9"/>
    <w:unhideWhenUsed/>
    <w:qFormat/>
    <w:rsid w:val="00037A74"/>
    <w:pPr>
      <w:keepNext/>
      <w:keepLines/>
      <w:spacing w:after="100" w:before="280"/>
      <w:outlineLvl w:val="3"/>
    </w:pPr>
    <w:rPr>
      <w:rFonts w:asciiTheme="majorHAnsi" w:cstheme="majorBidi" w:eastAsiaTheme="majorEastAsia" w:hAnsiTheme="majorHAnsi"/>
      <w:b/>
      <w:bCs/>
      <w:i/>
      <w:iCs/>
      <w:color w:themeColor="accent1" w:val="4F81BD"/>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CommentReference" w:type="character">
    <w:name w:val="annotation reference"/>
    <w:basedOn w:val="DefaultParagraphFont"/>
    <w:uiPriority w:val="99"/>
    <w:semiHidden/>
    <w:unhideWhenUsed/>
    <w:rsid w:val="00A4097A"/>
    <w:rPr>
      <w:sz w:val="18"/>
      <w:szCs w:val="18"/>
    </w:rPr>
  </w:style>
  <w:style w:styleId="CommentText" w:type="paragraph">
    <w:name w:val="annotation text"/>
    <w:basedOn w:val="Normal"/>
    <w:link w:val="CommentTextChar"/>
    <w:uiPriority w:val="99"/>
    <w:semiHidden/>
    <w:unhideWhenUsed/>
    <w:rsid w:val="00A4097A"/>
  </w:style>
  <w:style w:customStyle="1" w:styleId="CommentTextChar" w:type="character">
    <w:name w:val="Comment Text Char"/>
    <w:basedOn w:val="DefaultParagraphFont"/>
    <w:link w:val="CommentText"/>
    <w:uiPriority w:val="99"/>
    <w:semiHidden/>
    <w:rsid w:val="00A4097A"/>
  </w:style>
  <w:style w:styleId="CommentSubject" w:type="paragraph">
    <w:name w:val="annotation subject"/>
    <w:basedOn w:val="CommentText"/>
    <w:next w:val="CommentText"/>
    <w:link w:val="CommentSubjectChar"/>
    <w:uiPriority w:val="99"/>
    <w:semiHidden/>
    <w:unhideWhenUsed/>
    <w:rsid w:val="00A4097A"/>
    <w:rPr>
      <w:b/>
      <w:bCs/>
      <w:sz w:val="20"/>
      <w:szCs w:val="20"/>
    </w:rPr>
  </w:style>
  <w:style w:customStyle="1" w:styleId="CommentSubjectChar" w:type="character">
    <w:name w:val="Comment Subject Char"/>
    <w:basedOn w:val="CommentTextChar"/>
    <w:link w:val="CommentSubject"/>
    <w:uiPriority w:val="99"/>
    <w:semiHidden/>
    <w:rsid w:val="00A4097A"/>
    <w:rPr>
      <w:b/>
      <w:bCs/>
      <w:sz w:val="20"/>
      <w:szCs w:val="20"/>
    </w:rPr>
  </w:style>
  <w:style w:styleId="BalloonText" w:type="paragraph">
    <w:name w:val="Balloon Text"/>
    <w:basedOn w:val="Normal"/>
    <w:link w:val="BalloonTextChar"/>
    <w:uiPriority w:val="99"/>
    <w:semiHidden/>
    <w:unhideWhenUsed/>
    <w:rsid w:val="00A4097A"/>
    <w:rPr>
      <w:rFonts w:ascii="Lucida Grande" w:hAnsi="Lucida Grande"/>
      <w:sz w:val="18"/>
      <w:szCs w:val="18"/>
    </w:rPr>
  </w:style>
  <w:style w:customStyle="1" w:styleId="BalloonTextChar" w:type="character">
    <w:name w:val="Balloon Text Char"/>
    <w:basedOn w:val="DefaultParagraphFont"/>
    <w:link w:val="BalloonText"/>
    <w:uiPriority w:val="99"/>
    <w:semiHidden/>
    <w:rsid w:val="00A4097A"/>
    <w:rPr>
      <w:rFonts w:ascii="Lucida Grande" w:hAnsi="Lucida Grande"/>
      <w:sz w:val="18"/>
      <w:szCs w:val="18"/>
    </w:rPr>
  </w:style>
  <w:style w:customStyle="1" w:styleId="Heading2Char" w:type="character">
    <w:name w:val="Heading 2 Char"/>
    <w:basedOn w:val="DefaultParagraphFont"/>
    <w:link w:val="Heading2"/>
    <w:uiPriority w:val="9"/>
    <w:rsid w:val="00F255AE"/>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3A733F"/>
    <w:rPr>
      <w:rFonts w:asciiTheme="majorHAnsi" w:cstheme="majorBidi" w:eastAsiaTheme="majorEastAsia" w:hAnsiTheme="majorHAnsi"/>
      <w:b/>
      <w:bCs/>
      <w:color w:themeColor="accent1" w:val="4F81BD"/>
    </w:rPr>
  </w:style>
  <w:style w:customStyle="1" w:styleId="Heading4Char" w:type="character">
    <w:name w:val="Heading 4 Char"/>
    <w:basedOn w:val="DefaultParagraphFont"/>
    <w:link w:val="Heading4"/>
    <w:uiPriority w:val="9"/>
    <w:rsid w:val="00037A74"/>
    <w:rPr>
      <w:rFonts w:asciiTheme="majorHAnsi" w:cstheme="majorBidi" w:eastAsiaTheme="majorEastAsia" w:hAnsiTheme="majorHAnsi"/>
      <w:b/>
      <w:bCs/>
      <w:i/>
      <w:iCs/>
      <w:color w:themeColor="accent1" w:val="4F81BD"/>
    </w:rPr>
  </w:style>
  <w:style w:styleId="ListParagraph" w:type="paragraph">
    <w:name w:val="List Paragraph"/>
    <w:basedOn w:val="Normal"/>
    <w:uiPriority w:val="34"/>
    <w:qFormat/>
    <w:rsid w:val="003B0DF8"/>
    <w:pPr>
      <w:ind w:left="720"/>
      <w:contextualSpacing/>
    </w:pPr>
  </w:style>
  <w:style w:styleId="Hyperlink" w:type="character">
    <w:name w:val="Hyperlink"/>
    <w:basedOn w:val="DefaultParagraphFont"/>
    <w:uiPriority w:val="99"/>
    <w:unhideWhenUsed/>
    <w:rsid w:val="00944E43"/>
    <w:rPr>
      <w:color w:themeColor="hyperlink" w:val="0000FF"/>
      <w:u w:val="single"/>
    </w:rPr>
  </w:style>
  <w:style w:styleId="FollowedHyperlink" w:type="character">
    <w:name w:val="FollowedHyperlink"/>
    <w:basedOn w:val="DefaultParagraphFont"/>
    <w:uiPriority w:val="99"/>
    <w:semiHidden/>
    <w:unhideWhenUsed/>
    <w:rsid w:val="00944E43"/>
    <w:rPr>
      <w:color w:themeColor="followedHyperlink" w:val="800080"/>
      <w:u w:val="single"/>
    </w:rPr>
  </w:style>
  <w:style w:styleId="TableGrid" w:type="table">
    <w:name w:val="Table Grid"/>
    <w:basedOn w:val="TableNormal"/>
    <w:uiPriority w:val="59"/>
    <w:rsid w:val="00F55EE2"/>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customStyle="1" w:styleId="Heading1Char" w:type="character">
    <w:name w:val="Heading 1 Char"/>
    <w:basedOn w:val="DefaultParagraphFont"/>
    <w:link w:val="Heading1"/>
    <w:uiPriority w:val="9"/>
    <w:rsid w:val="000A70D6"/>
    <w:rPr>
      <w:rFonts w:asciiTheme="majorHAnsi" w:cstheme="majorBidi" w:eastAsiaTheme="majorEastAsia" w:hAnsiTheme="majorHAnsi"/>
      <w:b/>
      <w:bCs/>
      <w:color w:themeColor="accent1" w:themeShade="B5" w:val="345A8A"/>
      <w:sz w:val="32"/>
      <w:szCs w:val="32"/>
    </w:rPr>
  </w:style>
  <w:style w:styleId="DocumentMap" w:type="paragraph">
    <w:name w:val="Document Map"/>
    <w:basedOn w:val="Normal"/>
    <w:link w:val="DocumentMapChar"/>
    <w:uiPriority w:val="99"/>
    <w:semiHidden/>
    <w:unhideWhenUsed/>
    <w:rsid w:val="00DF27B9"/>
    <w:rPr>
      <w:rFonts w:ascii="Lucida Grande" w:cs="Lucida Grande" w:hAnsi="Lucida Grande"/>
    </w:rPr>
  </w:style>
  <w:style w:customStyle="1" w:styleId="DocumentMapChar" w:type="character">
    <w:name w:val="Document Map Char"/>
    <w:basedOn w:val="DefaultParagraphFont"/>
    <w:link w:val="DocumentMap"/>
    <w:uiPriority w:val="99"/>
    <w:semiHidden/>
    <w:rsid w:val="00DF27B9"/>
    <w:rPr>
      <w:rFonts w:ascii="Lucida Grande" w:cs="Lucida Grande" w:hAnsi="Lucida Grande"/>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comments.xml.rels><?xml version="1.0" encoding="UTF-8" standalone="yes"?>
<Relationships xmlns="http://schemas.openxmlformats.org/package/2006/relationships"><Relationship Id="rId1" Type="http://schemas.openxmlformats.org/officeDocument/2006/relationships/hyperlink" Target="http://www.jmir.org/ojs/public/journals/1/CONSORT-EHEALTH-v1-6.pdf" TargetMode="External"/></Relationship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image" Id="rId94" Target="media/rId94.png" /><Relationship Type="http://schemas.openxmlformats.org/officeDocument/2006/relationships/image" Id="rId156" Target="media/rId156.png" /><Relationship Type="http://schemas.openxmlformats.org/officeDocument/2006/relationships/image" Id="rId159" Target="media/rId159.png" /><Relationship Type="http://schemas.openxmlformats.org/officeDocument/2006/relationships/image" Id="rId129" Target="media/rId129.png" /><Relationship Type="http://schemas.openxmlformats.org/officeDocument/2006/relationships/image" Id="rId132" Target="media/rId132.png" /><Relationship Type="http://schemas.openxmlformats.org/officeDocument/2006/relationships/image" Id="rId219" Target="media/rId219.png" /><Relationship Type="http://schemas.openxmlformats.org/officeDocument/2006/relationships/image" Id="rId72" Target="media/rId72.png" /><Relationship Type="http://schemas.openxmlformats.org/officeDocument/2006/relationships/image" Id="rId75" Target="media/rId75.png" /><Relationship Type="http://schemas.openxmlformats.org/officeDocument/2006/relationships/image" Id="rId199" Target="media/rId199.png" /><Relationship Type="http://schemas.openxmlformats.org/officeDocument/2006/relationships/image" Id="rId202" Target="media/rId202.png" /><Relationship Type="http://schemas.openxmlformats.org/officeDocument/2006/relationships/image" Id="rId97" Target="media/rId97.png" /><Relationship Type="http://schemas.openxmlformats.org/officeDocument/2006/relationships/image" Id="rId38" Target="media/rId38.png" /><Relationship Type="http://schemas.openxmlformats.org/officeDocument/2006/relationships/image" Id="rId34" Target="media/rId34.png" /><Relationship Type="http://schemas.openxmlformats.org/officeDocument/2006/relationships/image" Id="rId212" Target="media/rId212.png" /><Relationship Type="http://schemas.openxmlformats.org/officeDocument/2006/relationships/image" Id="rId206" Target="media/rId206.png" /><Relationship Type="http://schemas.openxmlformats.org/officeDocument/2006/relationships/image" Id="rId48" Target="media/rId48.png" /><Relationship Type="http://schemas.openxmlformats.org/officeDocument/2006/relationships/image" Id="rId42" Target="media/rId42.png" /><Relationship Type="http://schemas.openxmlformats.org/officeDocument/2006/relationships/image" Id="rId45" Target="media/rId45.png" /><Relationship Type="http://schemas.openxmlformats.org/officeDocument/2006/relationships/image" Id="rId51" Target="media/rId51.png" /><Relationship Type="http://schemas.openxmlformats.org/officeDocument/2006/relationships/image" Id="rId209" Target="media/rId209.png" /><Relationship Type="http://schemas.openxmlformats.org/officeDocument/2006/relationships/image" Id="rId215" Target="media/rId215.png" /><Relationship Type="http://schemas.openxmlformats.org/officeDocument/2006/relationships/image" Id="rId78" Target="media/rId78.png" /><Relationship Type="http://schemas.openxmlformats.org/officeDocument/2006/relationships/image" Id="rId81" Target="media/rId81.png" /><Relationship Type="http://schemas.openxmlformats.org/officeDocument/2006/relationships/image" Id="rId84" Target="media/rId84.png" /><Relationship Type="http://schemas.openxmlformats.org/officeDocument/2006/relationships/image" Id="rId135" Target="media/rId135.png" /><Relationship Type="http://schemas.openxmlformats.org/officeDocument/2006/relationships/image" Id="rId138" Target="media/rId138.png" /><Relationship Type="http://schemas.openxmlformats.org/officeDocument/2006/relationships/image" Id="rId141" Target="media/rId141.png" /><Relationship Type="http://schemas.openxmlformats.org/officeDocument/2006/relationships/image" Id="rId62" Target="media/rId62.png" /><Relationship Type="http://schemas.openxmlformats.org/officeDocument/2006/relationships/image" Id="rId65" Target="media/rId65.png" /><Relationship Type="http://schemas.openxmlformats.org/officeDocument/2006/relationships/image" Id="rId68" Target="media/rId68.png" /><Relationship Type="http://schemas.openxmlformats.org/officeDocument/2006/relationships/image" Id="rId108" Target="media/rId108.png" /><Relationship Type="http://schemas.openxmlformats.org/officeDocument/2006/relationships/image" Id="rId111" Target="media/rId111.png" /><Relationship Type="http://schemas.openxmlformats.org/officeDocument/2006/relationships/image" Id="rId114" Target="media/rId114.png" /><Relationship Type="http://schemas.openxmlformats.org/officeDocument/2006/relationships/image" Id="rId56" Target="media/rId56.png" /><Relationship Type="http://schemas.openxmlformats.org/officeDocument/2006/relationships/image" Id="rId59" Target="media/rId59.png" /><Relationship Type="http://schemas.openxmlformats.org/officeDocument/2006/relationships/image" Id="rId193" Target="media/rId193.png" /><Relationship Type="http://schemas.openxmlformats.org/officeDocument/2006/relationships/image" Id="rId196" Target="media/rId196.png" /><Relationship Type="http://schemas.openxmlformats.org/officeDocument/2006/relationships/image" Id="rId91" Target="media/rId91.png" /><Relationship Type="http://schemas.openxmlformats.org/officeDocument/2006/relationships/image" Id="rId150" Target="media/rId150.png" /><Relationship Type="http://schemas.openxmlformats.org/officeDocument/2006/relationships/image" Id="rId153" Target="media/rId153.png" /><Relationship Type="http://schemas.openxmlformats.org/officeDocument/2006/relationships/image" Id="rId123" Target="media/rId123.png" /><Relationship Type="http://schemas.openxmlformats.org/officeDocument/2006/relationships/image" Id="rId126" Target="media/rId126.png" /><Relationship Type="http://schemas.openxmlformats.org/officeDocument/2006/relationships/image" Id="rId88" Target="media/rId88.png" /><Relationship Type="http://schemas.openxmlformats.org/officeDocument/2006/relationships/image" Id="rId144" Target="media/rId144.png" /><Relationship Type="http://schemas.openxmlformats.org/officeDocument/2006/relationships/image" Id="rId147" Target="media/rId147.png" /><Relationship Type="http://schemas.openxmlformats.org/officeDocument/2006/relationships/image" Id="rId117" Target="media/rId117.png" /><Relationship Type="http://schemas.openxmlformats.org/officeDocument/2006/relationships/image" Id="rId120" Target="media/rId120.png" /><Relationship Type="http://schemas.openxmlformats.org/officeDocument/2006/relationships/image" Id="rId165" Target="media/rId165.png" /><Relationship Type="http://schemas.openxmlformats.org/officeDocument/2006/relationships/image" Id="rId162" Target="media/rId162.png" /><Relationship Type="http://schemas.openxmlformats.org/officeDocument/2006/relationships/image" Id="rId103" Target="media/rId103.png" /><Relationship Type="http://schemas.openxmlformats.org/officeDocument/2006/relationships/image" Id="rId100" Target="media/rId100.png" /><Relationship Type="http://schemas.openxmlformats.org/officeDocument/2006/relationships/image" Id="rId172" Target="media/rId172.png" /><Relationship Type="http://schemas.openxmlformats.org/officeDocument/2006/relationships/image" Id="rId175" Target="media/rId175.png" /><Relationship Type="http://schemas.openxmlformats.org/officeDocument/2006/relationships/image" Id="rId169" Target="media/rId169.png" /><Relationship Type="http://schemas.openxmlformats.org/officeDocument/2006/relationships/image" Id="rId178" Target="media/rId178.png" /><Relationship Type="http://schemas.openxmlformats.org/officeDocument/2006/relationships/image" Id="rId186" Target="media/rId186.pn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7</Pages>
  <Words>2070</Words>
  <Characters>11800</Characters>
  <Application>Microsoft Office Word</Application>
  <DocSecurity>0</DocSecurity>
  <Lines>98</Lines>
  <Paragraphs>27</Paragraphs>
  <ScaleCrop>false</ScaleCrop>
  <Company/>
  <LinksUpToDate>false</LinksUpToDate>
  <CharactersWithSpaces>13843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2026-10-10T14:27:21Z</dcterms:created>
  <dcterms:modified xsi:type="dcterms:W3CDTF">2026-10-10T14:27:21Z</dcterms:modified>
</cp:coreProperties>
</file>

<file path=docProps/custom.xml><?xml version="1.0" encoding="utf-8"?>
<Properties xmlns="http://schemas.openxmlformats.org/officeDocument/2006/custom-properties" xmlns:vt="http://schemas.openxmlformats.org/officeDocument/2006/docPropsVTypes"/>
</file>