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i w:val="0"/>
          <w:sz w:val="26"/>
        </w:rPr>
        <w:t>UNIVERSIDADE FEDERAL DE GOIÁS</w:t>
      </w:r>
    </w:p>
    <w:p>
      <w:pPr>
        <w:spacing w:before="0" w:after="120"/>
        <w:jc w:val="center"/>
      </w:pPr>
      <w:r>
        <w:rPr>
          <w:b/>
          <w:i w:val="0"/>
          <w:sz w:val="24"/>
        </w:rPr>
        <w:t>INSTITUTO DE MATEMÁTICA E ESTATÍSTICA</w:t>
      </w:r>
    </w:p>
    <w:p>
      <w:pPr>
        <w:spacing w:before="0" w:after="120"/>
        <w:jc w:val="center"/>
      </w:pPr>
      <w:r>
        <w:rPr>
          <w:b w:val="0"/>
          <w:i w:val="0"/>
          <w:sz w:val="24"/>
        </w:rPr>
        <w:t>Probabilidade e Estatística A — 1º Semestre/2026</w:t>
      </w:r>
    </w:p>
    <w:p>
      <w:pPr>
        <w:spacing w:after="1200"/>
      </w:pPr>
    </w:p>
    <w:p>
      <w:pPr>
        <w:spacing w:after="1200"/>
      </w:pPr>
    </w:p>
    <w:p>
      <w:pPr>
        <w:spacing w:before="0" w:after="200"/>
        <w:jc w:val="center"/>
      </w:pPr>
      <w:r>
        <w:rPr>
          <w:b/>
          <w:i w:val="0"/>
          <w:color w:val="2E5A88"/>
          <w:sz w:val="36"/>
        </w:rPr>
        <w:t>Análise Estatística Descritiva do Perfil Clínico de Pacientes com e sem Diagnóstico de Doença Cardíaca</w:t>
      </w:r>
    </w:p>
    <w:p>
      <w:pPr>
        <w:spacing w:before="0" w:after="1200"/>
        <w:jc w:val="center"/>
      </w:pPr>
      <w:r>
        <w:rPr>
          <w:b w:val="0"/>
          <w:i/>
          <w:sz w:val="26"/>
        </w:rPr>
        <w:t>Trabalho de Estatística Descritiva</w:t>
      </w:r>
    </w:p>
    <w:p>
      <w:pPr>
        <w:spacing w:after="1200"/>
      </w:pPr>
    </w:p>
    <w:p>
      <w:pPr>
        <w:spacing w:before="800" w:after="120"/>
        <w:jc w:val="center"/>
      </w:pPr>
      <w:r>
        <w:rPr>
          <w:b/>
          <w:i w:val="0"/>
          <w:sz w:val="24"/>
        </w:rPr>
        <w:t>Integrantes do grupo:</w:t>
      </w:r>
    </w:p>
    <w:p>
      <w:pPr>
        <w:spacing w:before="0" w:after="40"/>
        <w:jc w:val="center"/>
      </w:pPr>
      <w:r>
        <w:rPr>
          <w:b w:val="0"/>
          <w:i w:val="0"/>
          <w:sz w:val="24"/>
        </w:rPr>
        <w:t>Gustavo Henrique Barros da Silva — 202505701</w:t>
      </w:r>
    </w:p>
    <w:p>
      <w:pPr>
        <w:spacing w:before="0" w:after="40"/>
        <w:jc w:val="center"/>
      </w:pPr>
      <w:r>
        <w:rPr>
          <w:b w:val="0"/>
          <w:i w:val="0"/>
          <w:sz w:val="24"/>
        </w:rPr>
        <w:t>João Guilherme Pires de Andrade — 202504010</w:t>
      </w:r>
    </w:p>
    <w:p>
      <w:pPr>
        <w:spacing w:before="0" w:after="40"/>
        <w:jc w:val="center"/>
      </w:pPr>
      <w:r>
        <w:rPr>
          <w:b w:val="0"/>
          <w:i w:val="0"/>
          <w:sz w:val="24"/>
        </w:rPr>
        <w:t>Felipe Brito Albernaz — 202503998</w:t>
      </w:r>
    </w:p>
    <w:p>
      <w:pPr>
        <w:spacing w:after="1600"/>
      </w:pPr>
    </w:p>
    <w:p>
      <w:pPr>
        <w:spacing w:before="800" w:after="40"/>
        <w:jc w:val="center"/>
      </w:pPr>
      <w:r>
        <w:rPr>
          <w:b w:val="0"/>
          <w:i w:val="0"/>
          <w:sz w:val="24"/>
        </w:rPr>
        <w:t>Docente: Prof. Márcio Augusto</w:t>
      </w:r>
    </w:p>
    <w:p>
      <w:pPr>
        <w:spacing w:before="600" w:after="40"/>
        <w:jc w:val="center"/>
      </w:pPr>
      <w:r>
        <w:rPr>
          <w:b w:val="0"/>
          <w:i w:val="0"/>
          <w:sz w:val="24"/>
        </w:rPr>
        <w:t>Goiânia — GO</w:t>
      </w:r>
    </w:p>
    <w:p>
      <w:pPr>
        <w:spacing w:before="0" w:after="40"/>
        <w:jc w:val="center"/>
      </w:pPr>
      <w:r>
        <w:rPr>
          <w:b w:val="0"/>
          <w:i w:val="0"/>
          <w:sz w:val="24"/>
        </w:rPr>
        <w:t>Junho de 2026</w:t>
      </w:r>
    </w:p>
    <w:p>
      <w:r>
        <w:br w:type="page"/>
      </w:r>
    </w:p>
    <w:p>
      <w:pPr>
        <w:pStyle w:val="Heading1"/>
      </w:pPr>
      <w:r>
        <w:t>Resumo</w:t>
      </w:r>
    </w:p>
    <w:p>
      <w:pPr>
        <w:spacing w:after="160"/>
        <w:jc w:val="both"/>
      </w:pPr>
      <w:r>
        <w:t>Este relatório apresenta a análise estatística descritiva de uma base de dados clínicos composta por 918 pacientes, descrita por 12 variáveis demográficas, hemodinâmicas e eletrocardiográficas. O objetivo é delinear o perfil clínico de indivíduos com e sem diagnóstico de doença cardíaca e identificar quais indicadores melhor distinguem os dois grupos. Aplicaram-se os métodos da Estatística Descritiva — tabelas de frequência, representações gráficas, medidas de tendência central, de dispersão, de assimetria e de curtose, além de diagramas de caixa (box-plots) — a variáveis qualitativas, quantitativas discretas e quantitativas contínuas. Todos os cálculos foram obtidos computacionalmente em linguagem Python. Os resultados indicam que os marcadores dinâmicos associados à resposta ao esforço físico (angina induzida, inclinação do segmento ST, depressão do segmento ST e frequência cardíaca máxima) são os mais informativos para a diferenciação diagnóstica na amostra estudada.</w:t>
      </w:r>
    </w:p>
    <w:p>
      <w:pPr>
        <w:pStyle w:val="Heading1"/>
      </w:pPr>
      <w:r>
        <w:t>1. Introdução e Contextualização</w:t>
      </w:r>
    </w:p>
    <w:p>
      <w:pPr>
        <w:spacing w:after="160"/>
        <w:jc w:val="both"/>
      </w:pPr>
      <w:r>
        <w:t>As doenças cardiovasculares constituem a principal causa de morte no mundo, o que torna o reconhecimento precoce de fatores de risco um problema clínico de elevada relevância. Inserido na área de conhecimento da saúde, este trabalho explora estatisticamente um conjunto de dados clínicos de pacientes avaliados quanto à presença de doença cardíaca, transformando as grandezas médicas em entidades abstratas sobre as quais os métodos descritivos são diretamente aplicáveis.</w:t>
      </w:r>
    </w:p>
    <w:p>
      <w:pPr>
        <w:spacing w:after="160"/>
        <w:jc w:val="both"/>
      </w:pPr>
      <w:r>
        <w:t>O estudo busca responder à seguinte questão: qual é o perfil clínico de pacientes com e sem diagnóstico de doença cardíaca, e quais indicadores demográficos, hemodinâmicos e eletrocardiográficos se mostram mais informativos para distinguir os dois grupos? A variável-alvo HeartDisease (presença/ausência da enfermidade) funciona como eixo comparativo de todas as análises subsequentes.</w:t>
      </w:r>
    </w:p>
    <w:p>
      <w:pPr>
        <w:pStyle w:val="Heading1"/>
      </w:pPr>
      <w:r>
        <w:t>2. Materiais e Métodos</w:t>
      </w:r>
    </w:p>
    <w:p>
      <w:pPr>
        <w:pStyle w:val="Heading2"/>
      </w:pPr>
      <w:r>
        <w:t>2.1 Fonte e dimensão do banco de dados</w:t>
      </w:r>
    </w:p>
    <w:p>
      <w:pPr>
        <w:spacing w:after="160"/>
        <w:jc w:val="both"/>
      </w:pPr>
      <w:r>
        <w:t>Utilizou-se o conjunto público Heart Failure Prediction Dataset, que reúne 918 observações (pacientes) descritas por 12 variáveis. O tamanho amostral (n = 918) e o número de variáveis (12) satisfazem amplamente os requisitos mínimos do trabalho (n ≥ 100 e ao menos 10 variáveis, contemplando dados qualitativos, quantitativos discretos e quantitativos contínuos).</w:t>
      </w:r>
    </w:p>
    <w:p>
      <w:pPr>
        <w:pStyle w:val="Heading2"/>
      </w:pPr>
      <w:r>
        <w:t>2.2 Classificação das variáveis</w:t>
      </w:r>
    </w:p>
    <w:p>
      <w:pPr>
        <w:spacing w:after="160"/>
        <w:jc w:val="both"/>
      </w:pPr>
      <w:r>
        <w:t>As 12 variáveis foram classificadas segundo sua natureza estatística, conforme a Tabela 1. Observa-se uma particularidade quanto às variáveis contínuas: rigorosamente, apenas Oldpeak está registrada como número fracionário (ponto flutuante) no banco. Contudo, pela própria natureza física da medição, Pressão Arterial em Repouso (mmHg), Colesterol sérico (mg/dL) e Frequência Cardíaca Máxima (bpm) são grandezas contínuas — assumem qualquer valor real dentro de um intervalo — apenas arredondadas a números inteiros pelos instrumentos de aferição. Por esse motivo, foram tratadas como contínuas. A Idade, embora também contínua em princípio, é convencionalmente contada em anos completos e, por isso, foi tratada como quantitativa discreta.</w:t>
      </w:r>
    </w:p>
    <w:p>
      <w:pPr>
        <w:spacing w:after="40"/>
        <w:jc w:val="center"/>
      </w:pPr>
      <w:r>
        <w:rPr>
          <w:b/>
          <w:sz w:val="20"/>
        </w:rPr>
        <w:t>Tabela 1 — Classificação das 12 variáveis do banco de dados.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shd w:val="clear" w:color="auto" w:fill="2E5A88"/>
          </w:tcPr>
          <w:p>
            <w:pPr>
              <w:jc w:val="center"/>
            </w:pPr>
            <w:r/>
            <w:r>
              <w:rPr>
                <w:b/>
                <w:color w:val="FFFFFF"/>
                <w:sz w:val="20"/>
              </w:rPr>
              <w:t>Variável</w:t>
            </w:r>
          </w:p>
        </w:tc>
        <w:tc>
          <w:tcPr>
            <w:tcW w:type="dxa" w:w="2438"/>
            <w:shd w:val="clear" w:color="auto" w:fill="2E5A88"/>
          </w:tcPr>
          <w:p>
            <w:pPr>
              <w:jc w:val="center"/>
            </w:pPr>
            <w:r/>
            <w:r>
              <w:rPr>
                <w:b/>
                <w:color w:val="FFFFFF"/>
                <w:sz w:val="20"/>
              </w:rPr>
              <w:t>Classificação</w:t>
            </w:r>
          </w:p>
        </w:tc>
        <w:tc>
          <w:tcPr>
            <w:tcW w:type="dxa" w:w="4819"/>
            <w:shd w:val="clear" w:color="auto" w:fill="2E5A88"/>
          </w:tcPr>
          <w:p>
            <w:pPr>
              <w:jc w:val="center"/>
            </w:pPr>
            <w:r/>
            <w:r>
              <w:rPr>
                <w:b/>
                <w:color w:val="FFFFFF"/>
                <w:sz w:val="20"/>
              </w:rPr>
              <w:t>Descrição</w:t>
            </w:r>
          </w:p>
        </w:tc>
      </w:tr>
      <w:tr>
        <w:tc>
          <w:tcPr>
            <w:tcW w:type="dxa" w:w="1814"/>
          </w:tcPr>
          <w:p>
            <w:pPr>
              <w:jc w:val="left"/>
            </w:pPr>
            <w:r/>
            <w:r>
              <w:rPr>
                <w:sz w:val="20"/>
              </w:rPr>
              <w:t>Sex</w:t>
            </w:r>
          </w:p>
        </w:tc>
        <w:tc>
          <w:tcPr>
            <w:tcW w:type="dxa" w:w="2438"/>
          </w:tcPr>
          <w:p>
            <w:pPr>
              <w:jc w:val="center"/>
            </w:pPr>
            <w:r/>
            <w:r>
              <w:rPr>
                <w:sz w:val="20"/>
              </w:rPr>
              <w:t>Qualitativa nominal</w:t>
            </w:r>
          </w:p>
        </w:tc>
        <w:tc>
          <w:tcPr>
            <w:tcW w:type="dxa" w:w="4819"/>
          </w:tcPr>
          <w:p>
            <w:pPr>
              <w:jc w:val="center"/>
            </w:pPr>
            <w:r/>
            <w:r>
              <w:rPr>
                <w:sz w:val="20"/>
              </w:rPr>
              <w:t>Sexo biológico (M/F)</w:t>
            </w:r>
          </w:p>
        </w:tc>
      </w:tr>
      <w:tr>
        <w:tc>
          <w:tcPr>
            <w:tcW w:type="dxa" w:w="1814"/>
            <w:shd w:val="clear" w:color="auto" w:fill="EEF2F7"/>
          </w:tcPr>
          <w:p>
            <w:pPr>
              <w:jc w:val="left"/>
            </w:pPr>
            <w:r/>
            <w:r>
              <w:rPr>
                <w:sz w:val="20"/>
              </w:rPr>
              <w:t>ChestPainType</w:t>
            </w:r>
          </w:p>
        </w:tc>
        <w:tc>
          <w:tcPr>
            <w:tcW w:type="dxa" w:w="2438"/>
            <w:shd w:val="clear" w:color="auto" w:fill="EEF2F7"/>
          </w:tcPr>
          <w:p>
            <w:pPr>
              <w:jc w:val="center"/>
            </w:pPr>
            <w:r/>
            <w:r>
              <w:rPr>
                <w:sz w:val="20"/>
              </w:rPr>
              <w:t>Qualitativa nominal</w:t>
            </w:r>
          </w:p>
        </w:tc>
        <w:tc>
          <w:tcPr>
            <w:tcW w:type="dxa" w:w="4819"/>
            <w:shd w:val="clear" w:color="auto" w:fill="EEF2F7"/>
          </w:tcPr>
          <w:p>
            <w:pPr>
              <w:jc w:val="center"/>
            </w:pPr>
            <w:r/>
            <w:r>
              <w:rPr>
                <w:sz w:val="20"/>
              </w:rPr>
              <w:t>Tipo de dor torácica (TA, ATA, NAP, ASY)</w:t>
            </w:r>
          </w:p>
        </w:tc>
      </w:tr>
      <w:tr>
        <w:tc>
          <w:tcPr>
            <w:tcW w:type="dxa" w:w="1814"/>
          </w:tcPr>
          <w:p>
            <w:pPr>
              <w:jc w:val="left"/>
            </w:pPr>
            <w:r/>
            <w:r>
              <w:rPr>
                <w:sz w:val="20"/>
              </w:rPr>
              <w:t>RestingECG</w:t>
            </w:r>
          </w:p>
        </w:tc>
        <w:tc>
          <w:tcPr>
            <w:tcW w:type="dxa" w:w="2438"/>
          </w:tcPr>
          <w:p>
            <w:pPr>
              <w:jc w:val="center"/>
            </w:pPr>
            <w:r/>
            <w:r>
              <w:rPr>
                <w:sz w:val="20"/>
              </w:rPr>
              <w:t>Qualitativa nominal</w:t>
            </w:r>
          </w:p>
        </w:tc>
        <w:tc>
          <w:tcPr>
            <w:tcW w:type="dxa" w:w="4819"/>
          </w:tcPr>
          <w:p>
            <w:pPr>
              <w:jc w:val="center"/>
            </w:pPr>
            <w:r/>
            <w:r>
              <w:rPr>
                <w:sz w:val="20"/>
              </w:rPr>
              <w:t>ECG em repouso (Normal, ST, LVH)</w:t>
            </w:r>
          </w:p>
        </w:tc>
      </w:tr>
      <w:tr>
        <w:tc>
          <w:tcPr>
            <w:tcW w:type="dxa" w:w="1814"/>
            <w:shd w:val="clear" w:color="auto" w:fill="EEF2F7"/>
          </w:tcPr>
          <w:p>
            <w:pPr>
              <w:jc w:val="left"/>
            </w:pPr>
            <w:r/>
            <w:r>
              <w:rPr>
                <w:sz w:val="20"/>
              </w:rPr>
              <w:t>ExerciseAngina</w:t>
            </w:r>
          </w:p>
        </w:tc>
        <w:tc>
          <w:tcPr>
            <w:tcW w:type="dxa" w:w="2438"/>
            <w:shd w:val="clear" w:color="auto" w:fill="EEF2F7"/>
          </w:tcPr>
          <w:p>
            <w:pPr>
              <w:jc w:val="center"/>
            </w:pPr>
            <w:r/>
            <w:r>
              <w:rPr>
                <w:sz w:val="20"/>
              </w:rPr>
              <w:t>Qualitativa nominal</w:t>
            </w:r>
          </w:p>
        </w:tc>
        <w:tc>
          <w:tcPr>
            <w:tcW w:type="dxa" w:w="4819"/>
            <w:shd w:val="clear" w:color="auto" w:fill="EEF2F7"/>
          </w:tcPr>
          <w:p>
            <w:pPr>
              <w:jc w:val="center"/>
            </w:pPr>
            <w:r/>
            <w:r>
              <w:rPr>
                <w:sz w:val="20"/>
              </w:rPr>
              <w:t>Angina induzida por exercício (S/N)</w:t>
            </w:r>
          </w:p>
        </w:tc>
      </w:tr>
      <w:tr>
        <w:tc>
          <w:tcPr>
            <w:tcW w:type="dxa" w:w="1814"/>
          </w:tcPr>
          <w:p>
            <w:pPr>
              <w:jc w:val="left"/>
            </w:pPr>
            <w:r/>
            <w:r>
              <w:rPr>
                <w:sz w:val="20"/>
              </w:rPr>
              <w:t>ST_Slope</w:t>
            </w:r>
          </w:p>
        </w:tc>
        <w:tc>
          <w:tcPr>
            <w:tcW w:type="dxa" w:w="2438"/>
          </w:tcPr>
          <w:p>
            <w:pPr>
              <w:jc w:val="center"/>
            </w:pPr>
            <w:r/>
            <w:r>
              <w:rPr>
                <w:sz w:val="20"/>
              </w:rPr>
              <w:t>Qualitativa ordinal</w:t>
            </w:r>
          </w:p>
        </w:tc>
        <w:tc>
          <w:tcPr>
            <w:tcW w:type="dxa" w:w="4819"/>
          </w:tcPr>
          <w:p>
            <w:pPr>
              <w:jc w:val="center"/>
            </w:pPr>
            <w:r/>
            <w:r>
              <w:rPr>
                <w:sz w:val="20"/>
              </w:rPr>
              <w:t>Inclinação do segmento ST (Up, Flat, Down)</w:t>
            </w:r>
          </w:p>
        </w:tc>
      </w:tr>
      <w:tr>
        <w:tc>
          <w:tcPr>
            <w:tcW w:type="dxa" w:w="1814"/>
            <w:shd w:val="clear" w:color="auto" w:fill="EEF2F7"/>
          </w:tcPr>
          <w:p>
            <w:pPr>
              <w:jc w:val="left"/>
            </w:pPr>
            <w:r/>
            <w:r>
              <w:rPr>
                <w:sz w:val="20"/>
              </w:rPr>
              <w:t>FastingBS</w:t>
            </w:r>
          </w:p>
        </w:tc>
        <w:tc>
          <w:tcPr>
            <w:tcW w:type="dxa" w:w="2438"/>
            <w:shd w:val="clear" w:color="auto" w:fill="EEF2F7"/>
          </w:tcPr>
          <w:p>
            <w:pPr>
              <w:jc w:val="center"/>
            </w:pPr>
            <w:r/>
            <w:r>
              <w:rPr>
                <w:sz w:val="20"/>
              </w:rPr>
              <w:t>Qualitativa (binária)</w:t>
            </w:r>
          </w:p>
        </w:tc>
        <w:tc>
          <w:tcPr>
            <w:tcW w:type="dxa" w:w="4819"/>
            <w:shd w:val="clear" w:color="auto" w:fill="EEF2F7"/>
          </w:tcPr>
          <w:p>
            <w:pPr>
              <w:jc w:val="center"/>
            </w:pPr>
            <w:r/>
            <w:r>
              <w:rPr>
                <w:sz w:val="20"/>
              </w:rPr>
              <w:t>Glicemia de jejum &gt; 120 mg/dL (S/N)</w:t>
            </w:r>
          </w:p>
        </w:tc>
      </w:tr>
      <w:tr>
        <w:tc>
          <w:tcPr>
            <w:tcW w:type="dxa" w:w="1814"/>
          </w:tcPr>
          <w:p>
            <w:pPr>
              <w:jc w:val="left"/>
            </w:pPr>
            <w:r/>
            <w:r>
              <w:rPr>
                <w:sz w:val="20"/>
              </w:rPr>
              <w:t>HeartDisease</w:t>
            </w:r>
          </w:p>
        </w:tc>
        <w:tc>
          <w:tcPr>
            <w:tcW w:type="dxa" w:w="2438"/>
          </w:tcPr>
          <w:p>
            <w:pPr>
              <w:jc w:val="center"/>
            </w:pPr>
            <w:r/>
            <w:r>
              <w:rPr>
                <w:sz w:val="20"/>
              </w:rPr>
              <w:t>Qualitativa (alvo)</w:t>
            </w:r>
          </w:p>
        </w:tc>
        <w:tc>
          <w:tcPr>
            <w:tcW w:type="dxa" w:w="4819"/>
          </w:tcPr>
          <w:p>
            <w:pPr>
              <w:jc w:val="center"/>
            </w:pPr>
            <w:r/>
            <w:r>
              <w:rPr>
                <w:sz w:val="20"/>
              </w:rPr>
              <w:t>Diagnóstico de doença cardíaca (S/N)</w:t>
            </w:r>
          </w:p>
        </w:tc>
      </w:tr>
      <w:tr>
        <w:tc>
          <w:tcPr>
            <w:tcW w:type="dxa" w:w="1814"/>
            <w:shd w:val="clear" w:color="auto" w:fill="EEF2F7"/>
          </w:tcPr>
          <w:p>
            <w:pPr>
              <w:jc w:val="left"/>
            </w:pPr>
            <w:r/>
            <w:r>
              <w:rPr>
                <w:sz w:val="20"/>
              </w:rPr>
              <w:t>Age</w:t>
            </w:r>
          </w:p>
        </w:tc>
        <w:tc>
          <w:tcPr>
            <w:tcW w:type="dxa" w:w="2438"/>
            <w:shd w:val="clear" w:color="auto" w:fill="EEF2F7"/>
          </w:tcPr>
          <w:p>
            <w:pPr>
              <w:jc w:val="center"/>
            </w:pPr>
            <w:r/>
            <w:r>
              <w:rPr>
                <w:sz w:val="20"/>
              </w:rPr>
              <w:t>Quantitativa discreta</w:t>
            </w:r>
          </w:p>
        </w:tc>
        <w:tc>
          <w:tcPr>
            <w:tcW w:type="dxa" w:w="4819"/>
            <w:shd w:val="clear" w:color="auto" w:fill="EEF2F7"/>
          </w:tcPr>
          <w:p>
            <w:pPr>
              <w:jc w:val="center"/>
            </w:pPr>
            <w:r/>
            <w:r>
              <w:rPr>
                <w:sz w:val="20"/>
              </w:rPr>
              <w:t>Idade em anos completos</w:t>
            </w:r>
          </w:p>
        </w:tc>
      </w:tr>
      <w:tr>
        <w:tc>
          <w:tcPr>
            <w:tcW w:type="dxa" w:w="1814"/>
          </w:tcPr>
          <w:p>
            <w:pPr>
              <w:jc w:val="left"/>
            </w:pPr>
            <w:r/>
            <w:r>
              <w:rPr>
                <w:sz w:val="20"/>
              </w:rPr>
              <w:t>RestingBP</w:t>
            </w:r>
          </w:p>
        </w:tc>
        <w:tc>
          <w:tcPr>
            <w:tcW w:type="dxa" w:w="2438"/>
          </w:tcPr>
          <w:p>
            <w:pPr>
              <w:jc w:val="center"/>
            </w:pPr>
            <w:r/>
            <w:r>
              <w:rPr>
                <w:sz w:val="20"/>
              </w:rPr>
              <w:t>Quantitativa contínua*</w:t>
            </w:r>
          </w:p>
        </w:tc>
        <w:tc>
          <w:tcPr>
            <w:tcW w:type="dxa" w:w="4819"/>
          </w:tcPr>
          <w:p>
            <w:pPr>
              <w:jc w:val="center"/>
            </w:pPr>
            <w:r/>
            <w:r>
              <w:rPr>
                <w:sz w:val="20"/>
              </w:rPr>
              <w:t>Pressão arterial em repouso (mmHg)</w:t>
            </w:r>
          </w:p>
        </w:tc>
      </w:tr>
      <w:tr>
        <w:tc>
          <w:tcPr>
            <w:tcW w:type="dxa" w:w="1814"/>
            <w:shd w:val="clear" w:color="auto" w:fill="EEF2F7"/>
          </w:tcPr>
          <w:p>
            <w:pPr>
              <w:jc w:val="left"/>
            </w:pPr>
            <w:r/>
            <w:r>
              <w:rPr>
                <w:sz w:val="20"/>
              </w:rPr>
              <w:t>Cholesterol</w:t>
            </w:r>
          </w:p>
        </w:tc>
        <w:tc>
          <w:tcPr>
            <w:tcW w:type="dxa" w:w="2438"/>
            <w:shd w:val="clear" w:color="auto" w:fill="EEF2F7"/>
          </w:tcPr>
          <w:p>
            <w:pPr>
              <w:jc w:val="center"/>
            </w:pPr>
            <w:r/>
            <w:r>
              <w:rPr>
                <w:sz w:val="20"/>
              </w:rPr>
              <w:t>Quantitativa contínua*</w:t>
            </w:r>
          </w:p>
        </w:tc>
        <w:tc>
          <w:tcPr>
            <w:tcW w:type="dxa" w:w="4819"/>
            <w:shd w:val="clear" w:color="auto" w:fill="EEF2F7"/>
          </w:tcPr>
          <w:p>
            <w:pPr>
              <w:jc w:val="center"/>
            </w:pPr>
            <w:r/>
            <w:r>
              <w:rPr>
                <w:sz w:val="20"/>
              </w:rPr>
              <w:t>Colesterol sérico (mg/dL)</w:t>
            </w:r>
          </w:p>
        </w:tc>
      </w:tr>
      <w:tr>
        <w:tc>
          <w:tcPr>
            <w:tcW w:type="dxa" w:w="1814"/>
          </w:tcPr>
          <w:p>
            <w:pPr>
              <w:jc w:val="left"/>
            </w:pPr>
            <w:r/>
            <w:r>
              <w:rPr>
                <w:sz w:val="20"/>
              </w:rPr>
              <w:t>MaxHR</w:t>
            </w:r>
          </w:p>
        </w:tc>
        <w:tc>
          <w:tcPr>
            <w:tcW w:type="dxa" w:w="2438"/>
          </w:tcPr>
          <w:p>
            <w:pPr>
              <w:jc w:val="center"/>
            </w:pPr>
            <w:r/>
            <w:r>
              <w:rPr>
                <w:sz w:val="20"/>
              </w:rPr>
              <w:t>Quantitativa contínua*</w:t>
            </w:r>
          </w:p>
        </w:tc>
        <w:tc>
          <w:tcPr>
            <w:tcW w:type="dxa" w:w="4819"/>
          </w:tcPr>
          <w:p>
            <w:pPr>
              <w:jc w:val="center"/>
            </w:pPr>
            <w:r/>
            <w:r>
              <w:rPr>
                <w:sz w:val="20"/>
              </w:rPr>
              <w:t>Frequência cardíaca máxima (bpm)</w:t>
            </w:r>
          </w:p>
        </w:tc>
      </w:tr>
      <w:tr>
        <w:tc>
          <w:tcPr>
            <w:tcW w:type="dxa" w:w="1814"/>
            <w:shd w:val="clear" w:color="auto" w:fill="EEF2F7"/>
          </w:tcPr>
          <w:p>
            <w:pPr>
              <w:jc w:val="left"/>
            </w:pPr>
            <w:r/>
            <w:r>
              <w:rPr>
                <w:sz w:val="20"/>
              </w:rPr>
              <w:t>Oldpeak</w:t>
            </w:r>
          </w:p>
        </w:tc>
        <w:tc>
          <w:tcPr>
            <w:tcW w:type="dxa" w:w="2438"/>
            <w:shd w:val="clear" w:color="auto" w:fill="EEF2F7"/>
          </w:tcPr>
          <w:p>
            <w:pPr>
              <w:jc w:val="center"/>
            </w:pPr>
            <w:r/>
            <w:r>
              <w:rPr>
                <w:sz w:val="20"/>
              </w:rPr>
              <w:t>Quantitativa contínua</w:t>
            </w:r>
          </w:p>
        </w:tc>
        <w:tc>
          <w:tcPr>
            <w:tcW w:type="dxa" w:w="4819"/>
            <w:shd w:val="clear" w:color="auto" w:fill="EEF2F7"/>
          </w:tcPr>
          <w:p>
            <w:pPr>
              <w:jc w:val="center"/>
            </w:pPr>
            <w:r/>
            <w:r>
              <w:rPr>
                <w:sz w:val="20"/>
              </w:rPr>
              <w:t>Depressão do segmento ST (valor fracionário)</w:t>
            </w:r>
          </w:p>
        </w:tc>
      </w:tr>
    </w:tbl>
    <w:p>
      <w:pPr>
        <w:spacing w:after="80"/>
      </w:pPr>
    </w:p>
    <w:p>
      <w:pPr>
        <w:spacing w:after="200"/>
        <w:jc w:val="both"/>
      </w:pPr>
      <w:r>
        <w:t>* Contínua por natureza da grandeza física, ainda que registrada arredondada a valores inteiros no banco de dados.</w:t>
      </w:r>
    </w:p>
    <w:p>
      <w:pPr>
        <w:pStyle w:val="Heading2"/>
      </w:pPr>
      <w:r>
        <w:t>2.3 Ferramenta computacional</w:t>
      </w:r>
    </w:p>
    <w:p>
      <w:pPr>
        <w:spacing w:after="160"/>
        <w:jc w:val="both"/>
      </w:pPr>
      <w:r>
        <w:t>Conforme exigido pelo roteiro, todos os resultados foram obtidos por meio de auxílio computacional. Empregou-se a linguagem Python 3, com as bibliotecas pandas e numpy (manipulação e cálculo numérico), scipy (curtose), e matplotlib e seaborn (gráficos). A análise está organizada em quatro notebooks Jupyter (pré-processamento, qualitativas, discretas e contínuas), e este relatório foi montado automaticamente a partir das tabelas e figuras geradas.</w:t>
      </w:r>
    </w:p>
    <w:p>
      <w:pPr>
        <w:pStyle w:val="Heading2"/>
      </w:pPr>
      <w:r>
        <w:t>2.4 Tratamento dos dados</w:t>
      </w:r>
    </w:p>
    <w:p>
      <w:pPr>
        <w:spacing w:after="160"/>
        <w:jc w:val="both"/>
      </w:pPr>
      <w:r>
        <w:t>Durante a inspeção inicial, identificaram-se valores iguais a zero em Cholesterol (172 registros) e em RestingBP (1 registro). Por serem biologicamente impossíveis, esses zeros foram interpretados como dados ausentes codificados e excluídos apenas das análises das respectivas variáveis. Assim, Colesterol foi analisado sobre 746 observações e Pressão Arterial sobre 917 observações; as demais variáveis utilizam as 918 observações completas.</w:t>
      </w:r>
    </w:p>
    <w:p>
      <w:pPr>
        <w:pStyle w:val="Heading2"/>
      </w:pPr>
      <w:r>
        <w:t>2.5 Medidas e fórmulas empregadas</w:t>
      </w:r>
    </w:p>
    <w:p>
      <w:pPr>
        <w:spacing w:after="160"/>
        <w:jc w:val="both"/>
      </w:pPr>
      <w:r>
        <w:t>Para as variáveis quantitativas calcularam-se: média, mediana, moda, variância e desvio-padrão amostrais (n − 1), coeficiente de variação (CV), amplitude, quartis (Q1, Q2, Q3) e intervalo interquartílico (IQR). A assimetria foi medida pelo segundo coeficiente de Pearson, AS = 3 × (média − mediana) / σ, e a curtose pelo excesso de curtose (base normal = 0). As classes das variáveis contínuas foram construídas pela regra de Sturges, k = 1 + 3,322 × log₁₀(n). As medidas descritivas foram calculadas sobre os valores individuais brutos — abordagem mais precisa do que as fórmulas para dados agrupados, uma vez que os dados originais estão integralmente disponíveis —, ao passo que as tabelas de frequência por classes e os histogramas cumprem a apresentação por intervalos exigida para dados contínuos.</w:t>
      </w:r>
    </w:p>
    <w:p>
      <w:pPr>
        <w:pStyle w:val="Heading1"/>
      </w:pPr>
      <w:r>
        <w:t>3. Perfil da Amostra: Variável-Alvo</w:t>
      </w:r>
    </w:p>
    <w:p>
      <w:pPr>
        <w:spacing w:after="160"/>
        <w:jc w:val="both"/>
      </w:pPr>
      <w:r>
        <w:t>A amostra total engloba 918 pacientes. A variável-alvo revela uma base relativamente balanceada, com leve predominância do grupo doente: 508 pacientes (55,3%) possuem diagnóstico positivo de doença cardíaca e 410 (44,7%) não. Essa prevalência basal serve de referência comparativa para todas as análises.</w:t>
      </w:r>
    </w:p>
    <w:p>
      <w:pPr>
        <w:jc w:val="center"/>
      </w:pPr>
      <w:r>
        <w:drawing>
          <wp:inline xmlns:a="http://schemas.openxmlformats.org/drawingml/2006/main" xmlns:pic="http://schemas.openxmlformats.org/drawingml/2006/picture">
            <wp:extent cx="4860000" cy="3828435"/>
            <wp:docPr id="1" name="Picture 1"/>
            <wp:cNvGraphicFramePr>
              <a:graphicFrameLocks noChangeAspect="1"/>
            </wp:cNvGraphicFramePr>
            <a:graphic>
              <a:graphicData uri="http://schemas.openxmlformats.org/drawingml/2006/picture">
                <pic:pic>
                  <pic:nvPicPr>
                    <pic:cNvPr id="0" name="00_prevalencia_hd.png"/>
                    <pic:cNvPicPr/>
                  </pic:nvPicPr>
                  <pic:blipFill>
                    <a:blip r:embed="rId9"/>
                    <a:stretch>
                      <a:fillRect/>
                    </a:stretch>
                  </pic:blipFill>
                  <pic:spPr>
                    <a:xfrm>
                      <a:off x="0" y="0"/>
                      <a:ext cx="4860000" cy="3828435"/>
                    </a:xfrm>
                    <a:prstGeom prst="rect"/>
                  </pic:spPr>
                </pic:pic>
              </a:graphicData>
            </a:graphic>
          </wp:inline>
        </w:drawing>
      </w:r>
    </w:p>
    <w:p>
      <w:pPr>
        <w:spacing w:after="160"/>
        <w:jc w:val="center"/>
      </w:pPr>
      <w:r>
        <w:rPr>
          <w:i/>
          <w:sz w:val="20"/>
        </w:rPr>
        <w:t>Figura 1 — Prevalência de doença cardíaca na amostra.</w:t>
      </w:r>
    </w:p>
    <w:p>
      <w:pPr>
        <w:pStyle w:val="Heading1"/>
      </w:pPr>
      <w:r>
        <w:t>4. Análise das Variáveis Qualitativas</w:t>
      </w:r>
    </w:p>
    <w:p>
      <w:pPr>
        <w:spacing w:after="160"/>
        <w:jc w:val="both"/>
      </w:pPr>
      <w:r>
        <w:t>Para os dados qualitativos utilizaram-se as ferramentas apropriadas: tabelas de frequência (absoluta fi, relativa fri, acumuladas Fi e Fri), gráficos de barras e tabelas de contingência cruzando cada variável com a presença de doença cardíaca.</w:t>
      </w:r>
    </w:p>
    <w:p>
      <w:pPr>
        <w:pStyle w:val="Heading2"/>
      </w:pPr>
      <w:r>
        <w:t>4.1 Sexo</w:t>
      </w:r>
    </w:p>
    <w:p>
      <w:pPr>
        <w:spacing w:after="160"/>
        <w:jc w:val="both"/>
      </w:pPr>
      <w:r>
        <w:t>A amostra é majoritariamente masculina: 725 homens (79,0%) contra 193 mulheres (21,0%). O sexo masculino concentra a doença — 90,2% dos pacientes diagnosticados são homens —, sugerindo forte associação entre sexo masculino e a patologia nesta base.</w:t>
      </w:r>
    </w:p>
    <w:p>
      <w:pPr>
        <w:spacing w:after="40"/>
        <w:jc w:val="center"/>
      </w:pPr>
      <w:r>
        <w:rPr>
          <w:b/>
          <w:sz w:val="20"/>
        </w:rPr>
        <w:t>Tabela — Distribuição de frequências de Sexo.</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118"/>
            <w:shd w:val="clear" w:color="auto" w:fill="2E5A88"/>
          </w:tcPr>
          <w:p>
            <w:pPr>
              <w:jc w:val="center"/>
            </w:pPr>
            <w:r/>
            <w:r>
              <w:rPr>
                <w:b/>
                <w:color w:val="FFFFFF"/>
                <w:sz w:val="20"/>
              </w:rPr>
              <w:t>Sexo</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r>
      <w:tr>
        <w:tc>
          <w:tcPr>
            <w:tcW w:type="dxa" w:w="3118"/>
          </w:tcPr>
          <w:p>
            <w:pPr>
              <w:jc w:val="left"/>
            </w:pPr>
            <w:r/>
            <w:r>
              <w:rPr>
                <w:sz w:val="20"/>
              </w:rPr>
              <w:t>M</w:t>
            </w:r>
          </w:p>
        </w:tc>
        <w:tc>
          <w:tcPr>
            <w:tcW w:type="dxa" w:w="1247"/>
          </w:tcPr>
          <w:p>
            <w:pPr>
              <w:jc w:val="center"/>
            </w:pPr>
            <w:r/>
            <w:r>
              <w:rPr>
                <w:sz w:val="20"/>
              </w:rPr>
              <w:t>725</w:t>
            </w:r>
          </w:p>
        </w:tc>
        <w:tc>
          <w:tcPr>
            <w:tcW w:type="dxa" w:w="1474"/>
          </w:tcPr>
          <w:p>
            <w:pPr>
              <w:jc w:val="center"/>
            </w:pPr>
            <w:r/>
            <w:r>
              <w:rPr>
                <w:sz w:val="20"/>
              </w:rPr>
              <w:t>78,98</w:t>
            </w:r>
          </w:p>
        </w:tc>
        <w:tc>
          <w:tcPr>
            <w:tcW w:type="dxa" w:w="1247"/>
          </w:tcPr>
          <w:p>
            <w:pPr>
              <w:jc w:val="center"/>
            </w:pPr>
            <w:r/>
            <w:r>
              <w:rPr>
                <w:sz w:val="20"/>
              </w:rPr>
              <w:t>725</w:t>
            </w:r>
          </w:p>
        </w:tc>
        <w:tc>
          <w:tcPr>
            <w:tcW w:type="dxa" w:w="1474"/>
          </w:tcPr>
          <w:p>
            <w:pPr>
              <w:jc w:val="center"/>
            </w:pPr>
            <w:r/>
            <w:r>
              <w:rPr>
                <w:sz w:val="20"/>
              </w:rPr>
              <w:t>78,98</w:t>
            </w:r>
          </w:p>
        </w:tc>
      </w:tr>
      <w:tr>
        <w:tc>
          <w:tcPr>
            <w:tcW w:type="dxa" w:w="3118"/>
            <w:shd w:val="clear" w:color="auto" w:fill="EEF2F7"/>
          </w:tcPr>
          <w:p>
            <w:pPr>
              <w:jc w:val="left"/>
            </w:pPr>
            <w:r/>
            <w:r>
              <w:rPr>
                <w:sz w:val="20"/>
              </w:rPr>
              <w:t>F</w:t>
            </w:r>
          </w:p>
        </w:tc>
        <w:tc>
          <w:tcPr>
            <w:tcW w:type="dxa" w:w="1247"/>
            <w:shd w:val="clear" w:color="auto" w:fill="EEF2F7"/>
          </w:tcPr>
          <w:p>
            <w:pPr>
              <w:jc w:val="center"/>
            </w:pPr>
            <w:r/>
            <w:r>
              <w:rPr>
                <w:sz w:val="20"/>
              </w:rPr>
              <w:t>193</w:t>
            </w:r>
          </w:p>
        </w:tc>
        <w:tc>
          <w:tcPr>
            <w:tcW w:type="dxa" w:w="1474"/>
            <w:shd w:val="clear" w:color="auto" w:fill="EEF2F7"/>
          </w:tcPr>
          <w:p>
            <w:pPr>
              <w:jc w:val="center"/>
            </w:pPr>
            <w:r/>
            <w:r>
              <w:rPr>
                <w:sz w:val="20"/>
              </w:rPr>
              <w:t>21,02</w:t>
            </w:r>
          </w:p>
        </w:tc>
        <w:tc>
          <w:tcPr>
            <w:tcW w:type="dxa" w:w="1247"/>
            <w:shd w:val="clear" w:color="auto" w:fill="EEF2F7"/>
          </w:tcPr>
          <w:p>
            <w:pPr>
              <w:jc w:val="center"/>
            </w:pPr>
            <w:r/>
            <w:r>
              <w:rPr>
                <w:sz w:val="20"/>
              </w:rPr>
              <w:t>918</w:t>
            </w:r>
          </w:p>
        </w:tc>
        <w:tc>
          <w:tcPr>
            <w:tcW w:type="dxa" w:w="1474"/>
            <w:shd w:val="clear" w:color="auto" w:fill="EEF2F7"/>
          </w:tcPr>
          <w:p>
            <w:pPr>
              <w:jc w:val="center"/>
            </w:pPr>
            <w:r/>
            <w:r>
              <w:rPr>
                <w:sz w:val="20"/>
              </w:rPr>
              <w:t>100</w:t>
            </w:r>
          </w:p>
        </w:tc>
      </w:tr>
    </w:tbl>
    <w:p>
      <w:pPr>
        <w:spacing w:after="80"/>
      </w:pPr>
    </w:p>
    <w:p>
      <w:pPr>
        <w:spacing w:after="40"/>
        <w:jc w:val="center"/>
      </w:pPr>
      <w:r>
        <w:rPr>
          <w:b/>
          <w:sz w:val="20"/>
        </w:rPr>
        <w:t>Tabela — Sexo × Doença Cardíaca (contingência).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551"/>
            <w:shd w:val="clear" w:color="auto" w:fill="2E5A88"/>
          </w:tcPr>
          <w:p>
            <w:pPr>
              <w:jc w:val="center"/>
            </w:pPr>
            <w:r/>
            <w:r>
              <w:rPr>
                <w:b/>
                <w:color w:val="FFFFFF"/>
                <w:sz w:val="20"/>
              </w:rPr>
              <w:t>Sexo</w:t>
            </w:r>
          </w:p>
        </w:tc>
        <w:tc>
          <w:tcPr>
            <w:tcW w:type="dxa" w:w="1134"/>
            <w:shd w:val="clear" w:color="auto" w:fill="2E5A88"/>
          </w:tcPr>
          <w:p>
            <w:pPr>
              <w:jc w:val="center"/>
            </w:pPr>
            <w:r/>
            <w:r>
              <w:rPr>
                <w:b/>
                <w:color w:val="FFFFFF"/>
                <w:sz w:val="20"/>
              </w:rPr>
              <w:t>Sem (0)</w:t>
            </w:r>
          </w:p>
        </w:tc>
        <w:tc>
          <w:tcPr>
            <w:tcW w:type="dxa" w:w="1134"/>
            <w:shd w:val="clear" w:color="auto" w:fill="2E5A88"/>
          </w:tcPr>
          <w:p>
            <w:pPr>
              <w:jc w:val="center"/>
            </w:pPr>
            <w:r/>
            <w:r>
              <w:rPr>
                <w:b/>
                <w:color w:val="FFFFFF"/>
                <w:sz w:val="20"/>
              </w:rPr>
              <w:t>Com (1)</w:t>
            </w:r>
          </w:p>
        </w:tc>
        <w:tc>
          <w:tcPr>
            <w:tcW w:type="dxa" w:w="1134"/>
            <w:shd w:val="clear" w:color="auto" w:fill="2E5A88"/>
          </w:tcPr>
          <w:p>
            <w:pPr>
              <w:jc w:val="center"/>
            </w:pPr>
            <w:r/>
            <w:r>
              <w:rPr>
                <w:b/>
                <w:color w:val="FFFFFF"/>
                <w:sz w:val="20"/>
              </w:rPr>
              <w:t>Total</w:t>
            </w:r>
          </w:p>
        </w:tc>
        <w:tc>
          <w:tcPr>
            <w:tcW w:type="dxa" w:w="1134"/>
            <w:shd w:val="clear" w:color="auto" w:fill="2E5A88"/>
          </w:tcPr>
          <w:p>
            <w:pPr>
              <w:jc w:val="center"/>
            </w:pPr>
            <w:r/>
            <w:r>
              <w:rPr>
                <w:b/>
                <w:color w:val="FFFFFF"/>
                <w:sz w:val="20"/>
              </w:rPr>
              <w:t>% Sem</w:t>
            </w:r>
          </w:p>
        </w:tc>
        <w:tc>
          <w:tcPr>
            <w:tcW w:type="dxa" w:w="1134"/>
            <w:shd w:val="clear" w:color="auto" w:fill="2E5A88"/>
          </w:tcPr>
          <w:p>
            <w:pPr>
              <w:jc w:val="center"/>
            </w:pPr>
            <w:r/>
            <w:r>
              <w:rPr>
                <w:b/>
                <w:color w:val="FFFFFF"/>
                <w:sz w:val="20"/>
              </w:rPr>
              <w:t>% Com</w:t>
            </w:r>
          </w:p>
        </w:tc>
      </w:tr>
      <w:tr>
        <w:tc>
          <w:tcPr>
            <w:tcW w:type="dxa" w:w="2551"/>
          </w:tcPr>
          <w:p>
            <w:pPr>
              <w:jc w:val="left"/>
            </w:pPr>
            <w:r/>
            <w:r>
              <w:rPr>
                <w:sz w:val="20"/>
              </w:rPr>
              <w:t>F</w:t>
            </w:r>
          </w:p>
        </w:tc>
        <w:tc>
          <w:tcPr>
            <w:tcW w:type="dxa" w:w="1134"/>
          </w:tcPr>
          <w:p>
            <w:pPr>
              <w:jc w:val="center"/>
            </w:pPr>
            <w:r/>
            <w:r>
              <w:rPr>
                <w:sz w:val="20"/>
              </w:rPr>
              <w:t>143</w:t>
            </w:r>
          </w:p>
        </w:tc>
        <w:tc>
          <w:tcPr>
            <w:tcW w:type="dxa" w:w="1134"/>
          </w:tcPr>
          <w:p>
            <w:pPr>
              <w:jc w:val="center"/>
            </w:pPr>
            <w:r/>
            <w:r>
              <w:rPr>
                <w:sz w:val="20"/>
              </w:rPr>
              <w:t>50</w:t>
            </w:r>
          </w:p>
        </w:tc>
        <w:tc>
          <w:tcPr>
            <w:tcW w:type="dxa" w:w="1134"/>
          </w:tcPr>
          <w:p>
            <w:pPr>
              <w:jc w:val="center"/>
            </w:pPr>
            <w:r/>
            <w:r>
              <w:rPr>
                <w:sz w:val="20"/>
              </w:rPr>
              <w:t>193</w:t>
            </w:r>
          </w:p>
        </w:tc>
        <w:tc>
          <w:tcPr>
            <w:tcW w:type="dxa" w:w="1134"/>
          </w:tcPr>
          <w:p>
            <w:pPr>
              <w:jc w:val="center"/>
            </w:pPr>
            <w:r/>
            <w:r>
              <w:rPr>
                <w:sz w:val="20"/>
              </w:rPr>
              <w:t>34,9</w:t>
            </w:r>
          </w:p>
        </w:tc>
        <w:tc>
          <w:tcPr>
            <w:tcW w:type="dxa" w:w="1134"/>
          </w:tcPr>
          <w:p>
            <w:pPr>
              <w:jc w:val="center"/>
            </w:pPr>
            <w:r/>
            <w:r>
              <w:rPr>
                <w:sz w:val="20"/>
              </w:rPr>
              <w:t>9,8</w:t>
            </w:r>
          </w:p>
        </w:tc>
      </w:tr>
      <w:tr>
        <w:tc>
          <w:tcPr>
            <w:tcW w:type="dxa" w:w="2551"/>
            <w:shd w:val="clear" w:color="auto" w:fill="EEF2F7"/>
          </w:tcPr>
          <w:p>
            <w:pPr>
              <w:jc w:val="left"/>
            </w:pPr>
            <w:r/>
            <w:r>
              <w:rPr>
                <w:sz w:val="20"/>
              </w:rPr>
              <w:t>M</w:t>
            </w:r>
          </w:p>
        </w:tc>
        <w:tc>
          <w:tcPr>
            <w:tcW w:type="dxa" w:w="1134"/>
            <w:shd w:val="clear" w:color="auto" w:fill="EEF2F7"/>
          </w:tcPr>
          <w:p>
            <w:pPr>
              <w:jc w:val="center"/>
            </w:pPr>
            <w:r/>
            <w:r>
              <w:rPr>
                <w:sz w:val="20"/>
              </w:rPr>
              <w:t>267</w:t>
            </w:r>
          </w:p>
        </w:tc>
        <w:tc>
          <w:tcPr>
            <w:tcW w:type="dxa" w:w="1134"/>
            <w:shd w:val="clear" w:color="auto" w:fill="EEF2F7"/>
          </w:tcPr>
          <w:p>
            <w:pPr>
              <w:jc w:val="center"/>
            </w:pPr>
            <w:r/>
            <w:r>
              <w:rPr>
                <w:sz w:val="20"/>
              </w:rPr>
              <w:t>458</w:t>
            </w:r>
          </w:p>
        </w:tc>
        <w:tc>
          <w:tcPr>
            <w:tcW w:type="dxa" w:w="1134"/>
            <w:shd w:val="clear" w:color="auto" w:fill="EEF2F7"/>
          </w:tcPr>
          <w:p>
            <w:pPr>
              <w:jc w:val="center"/>
            </w:pPr>
            <w:r/>
            <w:r>
              <w:rPr>
                <w:sz w:val="20"/>
              </w:rPr>
              <w:t>725</w:t>
            </w:r>
          </w:p>
        </w:tc>
        <w:tc>
          <w:tcPr>
            <w:tcW w:type="dxa" w:w="1134"/>
            <w:shd w:val="clear" w:color="auto" w:fill="EEF2F7"/>
          </w:tcPr>
          <w:p>
            <w:pPr>
              <w:jc w:val="center"/>
            </w:pPr>
            <w:r/>
            <w:r>
              <w:rPr>
                <w:sz w:val="20"/>
              </w:rPr>
              <w:t>65,1</w:t>
            </w:r>
          </w:p>
        </w:tc>
        <w:tc>
          <w:tcPr>
            <w:tcW w:type="dxa" w:w="1134"/>
            <w:shd w:val="clear" w:color="auto" w:fill="EEF2F7"/>
          </w:tcPr>
          <w:p>
            <w:pPr>
              <w:jc w:val="center"/>
            </w:pPr>
            <w:r/>
            <w:r>
              <w:rPr>
                <w:sz w:val="20"/>
              </w:rPr>
              <w:t>90,2</w:t>
            </w:r>
          </w:p>
        </w:tc>
      </w:tr>
      <w:tr>
        <w:tc>
          <w:tcPr>
            <w:tcW w:type="dxa" w:w="2551"/>
          </w:tcPr>
          <w:p>
            <w:pPr>
              <w:jc w:val="left"/>
            </w:pPr>
            <w:r/>
            <w:r>
              <w:rPr>
                <w:sz w:val="20"/>
              </w:rPr>
              <w:t>Total</w:t>
            </w:r>
          </w:p>
        </w:tc>
        <w:tc>
          <w:tcPr>
            <w:tcW w:type="dxa" w:w="1134"/>
          </w:tcPr>
          <w:p>
            <w:pPr>
              <w:jc w:val="center"/>
            </w:pPr>
            <w:r/>
            <w:r>
              <w:rPr>
                <w:sz w:val="20"/>
              </w:rPr>
              <w:t>410</w:t>
            </w:r>
          </w:p>
        </w:tc>
        <w:tc>
          <w:tcPr>
            <w:tcW w:type="dxa" w:w="1134"/>
          </w:tcPr>
          <w:p>
            <w:pPr>
              <w:jc w:val="center"/>
            </w:pPr>
            <w:r/>
            <w:r>
              <w:rPr>
                <w:sz w:val="20"/>
              </w:rPr>
              <w:t>508</w:t>
            </w:r>
          </w:p>
        </w:tc>
        <w:tc>
          <w:tcPr>
            <w:tcW w:type="dxa" w:w="1134"/>
          </w:tcPr>
          <w:p>
            <w:pPr>
              <w:jc w:val="center"/>
            </w:pPr>
            <w:r/>
            <w:r>
              <w:rPr>
                <w:sz w:val="20"/>
              </w:rPr>
              <w:t>918</w:t>
            </w:r>
          </w:p>
        </w:tc>
        <w:tc>
          <w:tcPr>
            <w:tcW w:type="dxa" w:w="1134"/>
          </w:tcPr>
          <w:p>
            <w:pPr>
              <w:jc w:val="center"/>
            </w:pPr>
            <w:r/>
            <w:r>
              <w:rPr>
                <w:sz w:val="20"/>
              </w:rPr>
              <w:t>—</w:t>
            </w:r>
          </w:p>
        </w:tc>
        <w:tc>
          <w:tcPr>
            <w:tcW w:type="dxa" w:w="1134"/>
          </w:tcPr>
          <w:p>
            <w:pPr>
              <w:jc w:val="center"/>
            </w:pPr>
            <w:r/>
            <w:r>
              <w:rPr>
                <w:sz w:val="20"/>
              </w:rPr>
              <w:t>—</w:t>
            </w:r>
          </w:p>
        </w:tc>
      </w:tr>
    </w:tbl>
    <w:p>
      <w:pPr>
        <w:spacing w:after="80"/>
      </w:pPr>
    </w:p>
    <w:p>
      <w:pPr>
        <w:jc w:val="center"/>
      </w:pPr>
      <w:r>
        <w:drawing>
          <wp:inline xmlns:a="http://schemas.openxmlformats.org/drawingml/2006/main" xmlns:pic="http://schemas.openxmlformats.org/drawingml/2006/picture">
            <wp:extent cx="4140000" cy="2568382"/>
            <wp:docPr id="2" name="Picture 2"/>
            <wp:cNvGraphicFramePr>
              <a:graphicFrameLocks noChangeAspect="1"/>
            </wp:cNvGraphicFramePr>
            <a:graphic>
              <a:graphicData uri="http://schemas.openxmlformats.org/drawingml/2006/picture">
                <pic:pic>
                  <pic:nvPicPr>
                    <pic:cNvPr id="0" name="02_bar_Sex.png"/>
                    <pic:cNvPicPr/>
                  </pic:nvPicPr>
                  <pic:blipFill>
                    <a:blip r:embed="rId10"/>
                    <a:stretch>
                      <a:fillRect/>
                    </a:stretch>
                  </pic:blipFill>
                  <pic:spPr>
                    <a:xfrm>
                      <a:off x="0" y="0"/>
                      <a:ext cx="4140000" cy="2568382"/>
                    </a:xfrm>
                    <a:prstGeom prst="rect"/>
                  </pic:spPr>
                </pic:pic>
              </a:graphicData>
            </a:graphic>
          </wp:inline>
        </w:drawing>
      </w:r>
    </w:p>
    <w:p>
      <w:pPr>
        <w:spacing w:after="160"/>
        <w:jc w:val="center"/>
      </w:pPr>
      <w:r>
        <w:rPr>
          <w:i/>
          <w:sz w:val="20"/>
        </w:rPr>
        <w:t>Figura — Distribuição de Sexo.</w:t>
      </w:r>
    </w:p>
    <w:p>
      <w:pPr>
        <w:jc w:val="center"/>
      </w:pPr>
      <w:r>
        <w:drawing>
          <wp:inline xmlns:a="http://schemas.openxmlformats.org/drawingml/2006/main" xmlns:pic="http://schemas.openxmlformats.org/drawingml/2006/picture">
            <wp:extent cx="4140000" cy="1700939"/>
            <wp:docPr id="3" name="Picture 3"/>
            <wp:cNvGraphicFramePr>
              <a:graphicFrameLocks noChangeAspect="1"/>
            </wp:cNvGraphicFramePr>
            <a:graphic>
              <a:graphicData uri="http://schemas.openxmlformats.org/drawingml/2006/picture">
                <pic:pic>
                  <pic:nvPicPr>
                    <pic:cNvPr id="0" name="02_grouped_Sex.png"/>
                    <pic:cNvPicPr/>
                  </pic:nvPicPr>
                  <pic:blipFill>
                    <a:blip r:embed="rId11"/>
                    <a:stretch>
                      <a:fillRect/>
                    </a:stretch>
                  </pic:blipFill>
                  <pic:spPr>
                    <a:xfrm>
                      <a:off x="0" y="0"/>
                      <a:ext cx="4140000" cy="1700939"/>
                    </a:xfrm>
                    <a:prstGeom prst="rect"/>
                  </pic:spPr>
                </pic:pic>
              </a:graphicData>
            </a:graphic>
          </wp:inline>
        </w:drawing>
      </w:r>
    </w:p>
    <w:p>
      <w:pPr>
        <w:spacing w:after="160"/>
        <w:jc w:val="center"/>
      </w:pPr>
      <w:r>
        <w:rPr>
          <w:i/>
          <w:sz w:val="20"/>
        </w:rPr>
        <w:t>Figura — Sexo segmentada por doença cardíaca.</w:t>
      </w:r>
    </w:p>
    <w:p>
      <w:pPr>
        <w:pStyle w:val="Heading2"/>
      </w:pPr>
      <w:r>
        <w:t>4.2 Tipo de Dor Torácica</w:t>
      </w:r>
    </w:p>
    <w:p>
      <w:pPr>
        <w:spacing w:after="160"/>
        <w:jc w:val="both"/>
      </w:pPr>
      <w:r>
        <w:t>A dor assintomática (ASY) é a mais frequente (54,0%). Seu valor clínico é nítido: entre os doentes, 77,2% relataram dor assintomática, enquanto os saudáveis exibem perfis mais diversos (ATA e NAP). A ausência dos sintomas clássicos de angina é, portanto, um forte marcador da doença.</w:t>
      </w:r>
    </w:p>
    <w:p>
      <w:pPr>
        <w:spacing w:after="40"/>
        <w:jc w:val="center"/>
      </w:pPr>
      <w:r>
        <w:rPr>
          <w:b/>
          <w:sz w:val="20"/>
        </w:rPr>
        <w:t>Tabela — Distribuição de frequências de Tipo de Dor Torácica.</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118"/>
            <w:shd w:val="clear" w:color="auto" w:fill="2E5A88"/>
          </w:tcPr>
          <w:p>
            <w:pPr>
              <w:jc w:val="center"/>
            </w:pPr>
            <w:r/>
            <w:r>
              <w:rPr>
                <w:b/>
                <w:color w:val="FFFFFF"/>
                <w:sz w:val="20"/>
              </w:rPr>
              <w:t>Tipo de Dor Torácica</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r>
      <w:tr>
        <w:tc>
          <w:tcPr>
            <w:tcW w:type="dxa" w:w="3118"/>
          </w:tcPr>
          <w:p>
            <w:pPr>
              <w:jc w:val="left"/>
            </w:pPr>
            <w:r/>
            <w:r>
              <w:rPr>
                <w:sz w:val="20"/>
              </w:rPr>
              <w:t>ASY</w:t>
            </w:r>
          </w:p>
        </w:tc>
        <w:tc>
          <w:tcPr>
            <w:tcW w:type="dxa" w:w="1247"/>
          </w:tcPr>
          <w:p>
            <w:pPr>
              <w:jc w:val="center"/>
            </w:pPr>
            <w:r/>
            <w:r>
              <w:rPr>
                <w:sz w:val="20"/>
              </w:rPr>
              <w:t>496</w:t>
            </w:r>
          </w:p>
        </w:tc>
        <w:tc>
          <w:tcPr>
            <w:tcW w:type="dxa" w:w="1474"/>
          </w:tcPr>
          <w:p>
            <w:pPr>
              <w:jc w:val="center"/>
            </w:pPr>
            <w:r/>
            <w:r>
              <w:rPr>
                <w:sz w:val="20"/>
              </w:rPr>
              <w:t>54,03</w:t>
            </w:r>
          </w:p>
        </w:tc>
        <w:tc>
          <w:tcPr>
            <w:tcW w:type="dxa" w:w="1247"/>
          </w:tcPr>
          <w:p>
            <w:pPr>
              <w:jc w:val="center"/>
            </w:pPr>
            <w:r/>
            <w:r>
              <w:rPr>
                <w:sz w:val="20"/>
              </w:rPr>
              <w:t>496</w:t>
            </w:r>
          </w:p>
        </w:tc>
        <w:tc>
          <w:tcPr>
            <w:tcW w:type="dxa" w:w="1474"/>
          </w:tcPr>
          <w:p>
            <w:pPr>
              <w:jc w:val="center"/>
            </w:pPr>
            <w:r/>
            <w:r>
              <w:rPr>
                <w:sz w:val="20"/>
              </w:rPr>
              <w:t>54,03</w:t>
            </w:r>
          </w:p>
        </w:tc>
      </w:tr>
      <w:tr>
        <w:tc>
          <w:tcPr>
            <w:tcW w:type="dxa" w:w="3118"/>
            <w:shd w:val="clear" w:color="auto" w:fill="EEF2F7"/>
          </w:tcPr>
          <w:p>
            <w:pPr>
              <w:jc w:val="left"/>
            </w:pPr>
            <w:r/>
            <w:r>
              <w:rPr>
                <w:sz w:val="20"/>
              </w:rPr>
              <w:t>NAP</w:t>
            </w:r>
          </w:p>
        </w:tc>
        <w:tc>
          <w:tcPr>
            <w:tcW w:type="dxa" w:w="1247"/>
            <w:shd w:val="clear" w:color="auto" w:fill="EEF2F7"/>
          </w:tcPr>
          <w:p>
            <w:pPr>
              <w:jc w:val="center"/>
            </w:pPr>
            <w:r/>
            <w:r>
              <w:rPr>
                <w:sz w:val="20"/>
              </w:rPr>
              <w:t>203</w:t>
            </w:r>
          </w:p>
        </w:tc>
        <w:tc>
          <w:tcPr>
            <w:tcW w:type="dxa" w:w="1474"/>
            <w:shd w:val="clear" w:color="auto" w:fill="EEF2F7"/>
          </w:tcPr>
          <w:p>
            <w:pPr>
              <w:jc w:val="center"/>
            </w:pPr>
            <w:r/>
            <w:r>
              <w:rPr>
                <w:sz w:val="20"/>
              </w:rPr>
              <w:t>22,11</w:t>
            </w:r>
          </w:p>
        </w:tc>
        <w:tc>
          <w:tcPr>
            <w:tcW w:type="dxa" w:w="1247"/>
            <w:shd w:val="clear" w:color="auto" w:fill="EEF2F7"/>
          </w:tcPr>
          <w:p>
            <w:pPr>
              <w:jc w:val="center"/>
            </w:pPr>
            <w:r/>
            <w:r>
              <w:rPr>
                <w:sz w:val="20"/>
              </w:rPr>
              <w:t>699</w:t>
            </w:r>
          </w:p>
        </w:tc>
        <w:tc>
          <w:tcPr>
            <w:tcW w:type="dxa" w:w="1474"/>
            <w:shd w:val="clear" w:color="auto" w:fill="EEF2F7"/>
          </w:tcPr>
          <w:p>
            <w:pPr>
              <w:jc w:val="center"/>
            </w:pPr>
            <w:r/>
            <w:r>
              <w:rPr>
                <w:sz w:val="20"/>
              </w:rPr>
              <w:t>76,14</w:t>
            </w:r>
          </w:p>
        </w:tc>
      </w:tr>
      <w:tr>
        <w:tc>
          <w:tcPr>
            <w:tcW w:type="dxa" w:w="3118"/>
          </w:tcPr>
          <w:p>
            <w:pPr>
              <w:jc w:val="left"/>
            </w:pPr>
            <w:r/>
            <w:r>
              <w:rPr>
                <w:sz w:val="20"/>
              </w:rPr>
              <w:t>ATA</w:t>
            </w:r>
          </w:p>
        </w:tc>
        <w:tc>
          <w:tcPr>
            <w:tcW w:type="dxa" w:w="1247"/>
          </w:tcPr>
          <w:p>
            <w:pPr>
              <w:jc w:val="center"/>
            </w:pPr>
            <w:r/>
            <w:r>
              <w:rPr>
                <w:sz w:val="20"/>
              </w:rPr>
              <w:t>173</w:t>
            </w:r>
          </w:p>
        </w:tc>
        <w:tc>
          <w:tcPr>
            <w:tcW w:type="dxa" w:w="1474"/>
          </w:tcPr>
          <w:p>
            <w:pPr>
              <w:jc w:val="center"/>
            </w:pPr>
            <w:r/>
            <w:r>
              <w:rPr>
                <w:sz w:val="20"/>
              </w:rPr>
              <w:t>18,85</w:t>
            </w:r>
          </w:p>
        </w:tc>
        <w:tc>
          <w:tcPr>
            <w:tcW w:type="dxa" w:w="1247"/>
          </w:tcPr>
          <w:p>
            <w:pPr>
              <w:jc w:val="center"/>
            </w:pPr>
            <w:r/>
            <w:r>
              <w:rPr>
                <w:sz w:val="20"/>
              </w:rPr>
              <w:t>872</w:t>
            </w:r>
          </w:p>
        </w:tc>
        <w:tc>
          <w:tcPr>
            <w:tcW w:type="dxa" w:w="1474"/>
          </w:tcPr>
          <w:p>
            <w:pPr>
              <w:jc w:val="center"/>
            </w:pPr>
            <w:r/>
            <w:r>
              <w:rPr>
                <w:sz w:val="20"/>
              </w:rPr>
              <w:t>94,99</w:t>
            </w:r>
          </w:p>
        </w:tc>
      </w:tr>
      <w:tr>
        <w:tc>
          <w:tcPr>
            <w:tcW w:type="dxa" w:w="3118"/>
            <w:shd w:val="clear" w:color="auto" w:fill="EEF2F7"/>
          </w:tcPr>
          <w:p>
            <w:pPr>
              <w:jc w:val="left"/>
            </w:pPr>
            <w:r/>
            <w:r>
              <w:rPr>
                <w:sz w:val="20"/>
              </w:rPr>
              <w:t>TA</w:t>
            </w:r>
          </w:p>
        </w:tc>
        <w:tc>
          <w:tcPr>
            <w:tcW w:type="dxa" w:w="1247"/>
            <w:shd w:val="clear" w:color="auto" w:fill="EEF2F7"/>
          </w:tcPr>
          <w:p>
            <w:pPr>
              <w:jc w:val="center"/>
            </w:pPr>
            <w:r/>
            <w:r>
              <w:rPr>
                <w:sz w:val="20"/>
              </w:rPr>
              <w:t>46</w:t>
            </w:r>
          </w:p>
        </w:tc>
        <w:tc>
          <w:tcPr>
            <w:tcW w:type="dxa" w:w="1474"/>
            <w:shd w:val="clear" w:color="auto" w:fill="EEF2F7"/>
          </w:tcPr>
          <w:p>
            <w:pPr>
              <w:jc w:val="center"/>
            </w:pPr>
            <w:r/>
            <w:r>
              <w:rPr>
                <w:sz w:val="20"/>
              </w:rPr>
              <w:t>5,01</w:t>
            </w:r>
          </w:p>
        </w:tc>
        <w:tc>
          <w:tcPr>
            <w:tcW w:type="dxa" w:w="1247"/>
            <w:shd w:val="clear" w:color="auto" w:fill="EEF2F7"/>
          </w:tcPr>
          <w:p>
            <w:pPr>
              <w:jc w:val="center"/>
            </w:pPr>
            <w:r/>
            <w:r>
              <w:rPr>
                <w:sz w:val="20"/>
              </w:rPr>
              <w:t>918</w:t>
            </w:r>
          </w:p>
        </w:tc>
        <w:tc>
          <w:tcPr>
            <w:tcW w:type="dxa" w:w="1474"/>
            <w:shd w:val="clear" w:color="auto" w:fill="EEF2F7"/>
          </w:tcPr>
          <w:p>
            <w:pPr>
              <w:jc w:val="center"/>
            </w:pPr>
            <w:r/>
            <w:r>
              <w:rPr>
                <w:sz w:val="20"/>
              </w:rPr>
              <w:t>100</w:t>
            </w:r>
          </w:p>
        </w:tc>
      </w:tr>
    </w:tbl>
    <w:p>
      <w:pPr>
        <w:spacing w:after="80"/>
      </w:pPr>
    </w:p>
    <w:p>
      <w:pPr>
        <w:spacing w:after="40"/>
        <w:jc w:val="center"/>
      </w:pPr>
      <w:r>
        <w:rPr>
          <w:b/>
          <w:sz w:val="20"/>
        </w:rPr>
        <w:t>Tabela — Tipo de Dor Torácica × Doença Cardíaca (contingência).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551"/>
            <w:shd w:val="clear" w:color="auto" w:fill="2E5A88"/>
          </w:tcPr>
          <w:p>
            <w:pPr>
              <w:jc w:val="center"/>
            </w:pPr>
            <w:r/>
            <w:r>
              <w:rPr>
                <w:b/>
                <w:color w:val="FFFFFF"/>
                <w:sz w:val="20"/>
              </w:rPr>
              <w:t>Tipo de Dor Torácica</w:t>
            </w:r>
          </w:p>
        </w:tc>
        <w:tc>
          <w:tcPr>
            <w:tcW w:type="dxa" w:w="1134"/>
            <w:shd w:val="clear" w:color="auto" w:fill="2E5A88"/>
          </w:tcPr>
          <w:p>
            <w:pPr>
              <w:jc w:val="center"/>
            </w:pPr>
            <w:r/>
            <w:r>
              <w:rPr>
                <w:b/>
                <w:color w:val="FFFFFF"/>
                <w:sz w:val="20"/>
              </w:rPr>
              <w:t>Sem (0)</w:t>
            </w:r>
          </w:p>
        </w:tc>
        <w:tc>
          <w:tcPr>
            <w:tcW w:type="dxa" w:w="1134"/>
            <w:shd w:val="clear" w:color="auto" w:fill="2E5A88"/>
          </w:tcPr>
          <w:p>
            <w:pPr>
              <w:jc w:val="center"/>
            </w:pPr>
            <w:r/>
            <w:r>
              <w:rPr>
                <w:b/>
                <w:color w:val="FFFFFF"/>
                <w:sz w:val="20"/>
              </w:rPr>
              <w:t>Com (1)</w:t>
            </w:r>
          </w:p>
        </w:tc>
        <w:tc>
          <w:tcPr>
            <w:tcW w:type="dxa" w:w="1134"/>
            <w:shd w:val="clear" w:color="auto" w:fill="2E5A88"/>
          </w:tcPr>
          <w:p>
            <w:pPr>
              <w:jc w:val="center"/>
            </w:pPr>
            <w:r/>
            <w:r>
              <w:rPr>
                <w:b/>
                <w:color w:val="FFFFFF"/>
                <w:sz w:val="20"/>
              </w:rPr>
              <w:t>Total</w:t>
            </w:r>
          </w:p>
        </w:tc>
        <w:tc>
          <w:tcPr>
            <w:tcW w:type="dxa" w:w="1134"/>
            <w:shd w:val="clear" w:color="auto" w:fill="2E5A88"/>
          </w:tcPr>
          <w:p>
            <w:pPr>
              <w:jc w:val="center"/>
            </w:pPr>
            <w:r/>
            <w:r>
              <w:rPr>
                <w:b/>
                <w:color w:val="FFFFFF"/>
                <w:sz w:val="20"/>
              </w:rPr>
              <w:t>% Sem</w:t>
            </w:r>
          </w:p>
        </w:tc>
        <w:tc>
          <w:tcPr>
            <w:tcW w:type="dxa" w:w="1134"/>
            <w:shd w:val="clear" w:color="auto" w:fill="2E5A88"/>
          </w:tcPr>
          <w:p>
            <w:pPr>
              <w:jc w:val="center"/>
            </w:pPr>
            <w:r/>
            <w:r>
              <w:rPr>
                <w:b/>
                <w:color w:val="FFFFFF"/>
                <w:sz w:val="20"/>
              </w:rPr>
              <w:t>% Com</w:t>
            </w:r>
          </w:p>
        </w:tc>
      </w:tr>
      <w:tr>
        <w:tc>
          <w:tcPr>
            <w:tcW w:type="dxa" w:w="2551"/>
          </w:tcPr>
          <w:p>
            <w:pPr>
              <w:jc w:val="left"/>
            </w:pPr>
            <w:r/>
            <w:r>
              <w:rPr>
                <w:sz w:val="20"/>
              </w:rPr>
              <w:t>ASY</w:t>
            </w:r>
          </w:p>
        </w:tc>
        <w:tc>
          <w:tcPr>
            <w:tcW w:type="dxa" w:w="1134"/>
          </w:tcPr>
          <w:p>
            <w:pPr>
              <w:jc w:val="center"/>
            </w:pPr>
            <w:r/>
            <w:r>
              <w:rPr>
                <w:sz w:val="20"/>
              </w:rPr>
              <w:t>104</w:t>
            </w:r>
          </w:p>
        </w:tc>
        <w:tc>
          <w:tcPr>
            <w:tcW w:type="dxa" w:w="1134"/>
          </w:tcPr>
          <w:p>
            <w:pPr>
              <w:jc w:val="center"/>
            </w:pPr>
            <w:r/>
            <w:r>
              <w:rPr>
                <w:sz w:val="20"/>
              </w:rPr>
              <w:t>392</w:t>
            </w:r>
          </w:p>
        </w:tc>
        <w:tc>
          <w:tcPr>
            <w:tcW w:type="dxa" w:w="1134"/>
          </w:tcPr>
          <w:p>
            <w:pPr>
              <w:jc w:val="center"/>
            </w:pPr>
            <w:r/>
            <w:r>
              <w:rPr>
                <w:sz w:val="20"/>
              </w:rPr>
              <w:t>496</w:t>
            </w:r>
          </w:p>
        </w:tc>
        <w:tc>
          <w:tcPr>
            <w:tcW w:type="dxa" w:w="1134"/>
          </w:tcPr>
          <w:p>
            <w:pPr>
              <w:jc w:val="center"/>
            </w:pPr>
            <w:r/>
            <w:r>
              <w:rPr>
                <w:sz w:val="20"/>
              </w:rPr>
              <w:t>25,4</w:t>
            </w:r>
          </w:p>
        </w:tc>
        <w:tc>
          <w:tcPr>
            <w:tcW w:type="dxa" w:w="1134"/>
          </w:tcPr>
          <w:p>
            <w:pPr>
              <w:jc w:val="center"/>
            </w:pPr>
            <w:r/>
            <w:r>
              <w:rPr>
                <w:sz w:val="20"/>
              </w:rPr>
              <w:t>77,2</w:t>
            </w:r>
          </w:p>
        </w:tc>
      </w:tr>
      <w:tr>
        <w:tc>
          <w:tcPr>
            <w:tcW w:type="dxa" w:w="2551"/>
            <w:shd w:val="clear" w:color="auto" w:fill="EEF2F7"/>
          </w:tcPr>
          <w:p>
            <w:pPr>
              <w:jc w:val="left"/>
            </w:pPr>
            <w:r/>
            <w:r>
              <w:rPr>
                <w:sz w:val="20"/>
              </w:rPr>
              <w:t>ATA</w:t>
            </w:r>
          </w:p>
        </w:tc>
        <w:tc>
          <w:tcPr>
            <w:tcW w:type="dxa" w:w="1134"/>
            <w:shd w:val="clear" w:color="auto" w:fill="EEF2F7"/>
          </w:tcPr>
          <w:p>
            <w:pPr>
              <w:jc w:val="center"/>
            </w:pPr>
            <w:r/>
            <w:r>
              <w:rPr>
                <w:sz w:val="20"/>
              </w:rPr>
              <w:t>149</w:t>
            </w:r>
          </w:p>
        </w:tc>
        <w:tc>
          <w:tcPr>
            <w:tcW w:type="dxa" w:w="1134"/>
            <w:shd w:val="clear" w:color="auto" w:fill="EEF2F7"/>
          </w:tcPr>
          <w:p>
            <w:pPr>
              <w:jc w:val="center"/>
            </w:pPr>
            <w:r/>
            <w:r>
              <w:rPr>
                <w:sz w:val="20"/>
              </w:rPr>
              <w:t>24</w:t>
            </w:r>
          </w:p>
        </w:tc>
        <w:tc>
          <w:tcPr>
            <w:tcW w:type="dxa" w:w="1134"/>
            <w:shd w:val="clear" w:color="auto" w:fill="EEF2F7"/>
          </w:tcPr>
          <w:p>
            <w:pPr>
              <w:jc w:val="center"/>
            </w:pPr>
            <w:r/>
            <w:r>
              <w:rPr>
                <w:sz w:val="20"/>
              </w:rPr>
              <w:t>173</w:t>
            </w:r>
          </w:p>
        </w:tc>
        <w:tc>
          <w:tcPr>
            <w:tcW w:type="dxa" w:w="1134"/>
            <w:shd w:val="clear" w:color="auto" w:fill="EEF2F7"/>
          </w:tcPr>
          <w:p>
            <w:pPr>
              <w:jc w:val="center"/>
            </w:pPr>
            <w:r/>
            <w:r>
              <w:rPr>
                <w:sz w:val="20"/>
              </w:rPr>
              <w:t>36,3</w:t>
            </w:r>
          </w:p>
        </w:tc>
        <w:tc>
          <w:tcPr>
            <w:tcW w:type="dxa" w:w="1134"/>
            <w:shd w:val="clear" w:color="auto" w:fill="EEF2F7"/>
          </w:tcPr>
          <w:p>
            <w:pPr>
              <w:jc w:val="center"/>
            </w:pPr>
            <w:r/>
            <w:r>
              <w:rPr>
                <w:sz w:val="20"/>
              </w:rPr>
              <w:t>4,7</w:t>
            </w:r>
          </w:p>
        </w:tc>
      </w:tr>
      <w:tr>
        <w:tc>
          <w:tcPr>
            <w:tcW w:type="dxa" w:w="2551"/>
          </w:tcPr>
          <w:p>
            <w:pPr>
              <w:jc w:val="left"/>
            </w:pPr>
            <w:r/>
            <w:r>
              <w:rPr>
                <w:sz w:val="20"/>
              </w:rPr>
              <w:t>NAP</w:t>
            </w:r>
          </w:p>
        </w:tc>
        <w:tc>
          <w:tcPr>
            <w:tcW w:type="dxa" w:w="1134"/>
          </w:tcPr>
          <w:p>
            <w:pPr>
              <w:jc w:val="center"/>
            </w:pPr>
            <w:r/>
            <w:r>
              <w:rPr>
                <w:sz w:val="20"/>
              </w:rPr>
              <w:t>131</w:t>
            </w:r>
          </w:p>
        </w:tc>
        <w:tc>
          <w:tcPr>
            <w:tcW w:type="dxa" w:w="1134"/>
          </w:tcPr>
          <w:p>
            <w:pPr>
              <w:jc w:val="center"/>
            </w:pPr>
            <w:r/>
            <w:r>
              <w:rPr>
                <w:sz w:val="20"/>
              </w:rPr>
              <w:t>72</w:t>
            </w:r>
          </w:p>
        </w:tc>
        <w:tc>
          <w:tcPr>
            <w:tcW w:type="dxa" w:w="1134"/>
          </w:tcPr>
          <w:p>
            <w:pPr>
              <w:jc w:val="center"/>
            </w:pPr>
            <w:r/>
            <w:r>
              <w:rPr>
                <w:sz w:val="20"/>
              </w:rPr>
              <w:t>203</w:t>
            </w:r>
          </w:p>
        </w:tc>
        <w:tc>
          <w:tcPr>
            <w:tcW w:type="dxa" w:w="1134"/>
          </w:tcPr>
          <w:p>
            <w:pPr>
              <w:jc w:val="center"/>
            </w:pPr>
            <w:r/>
            <w:r>
              <w:rPr>
                <w:sz w:val="20"/>
              </w:rPr>
              <w:t>32</w:t>
            </w:r>
          </w:p>
        </w:tc>
        <w:tc>
          <w:tcPr>
            <w:tcW w:type="dxa" w:w="1134"/>
          </w:tcPr>
          <w:p>
            <w:pPr>
              <w:jc w:val="center"/>
            </w:pPr>
            <w:r/>
            <w:r>
              <w:rPr>
                <w:sz w:val="20"/>
              </w:rPr>
              <w:t>14,2</w:t>
            </w:r>
          </w:p>
        </w:tc>
      </w:tr>
      <w:tr>
        <w:tc>
          <w:tcPr>
            <w:tcW w:type="dxa" w:w="2551"/>
            <w:shd w:val="clear" w:color="auto" w:fill="EEF2F7"/>
          </w:tcPr>
          <w:p>
            <w:pPr>
              <w:jc w:val="left"/>
            </w:pPr>
            <w:r/>
            <w:r>
              <w:rPr>
                <w:sz w:val="20"/>
              </w:rPr>
              <w:t>TA</w:t>
            </w:r>
          </w:p>
        </w:tc>
        <w:tc>
          <w:tcPr>
            <w:tcW w:type="dxa" w:w="1134"/>
            <w:shd w:val="clear" w:color="auto" w:fill="EEF2F7"/>
          </w:tcPr>
          <w:p>
            <w:pPr>
              <w:jc w:val="center"/>
            </w:pPr>
            <w:r/>
            <w:r>
              <w:rPr>
                <w:sz w:val="20"/>
              </w:rPr>
              <w:t>26</w:t>
            </w:r>
          </w:p>
        </w:tc>
        <w:tc>
          <w:tcPr>
            <w:tcW w:type="dxa" w:w="1134"/>
            <w:shd w:val="clear" w:color="auto" w:fill="EEF2F7"/>
          </w:tcPr>
          <w:p>
            <w:pPr>
              <w:jc w:val="center"/>
            </w:pPr>
            <w:r/>
            <w:r>
              <w:rPr>
                <w:sz w:val="20"/>
              </w:rPr>
              <w:t>20</w:t>
            </w:r>
          </w:p>
        </w:tc>
        <w:tc>
          <w:tcPr>
            <w:tcW w:type="dxa" w:w="1134"/>
            <w:shd w:val="clear" w:color="auto" w:fill="EEF2F7"/>
          </w:tcPr>
          <w:p>
            <w:pPr>
              <w:jc w:val="center"/>
            </w:pPr>
            <w:r/>
            <w:r>
              <w:rPr>
                <w:sz w:val="20"/>
              </w:rPr>
              <w:t>46</w:t>
            </w:r>
          </w:p>
        </w:tc>
        <w:tc>
          <w:tcPr>
            <w:tcW w:type="dxa" w:w="1134"/>
            <w:shd w:val="clear" w:color="auto" w:fill="EEF2F7"/>
          </w:tcPr>
          <w:p>
            <w:pPr>
              <w:jc w:val="center"/>
            </w:pPr>
            <w:r/>
            <w:r>
              <w:rPr>
                <w:sz w:val="20"/>
              </w:rPr>
              <w:t>6,3</w:t>
            </w:r>
          </w:p>
        </w:tc>
        <w:tc>
          <w:tcPr>
            <w:tcW w:type="dxa" w:w="1134"/>
            <w:shd w:val="clear" w:color="auto" w:fill="EEF2F7"/>
          </w:tcPr>
          <w:p>
            <w:pPr>
              <w:jc w:val="center"/>
            </w:pPr>
            <w:r/>
            <w:r>
              <w:rPr>
                <w:sz w:val="20"/>
              </w:rPr>
              <w:t>3,9</w:t>
            </w:r>
          </w:p>
        </w:tc>
      </w:tr>
      <w:tr>
        <w:tc>
          <w:tcPr>
            <w:tcW w:type="dxa" w:w="2551"/>
          </w:tcPr>
          <w:p>
            <w:pPr>
              <w:jc w:val="left"/>
            </w:pPr>
            <w:r/>
            <w:r>
              <w:rPr>
                <w:sz w:val="20"/>
              </w:rPr>
              <w:t>Total</w:t>
            </w:r>
          </w:p>
        </w:tc>
        <w:tc>
          <w:tcPr>
            <w:tcW w:type="dxa" w:w="1134"/>
          </w:tcPr>
          <w:p>
            <w:pPr>
              <w:jc w:val="center"/>
            </w:pPr>
            <w:r/>
            <w:r>
              <w:rPr>
                <w:sz w:val="20"/>
              </w:rPr>
              <w:t>410</w:t>
            </w:r>
          </w:p>
        </w:tc>
        <w:tc>
          <w:tcPr>
            <w:tcW w:type="dxa" w:w="1134"/>
          </w:tcPr>
          <w:p>
            <w:pPr>
              <w:jc w:val="center"/>
            </w:pPr>
            <w:r/>
            <w:r>
              <w:rPr>
                <w:sz w:val="20"/>
              </w:rPr>
              <w:t>508</w:t>
            </w:r>
          </w:p>
        </w:tc>
        <w:tc>
          <w:tcPr>
            <w:tcW w:type="dxa" w:w="1134"/>
          </w:tcPr>
          <w:p>
            <w:pPr>
              <w:jc w:val="center"/>
            </w:pPr>
            <w:r/>
            <w:r>
              <w:rPr>
                <w:sz w:val="20"/>
              </w:rPr>
              <w:t>918</w:t>
            </w:r>
          </w:p>
        </w:tc>
        <w:tc>
          <w:tcPr>
            <w:tcW w:type="dxa" w:w="1134"/>
          </w:tcPr>
          <w:p>
            <w:pPr>
              <w:jc w:val="center"/>
            </w:pPr>
            <w:r/>
            <w:r>
              <w:rPr>
                <w:sz w:val="20"/>
              </w:rPr>
              <w:t>—</w:t>
            </w:r>
          </w:p>
        </w:tc>
        <w:tc>
          <w:tcPr>
            <w:tcW w:type="dxa" w:w="1134"/>
          </w:tcPr>
          <w:p>
            <w:pPr>
              <w:jc w:val="center"/>
            </w:pPr>
            <w:r/>
            <w:r>
              <w:rPr>
                <w:sz w:val="20"/>
              </w:rPr>
              <w:t>—</w:t>
            </w:r>
          </w:p>
        </w:tc>
      </w:tr>
    </w:tbl>
    <w:p>
      <w:pPr>
        <w:spacing w:after="80"/>
      </w:pPr>
    </w:p>
    <w:p>
      <w:pPr>
        <w:jc w:val="center"/>
      </w:pPr>
      <w:r>
        <w:drawing>
          <wp:inline xmlns:a="http://schemas.openxmlformats.org/drawingml/2006/main" xmlns:pic="http://schemas.openxmlformats.org/drawingml/2006/picture">
            <wp:extent cx="4140000" cy="2563778"/>
            <wp:docPr id="4" name="Picture 4"/>
            <wp:cNvGraphicFramePr>
              <a:graphicFrameLocks noChangeAspect="1"/>
            </wp:cNvGraphicFramePr>
            <a:graphic>
              <a:graphicData uri="http://schemas.openxmlformats.org/drawingml/2006/picture">
                <pic:pic>
                  <pic:nvPicPr>
                    <pic:cNvPr id="0" name="02_bar_ChestPainType.png"/>
                    <pic:cNvPicPr/>
                  </pic:nvPicPr>
                  <pic:blipFill>
                    <a:blip r:embed="rId12"/>
                    <a:stretch>
                      <a:fillRect/>
                    </a:stretch>
                  </pic:blipFill>
                  <pic:spPr>
                    <a:xfrm>
                      <a:off x="0" y="0"/>
                      <a:ext cx="4140000" cy="2563778"/>
                    </a:xfrm>
                    <a:prstGeom prst="rect"/>
                  </pic:spPr>
                </pic:pic>
              </a:graphicData>
            </a:graphic>
          </wp:inline>
        </w:drawing>
      </w:r>
    </w:p>
    <w:p>
      <w:pPr>
        <w:spacing w:after="160"/>
        <w:jc w:val="center"/>
      </w:pPr>
      <w:r>
        <w:rPr>
          <w:i/>
          <w:sz w:val="20"/>
        </w:rPr>
        <w:t>Figura — Distribuição de Tipo de Dor Torácica.</w:t>
      </w:r>
    </w:p>
    <w:p>
      <w:pPr>
        <w:jc w:val="center"/>
      </w:pPr>
      <w:r>
        <w:drawing>
          <wp:inline xmlns:a="http://schemas.openxmlformats.org/drawingml/2006/main" xmlns:pic="http://schemas.openxmlformats.org/drawingml/2006/picture">
            <wp:extent cx="4140000" cy="1698611"/>
            <wp:docPr id="5" name="Picture 5"/>
            <wp:cNvGraphicFramePr>
              <a:graphicFrameLocks noChangeAspect="1"/>
            </wp:cNvGraphicFramePr>
            <a:graphic>
              <a:graphicData uri="http://schemas.openxmlformats.org/drawingml/2006/picture">
                <pic:pic>
                  <pic:nvPicPr>
                    <pic:cNvPr id="0" name="02_grouped_ChestPainType.png"/>
                    <pic:cNvPicPr/>
                  </pic:nvPicPr>
                  <pic:blipFill>
                    <a:blip r:embed="rId13"/>
                    <a:stretch>
                      <a:fillRect/>
                    </a:stretch>
                  </pic:blipFill>
                  <pic:spPr>
                    <a:xfrm>
                      <a:off x="0" y="0"/>
                      <a:ext cx="4140000" cy="1698611"/>
                    </a:xfrm>
                    <a:prstGeom prst="rect"/>
                  </pic:spPr>
                </pic:pic>
              </a:graphicData>
            </a:graphic>
          </wp:inline>
        </w:drawing>
      </w:r>
    </w:p>
    <w:p>
      <w:pPr>
        <w:spacing w:after="160"/>
        <w:jc w:val="center"/>
      </w:pPr>
      <w:r>
        <w:rPr>
          <w:i/>
          <w:sz w:val="20"/>
        </w:rPr>
        <w:t>Figura — Tipo de Dor Torácica segmentada por doença cardíaca.</w:t>
      </w:r>
    </w:p>
    <w:p>
      <w:pPr>
        <w:pStyle w:val="Heading2"/>
      </w:pPr>
      <w:r>
        <w:t>4.3 ECG em Repouso</w:t>
      </w:r>
    </w:p>
    <w:p>
      <w:pPr>
        <w:spacing w:after="160"/>
        <w:jc w:val="both"/>
      </w:pPr>
      <w:r>
        <w:t>O ECG em repouso foi normal em 60,1% dos pacientes, proporção semelhante entre saudáveis (65,1%) e doentes (56,1%). Isoladamente, portanto, o exame possui baixa capacidade discriminatória, reforçando a necessidade de exames de esforço.</w:t>
      </w:r>
    </w:p>
    <w:p>
      <w:pPr>
        <w:spacing w:after="40"/>
        <w:jc w:val="center"/>
      </w:pPr>
      <w:r>
        <w:rPr>
          <w:b/>
          <w:sz w:val="20"/>
        </w:rPr>
        <w:t>Tabela — Distribuição de frequências de ECG em Repouso.</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118"/>
            <w:shd w:val="clear" w:color="auto" w:fill="2E5A88"/>
          </w:tcPr>
          <w:p>
            <w:pPr>
              <w:jc w:val="center"/>
            </w:pPr>
            <w:r/>
            <w:r>
              <w:rPr>
                <w:b/>
                <w:color w:val="FFFFFF"/>
                <w:sz w:val="20"/>
              </w:rPr>
              <w:t>ECG em Repouso</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r>
      <w:tr>
        <w:tc>
          <w:tcPr>
            <w:tcW w:type="dxa" w:w="3118"/>
          </w:tcPr>
          <w:p>
            <w:pPr>
              <w:jc w:val="left"/>
            </w:pPr>
            <w:r/>
            <w:r>
              <w:rPr>
                <w:sz w:val="20"/>
              </w:rPr>
              <w:t>Normal</w:t>
            </w:r>
          </w:p>
        </w:tc>
        <w:tc>
          <w:tcPr>
            <w:tcW w:type="dxa" w:w="1247"/>
          </w:tcPr>
          <w:p>
            <w:pPr>
              <w:jc w:val="center"/>
            </w:pPr>
            <w:r/>
            <w:r>
              <w:rPr>
                <w:sz w:val="20"/>
              </w:rPr>
              <w:t>552</w:t>
            </w:r>
          </w:p>
        </w:tc>
        <w:tc>
          <w:tcPr>
            <w:tcW w:type="dxa" w:w="1474"/>
          </w:tcPr>
          <w:p>
            <w:pPr>
              <w:jc w:val="center"/>
            </w:pPr>
            <w:r/>
            <w:r>
              <w:rPr>
                <w:sz w:val="20"/>
              </w:rPr>
              <w:t>60,13</w:t>
            </w:r>
          </w:p>
        </w:tc>
        <w:tc>
          <w:tcPr>
            <w:tcW w:type="dxa" w:w="1247"/>
          </w:tcPr>
          <w:p>
            <w:pPr>
              <w:jc w:val="center"/>
            </w:pPr>
            <w:r/>
            <w:r>
              <w:rPr>
                <w:sz w:val="20"/>
              </w:rPr>
              <w:t>552</w:t>
            </w:r>
          </w:p>
        </w:tc>
        <w:tc>
          <w:tcPr>
            <w:tcW w:type="dxa" w:w="1474"/>
          </w:tcPr>
          <w:p>
            <w:pPr>
              <w:jc w:val="center"/>
            </w:pPr>
            <w:r/>
            <w:r>
              <w:rPr>
                <w:sz w:val="20"/>
              </w:rPr>
              <w:t>60,13</w:t>
            </w:r>
          </w:p>
        </w:tc>
      </w:tr>
      <w:tr>
        <w:tc>
          <w:tcPr>
            <w:tcW w:type="dxa" w:w="3118"/>
            <w:shd w:val="clear" w:color="auto" w:fill="EEF2F7"/>
          </w:tcPr>
          <w:p>
            <w:pPr>
              <w:jc w:val="left"/>
            </w:pPr>
            <w:r/>
            <w:r>
              <w:rPr>
                <w:sz w:val="20"/>
              </w:rPr>
              <w:t>LVH</w:t>
            </w:r>
          </w:p>
        </w:tc>
        <w:tc>
          <w:tcPr>
            <w:tcW w:type="dxa" w:w="1247"/>
            <w:shd w:val="clear" w:color="auto" w:fill="EEF2F7"/>
          </w:tcPr>
          <w:p>
            <w:pPr>
              <w:jc w:val="center"/>
            </w:pPr>
            <w:r/>
            <w:r>
              <w:rPr>
                <w:sz w:val="20"/>
              </w:rPr>
              <w:t>188</w:t>
            </w:r>
          </w:p>
        </w:tc>
        <w:tc>
          <w:tcPr>
            <w:tcW w:type="dxa" w:w="1474"/>
            <w:shd w:val="clear" w:color="auto" w:fill="EEF2F7"/>
          </w:tcPr>
          <w:p>
            <w:pPr>
              <w:jc w:val="center"/>
            </w:pPr>
            <w:r/>
            <w:r>
              <w:rPr>
                <w:sz w:val="20"/>
              </w:rPr>
              <w:t>20,48</w:t>
            </w:r>
          </w:p>
        </w:tc>
        <w:tc>
          <w:tcPr>
            <w:tcW w:type="dxa" w:w="1247"/>
            <w:shd w:val="clear" w:color="auto" w:fill="EEF2F7"/>
          </w:tcPr>
          <w:p>
            <w:pPr>
              <w:jc w:val="center"/>
            </w:pPr>
            <w:r/>
            <w:r>
              <w:rPr>
                <w:sz w:val="20"/>
              </w:rPr>
              <w:t>740</w:t>
            </w:r>
          </w:p>
        </w:tc>
        <w:tc>
          <w:tcPr>
            <w:tcW w:type="dxa" w:w="1474"/>
            <w:shd w:val="clear" w:color="auto" w:fill="EEF2F7"/>
          </w:tcPr>
          <w:p>
            <w:pPr>
              <w:jc w:val="center"/>
            </w:pPr>
            <w:r/>
            <w:r>
              <w:rPr>
                <w:sz w:val="20"/>
              </w:rPr>
              <w:t>80,61</w:t>
            </w:r>
          </w:p>
        </w:tc>
      </w:tr>
      <w:tr>
        <w:tc>
          <w:tcPr>
            <w:tcW w:type="dxa" w:w="3118"/>
          </w:tcPr>
          <w:p>
            <w:pPr>
              <w:jc w:val="left"/>
            </w:pPr>
            <w:r/>
            <w:r>
              <w:rPr>
                <w:sz w:val="20"/>
              </w:rPr>
              <w:t>ST</w:t>
            </w:r>
          </w:p>
        </w:tc>
        <w:tc>
          <w:tcPr>
            <w:tcW w:type="dxa" w:w="1247"/>
          </w:tcPr>
          <w:p>
            <w:pPr>
              <w:jc w:val="center"/>
            </w:pPr>
            <w:r/>
            <w:r>
              <w:rPr>
                <w:sz w:val="20"/>
              </w:rPr>
              <w:t>178</w:t>
            </w:r>
          </w:p>
        </w:tc>
        <w:tc>
          <w:tcPr>
            <w:tcW w:type="dxa" w:w="1474"/>
          </w:tcPr>
          <w:p>
            <w:pPr>
              <w:jc w:val="center"/>
            </w:pPr>
            <w:r/>
            <w:r>
              <w:rPr>
                <w:sz w:val="20"/>
              </w:rPr>
              <w:t>19,39</w:t>
            </w:r>
          </w:p>
        </w:tc>
        <w:tc>
          <w:tcPr>
            <w:tcW w:type="dxa" w:w="1247"/>
          </w:tcPr>
          <w:p>
            <w:pPr>
              <w:jc w:val="center"/>
            </w:pPr>
            <w:r/>
            <w:r>
              <w:rPr>
                <w:sz w:val="20"/>
              </w:rPr>
              <w:t>918</w:t>
            </w:r>
          </w:p>
        </w:tc>
        <w:tc>
          <w:tcPr>
            <w:tcW w:type="dxa" w:w="1474"/>
          </w:tcPr>
          <w:p>
            <w:pPr>
              <w:jc w:val="center"/>
            </w:pPr>
            <w:r/>
            <w:r>
              <w:rPr>
                <w:sz w:val="20"/>
              </w:rPr>
              <w:t>100</w:t>
            </w:r>
          </w:p>
        </w:tc>
      </w:tr>
    </w:tbl>
    <w:p>
      <w:pPr>
        <w:spacing w:after="80"/>
      </w:pPr>
    </w:p>
    <w:p>
      <w:pPr>
        <w:spacing w:after="40"/>
        <w:jc w:val="center"/>
      </w:pPr>
      <w:r>
        <w:rPr>
          <w:b/>
          <w:sz w:val="20"/>
        </w:rPr>
        <w:t>Tabela — ECG em Repouso × Doença Cardíaca (contingência).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551"/>
            <w:shd w:val="clear" w:color="auto" w:fill="2E5A88"/>
          </w:tcPr>
          <w:p>
            <w:pPr>
              <w:jc w:val="center"/>
            </w:pPr>
            <w:r/>
            <w:r>
              <w:rPr>
                <w:b/>
                <w:color w:val="FFFFFF"/>
                <w:sz w:val="20"/>
              </w:rPr>
              <w:t>ECG em Repouso</w:t>
            </w:r>
          </w:p>
        </w:tc>
        <w:tc>
          <w:tcPr>
            <w:tcW w:type="dxa" w:w="1134"/>
            <w:shd w:val="clear" w:color="auto" w:fill="2E5A88"/>
          </w:tcPr>
          <w:p>
            <w:pPr>
              <w:jc w:val="center"/>
            </w:pPr>
            <w:r/>
            <w:r>
              <w:rPr>
                <w:b/>
                <w:color w:val="FFFFFF"/>
                <w:sz w:val="20"/>
              </w:rPr>
              <w:t>Sem (0)</w:t>
            </w:r>
          </w:p>
        </w:tc>
        <w:tc>
          <w:tcPr>
            <w:tcW w:type="dxa" w:w="1134"/>
            <w:shd w:val="clear" w:color="auto" w:fill="2E5A88"/>
          </w:tcPr>
          <w:p>
            <w:pPr>
              <w:jc w:val="center"/>
            </w:pPr>
            <w:r/>
            <w:r>
              <w:rPr>
                <w:b/>
                <w:color w:val="FFFFFF"/>
                <w:sz w:val="20"/>
              </w:rPr>
              <w:t>Com (1)</w:t>
            </w:r>
          </w:p>
        </w:tc>
        <w:tc>
          <w:tcPr>
            <w:tcW w:type="dxa" w:w="1134"/>
            <w:shd w:val="clear" w:color="auto" w:fill="2E5A88"/>
          </w:tcPr>
          <w:p>
            <w:pPr>
              <w:jc w:val="center"/>
            </w:pPr>
            <w:r/>
            <w:r>
              <w:rPr>
                <w:b/>
                <w:color w:val="FFFFFF"/>
                <w:sz w:val="20"/>
              </w:rPr>
              <w:t>Total</w:t>
            </w:r>
          </w:p>
        </w:tc>
        <w:tc>
          <w:tcPr>
            <w:tcW w:type="dxa" w:w="1134"/>
            <w:shd w:val="clear" w:color="auto" w:fill="2E5A88"/>
          </w:tcPr>
          <w:p>
            <w:pPr>
              <w:jc w:val="center"/>
            </w:pPr>
            <w:r/>
            <w:r>
              <w:rPr>
                <w:b/>
                <w:color w:val="FFFFFF"/>
                <w:sz w:val="20"/>
              </w:rPr>
              <w:t>% Sem</w:t>
            </w:r>
          </w:p>
        </w:tc>
        <w:tc>
          <w:tcPr>
            <w:tcW w:type="dxa" w:w="1134"/>
            <w:shd w:val="clear" w:color="auto" w:fill="2E5A88"/>
          </w:tcPr>
          <w:p>
            <w:pPr>
              <w:jc w:val="center"/>
            </w:pPr>
            <w:r/>
            <w:r>
              <w:rPr>
                <w:b/>
                <w:color w:val="FFFFFF"/>
                <w:sz w:val="20"/>
              </w:rPr>
              <w:t>% Com</w:t>
            </w:r>
          </w:p>
        </w:tc>
      </w:tr>
      <w:tr>
        <w:tc>
          <w:tcPr>
            <w:tcW w:type="dxa" w:w="2551"/>
          </w:tcPr>
          <w:p>
            <w:pPr>
              <w:jc w:val="left"/>
            </w:pPr>
            <w:r/>
            <w:r>
              <w:rPr>
                <w:sz w:val="20"/>
              </w:rPr>
              <w:t>LVH</w:t>
            </w:r>
          </w:p>
        </w:tc>
        <w:tc>
          <w:tcPr>
            <w:tcW w:type="dxa" w:w="1134"/>
          </w:tcPr>
          <w:p>
            <w:pPr>
              <w:jc w:val="center"/>
            </w:pPr>
            <w:r/>
            <w:r>
              <w:rPr>
                <w:sz w:val="20"/>
              </w:rPr>
              <w:t>82</w:t>
            </w:r>
          </w:p>
        </w:tc>
        <w:tc>
          <w:tcPr>
            <w:tcW w:type="dxa" w:w="1134"/>
          </w:tcPr>
          <w:p>
            <w:pPr>
              <w:jc w:val="center"/>
            </w:pPr>
            <w:r/>
            <w:r>
              <w:rPr>
                <w:sz w:val="20"/>
              </w:rPr>
              <w:t>106</w:t>
            </w:r>
          </w:p>
        </w:tc>
        <w:tc>
          <w:tcPr>
            <w:tcW w:type="dxa" w:w="1134"/>
          </w:tcPr>
          <w:p>
            <w:pPr>
              <w:jc w:val="center"/>
            </w:pPr>
            <w:r/>
            <w:r>
              <w:rPr>
                <w:sz w:val="20"/>
              </w:rPr>
              <w:t>188</w:t>
            </w:r>
          </w:p>
        </w:tc>
        <w:tc>
          <w:tcPr>
            <w:tcW w:type="dxa" w:w="1134"/>
          </w:tcPr>
          <w:p>
            <w:pPr>
              <w:jc w:val="center"/>
            </w:pPr>
            <w:r/>
            <w:r>
              <w:rPr>
                <w:sz w:val="20"/>
              </w:rPr>
              <w:t>20</w:t>
            </w:r>
          </w:p>
        </w:tc>
        <w:tc>
          <w:tcPr>
            <w:tcW w:type="dxa" w:w="1134"/>
          </w:tcPr>
          <w:p>
            <w:pPr>
              <w:jc w:val="center"/>
            </w:pPr>
            <w:r/>
            <w:r>
              <w:rPr>
                <w:sz w:val="20"/>
              </w:rPr>
              <w:t>20,9</w:t>
            </w:r>
          </w:p>
        </w:tc>
      </w:tr>
      <w:tr>
        <w:tc>
          <w:tcPr>
            <w:tcW w:type="dxa" w:w="2551"/>
            <w:shd w:val="clear" w:color="auto" w:fill="EEF2F7"/>
          </w:tcPr>
          <w:p>
            <w:pPr>
              <w:jc w:val="left"/>
            </w:pPr>
            <w:r/>
            <w:r>
              <w:rPr>
                <w:sz w:val="20"/>
              </w:rPr>
              <w:t>Normal</w:t>
            </w:r>
          </w:p>
        </w:tc>
        <w:tc>
          <w:tcPr>
            <w:tcW w:type="dxa" w:w="1134"/>
            <w:shd w:val="clear" w:color="auto" w:fill="EEF2F7"/>
          </w:tcPr>
          <w:p>
            <w:pPr>
              <w:jc w:val="center"/>
            </w:pPr>
            <w:r/>
            <w:r>
              <w:rPr>
                <w:sz w:val="20"/>
              </w:rPr>
              <w:t>267</w:t>
            </w:r>
          </w:p>
        </w:tc>
        <w:tc>
          <w:tcPr>
            <w:tcW w:type="dxa" w:w="1134"/>
            <w:shd w:val="clear" w:color="auto" w:fill="EEF2F7"/>
          </w:tcPr>
          <w:p>
            <w:pPr>
              <w:jc w:val="center"/>
            </w:pPr>
            <w:r/>
            <w:r>
              <w:rPr>
                <w:sz w:val="20"/>
              </w:rPr>
              <w:t>285</w:t>
            </w:r>
          </w:p>
        </w:tc>
        <w:tc>
          <w:tcPr>
            <w:tcW w:type="dxa" w:w="1134"/>
            <w:shd w:val="clear" w:color="auto" w:fill="EEF2F7"/>
          </w:tcPr>
          <w:p>
            <w:pPr>
              <w:jc w:val="center"/>
            </w:pPr>
            <w:r/>
            <w:r>
              <w:rPr>
                <w:sz w:val="20"/>
              </w:rPr>
              <w:t>552</w:t>
            </w:r>
          </w:p>
        </w:tc>
        <w:tc>
          <w:tcPr>
            <w:tcW w:type="dxa" w:w="1134"/>
            <w:shd w:val="clear" w:color="auto" w:fill="EEF2F7"/>
          </w:tcPr>
          <w:p>
            <w:pPr>
              <w:jc w:val="center"/>
            </w:pPr>
            <w:r/>
            <w:r>
              <w:rPr>
                <w:sz w:val="20"/>
              </w:rPr>
              <w:t>65,1</w:t>
            </w:r>
          </w:p>
        </w:tc>
        <w:tc>
          <w:tcPr>
            <w:tcW w:type="dxa" w:w="1134"/>
            <w:shd w:val="clear" w:color="auto" w:fill="EEF2F7"/>
          </w:tcPr>
          <w:p>
            <w:pPr>
              <w:jc w:val="center"/>
            </w:pPr>
            <w:r/>
            <w:r>
              <w:rPr>
                <w:sz w:val="20"/>
              </w:rPr>
              <w:t>56,1</w:t>
            </w:r>
          </w:p>
        </w:tc>
      </w:tr>
      <w:tr>
        <w:tc>
          <w:tcPr>
            <w:tcW w:type="dxa" w:w="2551"/>
          </w:tcPr>
          <w:p>
            <w:pPr>
              <w:jc w:val="left"/>
            </w:pPr>
            <w:r/>
            <w:r>
              <w:rPr>
                <w:sz w:val="20"/>
              </w:rPr>
              <w:t>ST</w:t>
            </w:r>
          </w:p>
        </w:tc>
        <w:tc>
          <w:tcPr>
            <w:tcW w:type="dxa" w:w="1134"/>
          </w:tcPr>
          <w:p>
            <w:pPr>
              <w:jc w:val="center"/>
            </w:pPr>
            <w:r/>
            <w:r>
              <w:rPr>
                <w:sz w:val="20"/>
              </w:rPr>
              <w:t>61</w:t>
            </w:r>
          </w:p>
        </w:tc>
        <w:tc>
          <w:tcPr>
            <w:tcW w:type="dxa" w:w="1134"/>
          </w:tcPr>
          <w:p>
            <w:pPr>
              <w:jc w:val="center"/>
            </w:pPr>
            <w:r/>
            <w:r>
              <w:rPr>
                <w:sz w:val="20"/>
              </w:rPr>
              <w:t>117</w:t>
            </w:r>
          </w:p>
        </w:tc>
        <w:tc>
          <w:tcPr>
            <w:tcW w:type="dxa" w:w="1134"/>
          </w:tcPr>
          <w:p>
            <w:pPr>
              <w:jc w:val="center"/>
            </w:pPr>
            <w:r/>
            <w:r>
              <w:rPr>
                <w:sz w:val="20"/>
              </w:rPr>
              <w:t>178</w:t>
            </w:r>
          </w:p>
        </w:tc>
        <w:tc>
          <w:tcPr>
            <w:tcW w:type="dxa" w:w="1134"/>
          </w:tcPr>
          <w:p>
            <w:pPr>
              <w:jc w:val="center"/>
            </w:pPr>
            <w:r/>
            <w:r>
              <w:rPr>
                <w:sz w:val="20"/>
              </w:rPr>
              <w:t>14,9</w:t>
            </w:r>
          </w:p>
        </w:tc>
        <w:tc>
          <w:tcPr>
            <w:tcW w:type="dxa" w:w="1134"/>
          </w:tcPr>
          <w:p>
            <w:pPr>
              <w:jc w:val="center"/>
            </w:pPr>
            <w:r/>
            <w:r>
              <w:rPr>
                <w:sz w:val="20"/>
              </w:rPr>
              <w:t>23</w:t>
            </w:r>
          </w:p>
        </w:tc>
      </w:tr>
      <w:tr>
        <w:tc>
          <w:tcPr>
            <w:tcW w:type="dxa" w:w="2551"/>
            <w:shd w:val="clear" w:color="auto" w:fill="EEF2F7"/>
          </w:tcPr>
          <w:p>
            <w:pPr>
              <w:jc w:val="left"/>
            </w:pPr>
            <w:r/>
            <w:r>
              <w:rPr>
                <w:sz w:val="20"/>
              </w:rPr>
              <w:t>Total</w:t>
            </w:r>
          </w:p>
        </w:tc>
        <w:tc>
          <w:tcPr>
            <w:tcW w:type="dxa" w:w="1134"/>
            <w:shd w:val="clear" w:color="auto" w:fill="EEF2F7"/>
          </w:tcPr>
          <w:p>
            <w:pPr>
              <w:jc w:val="center"/>
            </w:pPr>
            <w:r/>
            <w:r>
              <w:rPr>
                <w:sz w:val="20"/>
              </w:rPr>
              <w:t>410</w:t>
            </w:r>
          </w:p>
        </w:tc>
        <w:tc>
          <w:tcPr>
            <w:tcW w:type="dxa" w:w="1134"/>
            <w:shd w:val="clear" w:color="auto" w:fill="EEF2F7"/>
          </w:tcPr>
          <w:p>
            <w:pPr>
              <w:jc w:val="center"/>
            </w:pPr>
            <w:r/>
            <w:r>
              <w:rPr>
                <w:sz w:val="20"/>
              </w:rPr>
              <w:t>508</w:t>
            </w:r>
          </w:p>
        </w:tc>
        <w:tc>
          <w:tcPr>
            <w:tcW w:type="dxa" w:w="1134"/>
            <w:shd w:val="clear" w:color="auto" w:fill="EEF2F7"/>
          </w:tcPr>
          <w:p>
            <w:pPr>
              <w:jc w:val="center"/>
            </w:pPr>
            <w:r/>
            <w:r>
              <w:rPr>
                <w:sz w:val="20"/>
              </w:rPr>
              <w:t>918</w:t>
            </w:r>
          </w:p>
        </w:tc>
        <w:tc>
          <w:tcPr>
            <w:tcW w:type="dxa" w:w="1134"/>
            <w:shd w:val="clear" w:color="auto" w:fill="EEF2F7"/>
          </w:tcPr>
          <w:p>
            <w:pPr>
              <w:jc w:val="center"/>
            </w:pPr>
            <w:r/>
            <w:r>
              <w:rPr>
                <w:sz w:val="20"/>
              </w:rPr>
              <w:t>—</w:t>
            </w:r>
          </w:p>
        </w:tc>
        <w:tc>
          <w:tcPr>
            <w:tcW w:type="dxa" w:w="1134"/>
            <w:shd w:val="clear" w:color="auto" w:fill="EEF2F7"/>
          </w:tcPr>
          <w:p>
            <w:pPr>
              <w:jc w:val="center"/>
            </w:pPr>
            <w:r/>
            <w:r>
              <w:rPr>
                <w:sz w:val="20"/>
              </w:rPr>
              <w:t>—</w:t>
            </w:r>
          </w:p>
        </w:tc>
      </w:tr>
    </w:tbl>
    <w:p>
      <w:pPr>
        <w:spacing w:after="80"/>
      </w:pPr>
    </w:p>
    <w:p>
      <w:pPr>
        <w:jc w:val="center"/>
      </w:pPr>
      <w:r>
        <w:drawing>
          <wp:inline xmlns:a="http://schemas.openxmlformats.org/drawingml/2006/main" xmlns:pic="http://schemas.openxmlformats.org/drawingml/2006/picture">
            <wp:extent cx="4140000" cy="2567292"/>
            <wp:docPr id="6" name="Picture 6"/>
            <wp:cNvGraphicFramePr>
              <a:graphicFrameLocks noChangeAspect="1"/>
            </wp:cNvGraphicFramePr>
            <a:graphic>
              <a:graphicData uri="http://schemas.openxmlformats.org/drawingml/2006/picture">
                <pic:pic>
                  <pic:nvPicPr>
                    <pic:cNvPr id="0" name="02_bar_RestingECG.png"/>
                    <pic:cNvPicPr/>
                  </pic:nvPicPr>
                  <pic:blipFill>
                    <a:blip r:embed="rId14"/>
                    <a:stretch>
                      <a:fillRect/>
                    </a:stretch>
                  </pic:blipFill>
                  <pic:spPr>
                    <a:xfrm>
                      <a:off x="0" y="0"/>
                      <a:ext cx="4140000" cy="2567292"/>
                    </a:xfrm>
                    <a:prstGeom prst="rect"/>
                  </pic:spPr>
                </pic:pic>
              </a:graphicData>
            </a:graphic>
          </wp:inline>
        </w:drawing>
      </w:r>
    </w:p>
    <w:p>
      <w:pPr>
        <w:spacing w:after="160"/>
        <w:jc w:val="center"/>
      </w:pPr>
      <w:r>
        <w:rPr>
          <w:i/>
          <w:sz w:val="20"/>
        </w:rPr>
        <w:t>Figura — Distribuição de ECG em Repouso.</w:t>
      </w:r>
    </w:p>
    <w:p>
      <w:pPr>
        <w:jc w:val="center"/>
      </w:pPr>
      <w:r>
        <w:drawing>
          <wp:inline xmlns:a="http://schemas.openxmlformats.org/drawingml/2006/main" xmlns:pic="http://schemas.openxmlformats.org/drawingml/2006/picture">
            <wp:extent cx="4140000" cy="1700939"/>
            <wp:docPr id="7" name="Picture 7"/>
            <wp:cNvGraphicFramePr>
              <a:graphicFrameLocks noChangeAspect="1"/>
            </wp:cNvGraphicFramePr>
            <a:graphic>
              <a:graphicData uri="http://schemas.openxmlformats.org/drawingml/2006/picture">
                <pic:pic>
                  <pic:nvPicPr>
                    <pic:cNvPr id="0" name="02_grouped_RestingECG.png"/>
                    <pic:cNvPicPr/>
                  </pic:nvPicPr>
                  <pic:blipFill>
                    <a:blip r:embed="rId15"/>
                    <a:stretch>
                      <a:fillRect/>
                    </a:stretch>
                  </pic:blipFill>
                  <pic:spPr>
                    <a:xfrm>
                      <a:off x="0" y="0"/>
                      <a:ext cx="4140000" cy="1700939"/>
                    </a:xfrm>
                    <a:prstGeom prst="rect"/>
                  </pic:spPr>
                </pic:pic>
              </a:graphicData>
            </a:graphic>
          </wp:inline>
        </w:drawing>
      </w:r>
    </w:p>
    <w:p>
      <w:pPr>
        <w:spacing w:after="160"/>
        <w:jc w:val="center"/>
      </w:pPr>
      <w:r>
        <w:rPr>
          <w:i/>
          <w:sz w:val="20"/>
        </w:rPr>
        <w:t>Figura — ECG em Repouso segmentada por doença cardíaca.</w:t>
      </w:r>
    </w:p>
    <w:p>
      <w:pPr>
        <w:pStyle w:val="Heading2"/>
      </w:pPr>
      <w:r>
        <w:t>4.4 Angina Induzida por Exercício</w:t>
      </w:r>
    </w:p>
    <w:p>
      <w:pPr>
        <w:spacing w:after="160"/>
        <w:jc w:val="both"/>
      </w:pPr>
      <w:r>
        <w:t>Excelente diferencial clínico: 62,2% dos doentes desenvolvem angina ao exercício, contra apenas 13,4% dos saudáveis. A isquemia induzida sob esforço tem alto valor diagnóstico.</w:t>
      </w:r>
    </w:p>
    <w:p>
      <w:pPr>
        <w:spacing w:after="40"/>
        <w:jc w:val="center"/>
      </w:pPr>
      <w:r>
        <w:rPr>
          <w:b/>
          <w:sz w:val="20"/>
        </w:rPr>
        <w:t>Tabela — Distribuição de frequências de Angina Induzida por Exercício.</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118"/>
            <w:shd w:val="clear" w:color="auto" w:fill="2E5A88"/>
          </w:tcPr>
          <w:p>
            <w:pPr>
              <w:jc w:val="center"/>
            </w:pPr>
            <w:r/>
            <w:r>
              <w:rPr>
                <w:b/>
                <w:color w:val="FFFFFF"/>
                <w:sz w:val="20"/>
              </w:rPr>
              <w:t>Angina Induzida por Exercício</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r>
      <w:tr>
        <w:tc>
          <w:tcPr>
            <w:tcW w:type="dxa" w:w="3118"/>
          </w:tcPr>
          <w:p>
            <w:pPr>
              <w:jc w:val="left"/>
            </w:pPr>
            <w:r/>
            <w:r>
              <w:rPr>
                <w:sz w:val="20"/>
              </w:rPr>
              <w:t>N</w:t>
            </w:r>
          </w:p>
        </w:tc>
        <w:tc>
          <w:tcPr>
            <w:tcW w:type="dxa" w:w="1247"/>
          </w:tcPr>
          <w:p>
            <w:pPr>
              <w:jc w:val="center"/>
            </w:pPr>
            <w:r/>
            <w:r>
              <w:rPr>
                <w:sz w:val="20"/>
              </w:rPr>
              <w:t>547</w:t>
            </w:r>
          </w:p>
        </w:tc>
        <w:tc>
          <w:tcPr>
            <w:tcW w:type="dxa" w:w="1474"/>
          </w:tcPr>
          <w:p>
            <w:pPr>
              <w:jc w:val="center"/>
            </w:pPr>
            <w:r/>
            <w:r>
              <w:rPr>
                <w:sz w:val="20"/>
              </w:rPr>
              <w:t>59,59</w:t>
            </w:r>
          </w:p>
        </w:tc>
        <w:tc>
          <w:tcPr>
            <w:tcW w:type="dxa" w:w="1247"/>
          </w:tcPr>
          <w:p>
            <w:pPr>
              <w:jc w:val="center"/>
            </w:pPr>
            <w:r/>
            <w:r>
              <w:rPr>
                <w:sz w:val="20"/>
              </w:rPr>
              <w:t>547</w:t>
            </w:r>
          </w:p>
        </w:tc>
        <w:tc>
          <w:tcPr>
            <w:tcW w:type="dxa" w:w="1474"/>
          </w:tcPr>
          <w:p>
            <w:pPr>
              <w:jc w:val="center"/>
            </w:pPr>
            <w:r/>
            <w:r>
              <w:rPr>
                <w:sz w:val="20"/>
              </w:rPr>
              <w:t>59,59</w:t>
            </w:r>
          </w:p>
        </w:tc>
      </w:tr>
      <w:tr>
        <w:tc>
          <w:tcPr>
            <w:tcW w:type="dxa" w:w="3118"/>
            <w:shd w:val="clear" w:color="auto" w:fill="EEF2F7"/>
          </w:tcPr>
          <w:p>
            <w:pPr>
              <w:jc w:val="left"/>
            </w:pPr>
            <w:r/>
            <w:r>
              <w:rPr>
                <w:sz w:val="20"/>
              </w:rPr>
              <w:t>Y</w:t>
            </w:r>
          </w:p>
        </w:tc>
        <w:tc>
          <w:tcPr>
            <w:tcW w:type="dxa" w:w="1247"/>
            <w:shd w:val="clear" w:color="auto" w:fill="EEF2F7"/>
          </w:tcPr>
          <w:p>
            <w:pPr>
              <w:jc w:val="center"/>
            </w:pPr>
            <w:r/>
            <w:r>
              <w:rPr>
                <w:sz w:val="20"/>
              </w:rPr>
              <w:t>371</w:t>
            </w:r>
          </w:p>
        </w:tc>
        <w:tc>
          <w:tcPr>
            <w:tcW w:type="dxa" w:w="1474"/>
            <w:shd w:val="clear" w:color="auto" w:fill="EEF2F7"/>
          </w:tcPr>
          <w:p>
            <w:pPr>
              <w:jc w:val="center"/>
            </w:pPr>
            <w:r/>
            <w:r>
              <w:rPr>
                <w:sz w:val="20"/>
              </w:rPr>
              <w:t>40,41</w:t>
            </w:r>
          </w:p>
        </w:tc>
        <w:tc>
          <w:tcPr>
            <w:tcW w:type="dxa" w:w="1247"/>
            <w:shd w:val="clear" w:color="auto" w:fill="EEF2F7"/>
          </w:tcPr>
          <w:p>
            <w:pPr>
              <w:jc w:val="center"/>
            </w:pPr>
            <w:r/>
            <w:r>
              <w:rPr>
                <w:sz w:val="20"/>
              </w:rPr>
              <w:t>918</w:t>
            </w:r>
          </w:p>
        </w:tc>
        <w:tc>
          <w:tcPr>
            <w:tcW w:type="dxa" w:w="1474"/>
            <w:shd w:val="clear" w:color="auto" w:fill="EEF2F7"/>
          </w:tcPr>
          <w:p>
            <w:pPr>
              <w:jc w:val="center"/>
            </w:pPr>
            <w:r/>
            <w:r>
              <w:rPr>
                <w:sz w:val="20"/>
              </w:rPr>
              <w:t>100</w:t>
            </w:r>
          </w:p>
        </w:tc>
      </w:tr>
    </w:tbl>
    <w:p>
      <w:pPr>
        <w:spacing w:after="80"/>
      </w:pPr>
    </w:p>
    <w:p>
      <w:pPr>
        <w:spacing w:after="40"/>
        <w:jc w:val="center"/>
      </w:pPr>
      <w:r>
        <w:rPr>
          <w:b/>
          <w:sz w:val="20"/>
        </w:rPr>
        <w:t>Tabela — Angina Induzida por Exercício × Doença Cardíaca (contingência).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551"/>
            <w:shd w:val="clear" w:color="auto" w:fill="2E5A88"/>
          </w:tcPr>
          <w:p>
            <w:pPr>
              <w:jc w:val="center"/>
            </w:pPr>
            <w:r/>
            <w:r>
              <w:rPr>
                <w:b/>
                <w:color w:val="FFFFFF"/>
                <w:sz w:val="20"/>
              </w:rPr>
              <w:t>Angina Induzida por Exercício</w:t>
            </w:r>
          </w:p>
        </w:tc>
        <w:tc>
          <w:tcPr>
            <w:tcW w:type="dxa" w:w="1134"/>
            <w:shd w:val="clear" w:color="auto" w:fill="2E5A88"/>
          </w:tcPr>
          <w:p>
            <w:pPr>
              <w:jc w:val="center"/>
            </w:pPr>
            <w:r/>
            <w:r>
              <w:rPr>
                <w:b/>
                <w:color w:val="FFFFFF"/>
                <w:sz w:val="20"/>
              </w:rPr>
              <w:t>Sem (0)</w:t>
            </w:r>
          </w:p>
        </w:tc>
        <w:tc>
          <w:tcPr>
            <w:tcW w:type="dxa" w:w="1134"/>
            <w:shd w:val="clear" w:color="auto" w:fill="2E5A88"/>
          </w:tcPr>
          <w:p>
            <w:pPr>
              <w:jc w:val="center"/>
            </w:pPr>
            <w:r/>
            <w:r>
              <w:rPr>
                <w:b/>
                <w:color w:val="FFFFFF"/>
                <w:sz w:val="20"/>
              </w:rPr>
              <w:t>Com (1)</w:t>
            </w:r>
          </w:p>
        </w:tc>
        <w:tc>
          <w:tcPr>
            <w:tcW w:type="dxa" w:w="1134"/>
            <w:shd w:val="clear" w:color="auto" w:fill="2E5A88"/>
          </w:tcPr>
          <w:p>
            <w:pPr>
              <w:jc w:val="center"/>
            </w:pPr>
            <w:r/>
            <w:r>
              <w:rPr>
                <w:b/>
                <w:color w:val="FFFFFF"/>
                <w:sz w:val="20"/>
              </w:rPr>
              <w:t>Total</w:t>
            </w:r>
          </w:p>
        </w:tc>
        <w:tc>
          <w:tcPr>
            <w:tcW w:type="dxa" w:w="1134"/>
            <w:shd w:val="clear" w:color="auto" w:fill="2E5A88"/>
          </w:tcPr>
          <w:p>
            <w:pPr>
              <w:jc w:val="center"/>
            </w:pPr>
            <w:r/>
            <w:r>
              <w:rPr>
                <w:b/>
                <w:color w:val="FFFFFF"/>
                <w:sz w:val="20"/>
              </w:rPr>
              <w:t>% Sem</w:t>
            </w:r>
          </w:p>
        </w:tc>
        <w:tc>
          <w:tcPr>
            <w:tcW w:type="dxa" w:w="1134"/>
            <w:shd w:val="clear" w:color="auto" w:fill="2E5A88"/>
          </w:tcPr>
          <w:p>
            <w:pPr>
              <w:jc w:val="center"/>
            </w:pPr>
            <w:r/>
            <w:r>
              <w:rPr>
                <w:b/>
                <w:color w:val="FFFFFF"/>
                <w:sz w:val="20"/>
              </w:rPr>
              <w:t>% Com</w:t>
            </w:r>
          </w:p>
        </w:tc>
      </w:tr>
      <w:tr>
        <w:tc>
          <w:tcPr>
            <w:tcW w:type="dxa" w:w="2551"/>
          </w:tcPr>
          <w:p>
            <w:pPr>
              <w:jc w:val="left"/>
            </w:pPr>
            <w:r/>
            <w:r>
              <w:rPr>
                <w:sz w:val="20"/>
              </w:rPr>
              <w:t>N</w:t>
            </w:r>
          </w:p>
        </w:tc>
        <w:tc>
          <w:tcPr>
            <w:tcW w:type="dxa" w:w="1134"/>
          </w:tcPr>
          <w:p>
            <w:pPr>
              <w:jc w:val="center"/>
            </w:pPr>
            <w:r/>
            <w:r>
              <w:rPr>
                <w:sz w:val="20"/>
              </w:rPr>
              <w:t>355</w:t>
            </w:r>
          </w:p>
        </w:tc>
        <w:tc>
          <w:tcPr>
            <w:tcW w:type="dxa" w:w="1134"/>
          </w:tcPr>
          <w:p>
            <w:pPr>
              <w:jc w:val="center"/>
            </w:pPr>
            <w:r/>
            <w:r>
              <w:rPr>
                <w:sz w:val="20"/>
              </w:rPr>
              <w:t>192</w:t>
            </w:r>
          </w:p>
        </w:tc>
        <w:tc>
          <w:tcPr>
            <w:tcW w:type="dxa" w:w="1134"/>
          </w:tcPr>
          <w:p>
            <w:pPr>
              <w:jc w:val="center"/>
            </w:pPr>
            <w:r/>
            <w:r>
              <w:rPr>
                <w:sz w:val="20"/>
              </w:rPr>
              <w:t>547</w:t>
            </w:r>
          </w:p>
        </w:tc>
        <w:tc>
          <w:tcPr>
            <w:tcW w:type="dxa" w:w="1134"/>
          </w:tcPr>
          <w:p>
            <w:pPr>
              <w:jc w:val="center"/>
            </w:pPr>
            <w:r/>
            <w:r>
              <w:rPr>
                <w:sz w:val="20"/>
              </w:rPr>
              <w:t>86,6</w:t>
            </w:r>
          </w:p>
        </w:tc>
        <w:tc>
          <w:tcPr>
            <w:tcW w:type="dxa" w:w="1134"/>
          </w:tcPr>
          <w:p>
            <w:pPr>
              <w:jc w:val="center"/>
            </w:pPr>
            <w:r/>
            <w:r>
              <w:rPr>
                <w:sz w:val="20"/>
              </w:rPr>
              <w:t>37,8</w:t>
            </w:r>
          </w:p>
        </w:tc>
      </w:tr>
      <w:tr>
        <w:tc>
          <w:tcPr>
            <w:tcW w:type="dxa" w:w="2551"/>
            <w:shd w:val="clear" w:color="auto" w:fill="EEF2F7"/>
          </w:tcPr>
          <w:p>
            <w:pPr>
              <w:jc w:val="left"/>
            </w:pPr>
            <w:r/>
            <w:r>
              <w:rPr>
                <w:sz w:val="20"/>
              </w:rPr>
              <w:t>Y</w:t>
            </w:r>
          </w:p>
        </w:tc>
        <w:tc>
          <w:tcPr>
            <w:tcW w:type="dxa" w:w="1134"/>
            <w:shd w:val="clear" w:color="auto" w:fill="EEF2F7"/>
          </w:tcPr>
          <w:p>
            <w:pPr>
              <w:jc w:val="center"/>
            </w:pPr>
            <w:r/>
            <w:r>
              <w:rPr>
                <w:sz w:val="20"/>
              </w:rPr>
              <w:t>55</w:t>
            </w:r>
          </w:p>
        </w:tc>
        <w:tc>
          <w:tcPr>
            <w:tcW w:type="dxa" w:w="1134"/>
            <w:shd w:val="clear" w:color="auto" w:fill="EEF2F7"/>
          </w:tcPr>
          <w:p>
            <w:pPr>
              <w:jc w:val="center"/>
            </w:pPr>
            <w:r/>
            <w:r>
              <w:rPr>
                <w:sz w:val="20"/>
              </w:rPr>
              <w:t>316</w:t>
            </w:r>
          </w:p>
        </w:tc>
        <w:tc>
          <w:tcPr>
            <w:tcW w:type="dxa" w:w="1134"/>
            <w:shd w:val="clear" w:color="auto" w:fill="EEF2F7"/>
          </w:tcPr>
          <w:p>
            <w:pPr>
              <w:jc w:val="center"/>
            </w:pPr>
            <w:r/>
            <w:r>
              <w:rPr>
                <w:sz w:val="20"/>
              </w:rPr>
              <w:t>371</w:t>
            </w:r>
          </w:p>
        </w:tc>
        <w:tc>
          <w:tcPr>
            <w:tcW w:type="dxa" w:w="1134"/>
            <w:shd w:val="clear" w:color="auto" w:fill="EEF2F7"/>
          </w:tcPr>
          <w:p>
            <w:pPr>
              <w:jc w:val="center"/>
            </w:pPr>
            <w:r/>
            <w:r>
              <w:rPr>
                <w:sz w:val="20"/>
              </w:rPr>
              <w:t>13,4</w:t>
            </w:r>
          </w:p>
        </w:tc>
        <w:tc>
          <w:tcPr>
            <w:tcW w:type="dxa" w:w="1134"/>
            <w:shd w:val="clear" w:color="auto" w:fill="EEF2F7"/>
          </w:tcPr>
          <w:p>
            <w:pPr>
              <w:jc w:val="center"/>
            </w:pPr>
            <w:r/>
            <w:r>
              <w:rPr>
                <w:sz w:val="20"/>
              </w:rPr>
              <w:t>62,2</w:t>
            </w:r>
          </w:p>
        </w:tc>
      </w:tr>
      <w:tr>
        <w:tc>
          <w:tcPr>
            <w:tcW w:type="dxa" w:w="2551"/>
          </w:tcPr>
          <w:p>
            <w:pPr>
              <w:jc w:val="left"/>
            </w:pPr>
            <w:r/>
            <w:r>
              <w:rPr>
                <w:sz w:val="20"/>
              </w:rPr>
              <w:t>Total</w:t>
            </w:r>
          </w:p>
        </w:tc>
        <w:tc>
          <w:tcPr>
            <w:tcW w:type="dxa" w:w="1134"/>
          </w:tcPr>
          <w:p>
            <w:pPr>
              <w:jc w:val="center"/>
            </w:pPr>
            <w:r/>
            <w:r>
              <w:rPr>
                <w:sz w:val="20"/>
              </w:rPr>
              <w:t>410</w:t>
            </w:r>
          </w:p>
        </w:tc>
        <w:tc>
          <w:tcPr>
            <w:tcW w:type="dxa" w:w="1134"/>
          </w:tcPr>
          <w:p>
            <w:pPr>
              <w:jc w:val="center"/>
            </w:pPr>
            <w:r/>
            <w:r>
              <w:rPr>
                <w:sz w:val="20"/>
              </w:rPr>
              <w:t>508</w:t>
            </w:r>
          </w:p>
        </w:tc>
        <w:tc>
          <w:tcPr>
            <w:tcW w:type="dxa" w:w="1134"/>
          </w:tcPr>
          <w:p>
            <w:pPr>
              <w:jc w:val="center"/>
            </w:pPr>
            <w:r/>
            <w:r>
              <w:rPr>
                <w:sz w:val="20"/>
              </w:rPr>
              <w:t>918</w:t>
            </w:r>
          </w:p>
        </w:tc>
        <w:tc>
          <w:tcPr>
            <w:tcW w:type="dxa" w:w="1134"/>
          </w:tcPr>
          <w:p>
            <w:pPr>
              <w:jc w:val="center"/>
            </w:pPr>
            <w:r/>
            <w:r>
              <w:rPr>
                <w:sz w:val="20"/>
              </w:rPr>
              <w:t>—</w:t>
            </w:r>
          </w:p>
        </w:tc>
        <w:tc>
          <w:tcPr>
            <w:tcW w:type="dxa" w:w="1134"/>
          </w:tcPr>
          <w:p>
            <w:pPr>
              <w:jc w:val="center"/>
            </w:pPr>
            <w:r/>
            <w:r>
              <w:rPr>
                <w:sz w:val="20"/>
              </w:rPr>
              <w:t>—</w:t>
            </w:r>
          </w:p>
        </w:tc>
      </w:tr>
    </w:tbl>
    <w:p>
      <w:pPr>
        <w:spacing w:after="80"/>
      </w:pPr>
    </w:p>
    <w:p>
      <w:pPr>
        <w:jc w:val="center"/>
      </w:pPr>
      <w:r>
        <w:drawing>
          <wp:inline xmlns:a="http://schemas.openxmlformats.org/drawingml/2006/main" xmlns:pic="http://schemas.openxmlformats.org/drawingml/2006/picture">
            <wp:extent cx="4140000" cy="2568382"/>
            <wp:docPr id="8" name="Picture 8"/>
            <wp:cNvGraphicFramePr>
              <a:graphicFrameLocks noChangeAspect="1"/>
            </wp:cNvGraphicFramePr>
            <a:graphic>
              <a:graphicData uri="http://schemas.openxmlformats.org/drawingml/2006/picture">
                <pic:pic>
                  <pic:nvPicPr>
                    <pic:cNvPr id="0" name="02_bar_ExerciseAngina.png"/>
                    <pic:cNvPicPr/>
                  </pic:nvPicPr>
                  <pic:blipFill>
                    <a:blip r:embed="rId16"/>
                    <a:stretch>
                      <a:fillRect/>
                    </a:stretch>
                  </pic:blipFill>
                  <pic:spPr>
                    <a:xfrm>
                      <a:off x="0" y="0"/>
                      <a:ext cx="4140000" cy="2568382"/>
                    </a:xfrm>
                    <a:prstGeom prst="rect"/>
                  </pic:spPr>
                </pic:pic>
              </a:graphicData>
            </a:graphic>
          </wp:inline>
        </w:drawing>
      </w:r>
    </w:p>
    <w:p>
      <w:pPr>
        <w:spacing w:after="160"/>
        <w:jc w:val="center"/>
      </w:pPr>
      <w:r>
        <w:rPr>
          <w:i/>
          <w:sz w:val="20"/>
        </w:rPr>
        <w:t>Figura — Distribuição de Angina Induzida por Exercício.</w:t>
      </w:r>
    </w:p>
    <w:p>
      <w:pPr>
        <w:jc w:val="center"/>
      </w:pPr>
      <w:r>
        <w:drawing>
          <wp:inline xmlns:a="http://schemas.openxmlformats.org/drawingml/2006/main" xmlns:pic="http://schemas.openxmlformats.org/drawingml/2006/picture">
            <wp:extent cx="4140000" cy="1700939"/>
            <wp:docPr id="9" name="Picture 9"/>
            <wp:cNvGraphicFramePr>
              <a:graphicFrameLocks noChangeAspect="1"/>
            </wp:cNvGraphicFramePr>
            <a:graphic>
              <a:graphicData uri="http://schemas.openxmlformats.org/drawingml/2006/picture">
                <pic:pic>
                  <pic:nvPicPr>
                    <pic:cNvPr id="0" name="02_grouped_ExerciseAngina.png"/>
                    <pic:cNvPicPr/>
                  </pic:nvPicPr>
                  <pic:blipFill>
                    <a:blip r:embed="rId17"/>
                    <a:stretch>
                      <a:fillRect/>
                    </a:stretch>
                  </pic:blipFill>
                  <pic:spPr>
                    <a:xfrm>
                      <a:off x="0" y="0"/>
                      <a:ext cx="4140000" cy="1700939"/>
                    </a:xfrm>
                    <a:prstGeom prst="rect"/>
                  </pic:spPr>
                </pic:pic>
              </a:graphicData>
            </a:graphic>
          </wp:inline>
        </w:drawing>
      </w:r>
    </w:p>
    <w:p>
      <w:pPr>
        <w:spacing w:after="160"/>
        <w:jc w:val="center"/>
      </w:pPr>
      <w:r>
        <w:rPr>
          <w:i/>
          <w:sz w:val="20"/>
        </w:rPr>
        <w:t>Figura — Angina Induzida por Exercício segmentada por doença cardíaca.</w:t>
      </w:r>
    </w:p>
    <w:p>
      <w:pPr>
        <w:pStyle w:val="Heading2"/>
      </w:pPr>
      <w:r>
        <w:t>4.5 Inclinação do Segmento ST</w:t>
      </w:r>
    </w:p>
    <w:p>
      <w:pPr>
        <w:spacing w:after="160"/>
        <w:jc w:val="both"/>
      </w:pPr>
      <w:r>
        <w:t>Forte poder preditivo: 77,3% dos saudáveis apresentam inclinação ascendente (Up), resposta fisiológica normal, ao passo que 75,0% dos doentes exibem inclinação plana (Flat), indicativo clássico de sofrimento miocárdico.</w:t>
      </w:r>
    </w:p>
    <w:p>
      <w:pPr>
        <w:spacing w:after="40"/>
        <w:jc w:val="center"/>
      </w:pPr>
      <w:r>
        <w:rPr>
          <w:b/>
          <w:sz w:val="20"/>
        </w:rPr>
        <w:t>Tabela — Distribuição de frequências de Inclinação do Segmento ST.</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118"/>
            <w:shd w:val="clear" w:color="auto" w:fill="2E5A88"/>
          </w:tcPr>
          <w:p>
            <w:pPr>
              <w:jc w:val="center"/>
            </w:pPr>
            <w:r/>
            <w:r>
              <w:rPr>
                <w:b/>
                <w:color w:val="FFFFFF"/>
                <w:sz w:val="20"/>
              </w:rPr>
              <w:t>Inclinação do Segmento ST</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r>
      <w:tr>
        <w:tc>
          <w:tcPr>
            <w:tcW w:type="dxa" w:w="3118"/>
          </w:tcPr>
          <w:p>
            <w:pPr>
              <w:jc w:val="left"/>
            </w:pPr>
            <w:r/>
            <w:r>
              <w:rPr>
                <w:sz w:val="20"/>
              </w:rPr>
              <w:t>Flat</w:t>
            </w:r>
          </w:p>
        </w:tc>
        <w:tc>
          <w:tcPr>
            <w:tcW w:type="dxa" w:w="1247"/>
          </w:tcPr>
          <w:p>
            <w:pPr>
              <w:jc w:val="center"/>
            </w:pPr>
            <w:r/>
            <w:r>
              <w:rPr>
                <w:sz w:val="20"/>
              </w:rPr>
              <w:t>460</w:t>
            </w:r>
          </w:p>
        </w:tc>
        <w:tc>
          <w:tcPr>
            <w:tcW w:type="dxa" w:w="1474"/>
          </w:tcPr>
          <w:p>
            <w:pPr>
              <w:jc w:val="center"/>
            </w:pPr>
            <w:r/>
            <w:r>
              <w:rPr>
                <w:sz w:val="20"/>
              </w:rPr>
              <w:t>50,11</w:t>
            </w:r>
          </w:p>
        </w:tc>
        <w:tc>
          <w:tcPr>
            <w:tcW w:type="dxa" w:w="1247"/>
          </w:tcPr>
          <w:p>
            <w:pPr>
              <w:jc w:val="center"/>
            </w:pPr>
            <w:r/>
            <w:r>
              <w:rPr>
                <w:sz w:val="20"/>
              </w:rPr>
              <w:t>460</w:t>
            </w:r>
          </w:p>
        </w:tc>
        <w:tc>
          <w:tcPr>
            <w:tcW w:type="dxa" w:w="1474"/>
          </w:tcPr>
          <w:p>
            <w:pPr>
              <w:jc w:val="center"/>
            </w:pPr>
            <w:r/>
            <w:r>
              <w:rPr>
                <w:sz w:val="20"/>
              </w:rPr>
              <w:t>50,11</w:t>
            </w:r>
          </w:p>
        </w:tc>
      </w:tr>
      <w:tr>
        <w:tc>
          <w:tcPr>
            <w:tcW w:type="dxa" w:w="3118"/>
            <w:shd w:val="clear" w:color="auto" w:fill="EEF2F7"/>
          </w:tcPr>
          <w:p>
            <w:pPr>
              <w:jc w:val="left"/>
            </w:pPr>
            <w:r/>
            <w:r>
              <w:rPr>
                <w:sz w:val="20"/>
              </w:rPr>
              <w:t>Up</w:t>
            </w:r>
          </w:p>
        </w:tc>
        <w:tc>
          <w:tcPr>
            <w:tcW w:type="dxa" w:w="1247"/>
            <w:shd w:val="clear" w:color="auto" w:fill="EEF2F7"/>
          </w:tcPr>
          <w:p>
            <w:pPr>
              <w:jc w:val="center"/>
            </w:pPr>
            <w:r/>
            <w:r>
              <w:rPr>
                <w:sz w:val="20"/>
              </w:rPr>
              <w:t>395</w:t>
            </w:r>
          </w:p>
        </w:tc>
        <w:tc>
          <w:tcPr>
            <w:tcW w:type="dxa" w:w="1474"/>
            <w:shd w:val="clear" w:color="auto" w:fill="EEF2F7"/>
          </w:tcPr>
          <w:p>
            <w:pPr>
              <w:jc w:val="center"/>
            </w:pPr>
            <w:r/>
            <w:r>
              <w:rPr>
                <w:sz w:val="20"/>
              </w:rPr>
              <w:t>43,03</w:t>
            </w:r>
          </w:p>
        </w:tc>
        <w:tc>
          <w:tcPr>
            <w:tcW w:type="dxa" w:w="1247"/>
            <w:shd w:val="clear" w:color="auto" w:fill="EEF2F7"/>
          </w:tcPr>
          <w:p>
            <w:pPr>
              <w:jc w:val="center"/>
            </w:pPr>
            <w:r/>
            <w:r>
              <w:rPr>
                <w:sz w:val="20"/>
              </w:rPr>
              <w:t>855</w:t>
            </w:r>
          </w:p>
        </w:tc>
        <w:tc>
          <w:tcPr>
            <w:tcW w:type="dxa" w:w="1474"/>
            <w:shd w:val="clear" w:color="auto" w:fill="EEF2F7"/>
          </w:tcPr>
          <w:p>
            <w:pPr>
              <w:jc w:val="center"/>
            </w:pPr>
            <w:r/>
            <w:r>
              <w:rPr>
                <w:sz w:val="20"/>
              </w:rPr>
              <w:t>93,14</w:t>
            </w:r>
          </w:p>
        </w:tc>
      </w:tr>
      <w:tr>
        <w:tc>
          <w:tcPr>
            <w:tcW w:type="dxa" w:w="3118"/>
          </w:tcPr>
          <w:p>
            <w:pPr>
              <w:jc w:val="left"/>
            </w:pPr>
            <w:r/>
            <w:r>
              <w:rPr>
                <w:sz w:val="20"/>
              </w:rPr>
              <w:t>Down</w:t>
            </w:r>
          </w:p>
        </w:tc>
        <w:tc>
          <w:tcPr>
            <w:tcW w:type="dxa" w:w="1247"/>
          </w:tcPr>
          <w:p>
            <w:pPr>
              <w:jc w:val="center"/>
            </w:pPr>
            <w:r/>
            <w:r>
              <w:rPr>
                <w:sz w:val="20"/>
              </w:rPr>
              <w:t>63</w:t>
            </w:r>
          </w:p>
        </w:tc>
        <w:tc>
          <w:tcPr>
            <w:tcW w:type="dxa" w:w="1474"/>
          </w:tcPr>
          <w:p>
            <w:pPr>
              <w:jc w:val="center"/>
            </w:pPr>
            <w:r/>
            <w:r>
              <w:rPr>
                <w:sz w:val="20"/>
              </w:rPr>
              <w:t>6,86</w:t>
            </w:r>
          </w:p>
        </w:tc>
        <w:tc>
          <w:tcPr>
            <w:tcW w:type="dxa" w:w="1247"/>
          </w:tcPr>
          <w:p>
            <w:pPr>
              <w:jc w:val="center"/>
            </w:pPr>
            <w:r/>
            <w:r>
              <w:rPr>
                <w:sz w:val="20"/>
              </w:rPr>
              <w:t>918</w:t>
            </w:r>
          </w:p>
        </w:tc>
        <w:tc>
          <w:tcPr>
            <w:tcW w:type="dxa" w:w="1474"/>
          </w:tcPr>
          <w:p>
            <w:pPr>
              <w:jc w:val="center"/>
            </w:pPr>
            <w:r/>
            <w:r>
              <w:rPr>
                <w:sz w:val="20"/>
              </w:rPr>
              <w:t>100</w:t>
            </w:r>
          </w:p>
        </w:tc>
      </w:tr>
    </w:tbl>
    <w:p>
      <w:pPr>
        <w:spacing w:after="80"/>
      </w:pPr>
    </w:p>
    <w:p>
      <w:pPr>
        <w:spacing w:after="40"/>
        <w:jc w:val="center"/>
      </w:pPr>
      <w:r>
        <w:rPr>
          <w:b/>
          <w:sz w:val="20"/>
        </w:rPr>
        <w:t>Tabela — Inclinação do Segmento ST × Doença Cardíaca (contingência).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551"/>
            <w:shd w:val="clear" w:color="auto" w:fill="2E5A88"/>
          </w:tcPr>
          <w:p>
            <w:pPr>
              <w:jc w:val="center"/>
            </w:pPr>
            <w:r/>
            <w:r>
              <w:rPr>
                <w:b/>
                <w:color w:val="FFFFFF"/>
                <w:sz w:val="20"/>
              </w:rPr>
              <w:t>Inclinação do Segmento ST</w:t>
            </w:r>
          </w:p>
        </w:tc>
        <w:tc>
          <w:tcPr>
            <w:tcW w:type="dxa" w:w="1134"/>
            <w:shd w:val="clear" w:color="auto" w:fill="2E5A88"/>
          </w:tcPr>
          <w:p>
            <w:pPr>
              <w:jc w:val="center"/>
            </w:pPr>
            <w:r/>
            <w:r>
              <w:rPr>
                <w:b/>
                <w:color w:val="FFFFFF"/>
                <w:sz w:val="20"/>
              </w:rPr>
              <w:t>Sem (0)</w:t>
            </w:r>
          </w:p>
        </w:tc>
        <w:tc>
          <w:tcPr>
            <w:tcW w:type="dxa" w:w="1134"/>
            <w:shd w:val="clear" w:color="auto" w:fill="2E5A88"/>
          </w:tcPr>
          <w:p>
            <w:pPr>
              <w:jc w:val="center"/>
            </w:pPr>
            <w:r/>
            <w:r>
              <w:rPr>
                <w:b/>
                <w:color w:val="FFFFFF"/>
                <w:sz w:val="20"/>
              </w:rPr>
              <w:t>Com (1)</w:t>
            </w:r>
          </w:p>
        </w:tc>
        <w:tc>
          <w:tcPr>
            <w:tcW w:type="dxa" w:w="1134"/>
            <w:shd w:val="clear" w:color="auto" w:fill="2E5A88"/>
          </w:tcPr>
          <w:p>
            <w:pPr>
              <w:jc w:val="center"/>
            </w:pPr>
            <w:r/>
            <w:r>
              <w:rPr>
                <w:b/>
                <w:color w:val="FFFFFF"/>
                <w:sz w:val="20"/>
              </w:rPr>
              <w:t>Total</w:t>
            </w:r>
          </w:p>
        </w:tc>
        <w:tc>
          <w:tcPr>
            <w:tcW w:type="dxa" w:w="1134"/>
            <w:shd w:val="clear" w:color="auto" w:fill="2E5A88"/>
          </w:tcPr>
          <w:p>
            <w:pPr>
              <w:jc w:val="center"/>
            </w:pPr>
            <w:r/>
            <w:r>
              <w:rPr>
                <w:b/>
                <w:color w:val="FFFFFF"/>
                <w:sz w:val="20"/>
              </w:rPr>
              <w:t>% Sem</w:t>
            </w:r>
          </w:p>
        </w:tc>
        <w:tc>
          <w:tcPr>
            <w:tcW w:type="dxa" w:w="1134"/>
            <w:shd w:val="clear" w:color="auto" w:fill="2E5A88"/>
          </w:tcPr>
          <w:p>
            <w:pPr>
              <w:jc w:val="center"/>
            </w:pPr>
            <w:r/>
            <w:r>
              <w:rPr>
                <w:b/>
                <w:color w:val="FFFFFF"/>
                <w:sz w:val="20"/>
              </w:rPr>
              <w:t>% Com</w:t>
            </w:r>
          </w:p>
        </w:tc>
      </w:tr>
      <w:tr>
        <w:tc>
          <w:tcPr>
            <w:tcW w:type="dxa" w:w="2551"/>
          </w:tcPr>
          <w:p>
            <w:pPr>
              <w:jc w:val="left"/>
            </w:pPr>
            <w:r/>
            <w:r>
              <w:rPr>
                <w:sz w:val="20"/>
              </w:rPr>
              <w:t>Down</w:t>
            </w:r>
          </w:p>
        </w:tc>
        <w:tc>
          <w:tcPr>
            <w:tcW w:type="dxa" w:w="1134"/>
          </w:tcPr>
          <w:p>
            <w:pPr>
              <w:jc w:val="center"/>
            </w:pPr>
            <w:r/>
            <w:r>
              <w:rPr>
                <w:sz w:val="20"/>
              </w:rPr>
              <w:t>14</w:t>
            </w:r>
          </w:p>
        </w:tc>
        <w:tc>
          <w:tcPr>
            <w:tcW w:type="dxa" w:w="1134"/>
          </w:tcPr>
          <w:p>
            <w:pPr>
              <w:jc w:val="center"/>
            </w:pPr>
            <w:r/>
            <w:r>
              <w:rPr>
                <w:sz w:val="20"/>
              </w:rPr>
              <w:t>49</w:t>
            </w:r>
          </w:p>
        </w:tc>
        <w:tc>
          <w:tcPr>
            <w:tcW w:type="dxa" w:w="1134"/>
          </w:tcPr>
          <w:p>
            <w:pPr>
              <w:jc w:val="center"/>
            </w:pPr>
            <w:r/>
            <w:r>
              <w:rPr>
                <w:sz w:val="20"/>
              </w:rPr>
              <w:t>63</w:t>
            </w:r>
          </w:p>
        </w:tc>
        <w:tc>
          <w:tcPr>
            <w:tcW w:type="dxa" w:w="1134"/>
          </w:tcPr>
          <w:p>
            <w:pPr>
              <w:jc w:val="center"/>
            </w:pPr>
            <w:r/>
            <w:r>
              <w:rPr>
                <w:sz w:val="20"/>
              </w:rPr>
              <w:t>3,4</w:t>
            </w:r>
          </w:p>
        </w:tc>
        <w:tc>
          <w:tcPr>
            <w:tcW w:type="dxa" w:w="1134"/>
          </w:tcPr>
          <w:p>
            <w:pPr>
              <w:jc w:val="center"/>
            </w:pPr>
            <w:r/>
            <w:r>
              <w:rPr>
                <w:sz w:val="20"/>
              </w:rPr>
              <w:t>9,6</w:t>
            </w:r>
          </w:p>
        </w:tc>
      </w:tr>
      <w:tr>
        <w:tc>
          <w:tcPr>
            <w:tcW w:type="dxa" w:w="2551"/>
            <w:shd w:val="clear" w:color="auto" w:fill="EEF2F7"/>
          </w:tcPr>
          <w:p>
            <w:pPr>
              <w:jc w:val="left"/>
            </w:pPr>
            <w:r/>
            <w:r>
              <w:rPr>
                <w:sz w:val="20"/>
              </w:rPr>
              <w:t>Flat</w:t>
            </w:r>
          </w:p>
        </w:tc>
        <w:tc>
          <w:tcPr>
            <w:tcW w:type="dxa" w:w="1134"/>
            <w:shd w:val="clear" w:color="auto" w:fill="EEF2F7"/>
          </w:tcPr>
          <w:p>
            <w:pPr>
              <w:jc w:val="center"/>
            </w:pPr>
            <w:r/>
            <w:r>
              <w:rPr>
                <w:sz w:val="20"/>
              </w:rPr>
              <w:t>79</w:t>
            </w:r>
          </w:p>
        </w:tc>
        <w:tc>
          <w:tcPr>
            <w:tcW w:type="dxa" w:w="1134"/>
            <w:shd w:val="clear" w:color="auto" w:fill="EEF2F7"/>
          </w:tcPr>
          <w:p>
            <w:pPr>
              <w:jc w:val="center"/>
            </w:pPr>
            <w:r/>
            <w:r>
              <w:rPr>
                <w:sz w:val="20"/>
              </w:rPr>
              <w:t>381</w:t>
            </w:r>
          </w:p>
        </w:tc>
        <w:tc>
          <w:tcPr>
            <w:tcW w:type="dxa" w:w="1134"/>
            <w:shd w:val="clear" w:color="auto" w:fill="EEF2F7"/>
          </w:tcPr>
          <w:p>
            <w:pPr>
              <w:jc w:val="center"/>
            </w:pPr>
            <w:r/>
            <w:r>
              <w:rPr>
                <w:sz w:val="20"/>
              </w:rPr>
              <w:t>460</w:t>
            </w:r>
          </w:p>
        </w:tc>
        <w:tc>
          <w:tcPr>
            <w:tcW w:type="dxa" w:w="1134"/>
            <w:shd w:val="clear" w:color="auto" w:fill="EEF2F7"/>
          </w:tcPr>
          <w:p>
            <w:pPr>
              <w:jc w:val="center"/>
            </w:pPr>
            <w:r/>
            <w:r>
              <w:rPr>
                <w:sz w:val="20"/>
              </w:rPr>
              <w:t>19,3</w:t>
            </w:r>
          </w:p>
        </w:tc>
        <w:tc>
          <w:tcPr>
            <w:tcW w:type="dxa" w:w="1134"/>
            <w:shd w:val="clear" w:color="auto" w:fill="EEF2F7"/>
          </w:tcPr>
          <w:p>
            <w:pPr>
              <w:jc w:val="center"/>
            </w:pPr>
            <w:r/>
            <w:r>
              <w:rPr>
                <w:sz w:val="20"/>
              </w:rPr>
              <w:t>75</w:t>
            </w:r>
          </w:p>
        </w:tc>
      </w:tr>
      <w:tr>
        <w:tc>
          <w:tcPr>
            <w:tcW w:type="dxa" w:w="2551"/>
          </w:tcPr>
          <w:p>
            <w:pPr>
              <w:jc w:val="left"/>
            </w:pPr>
            <w:r/>
            <w:r>
              <w:rPr>
                <w:sz w:val="20"/>
              </w:rPr>
              <w:t>Up</w:t>
            </w:r>
          </w:p>
        </w:tc>
        <w:tc>
          <w:tcPr>
            <w:tcW w:type="dxa" w:w="1134"/>
          </w:tcPr>
          <w:p>
            <w:pPr>
              <w:jc w:val="center"/>
            </w:pPr>
            <w:r/>
            <w:r>
              <w:rPr>
                <w:sz w:val="20"/>
              </w:rPr>
              <w:t>317</w:t>
            </w:r>
          </w:p>
        </w:tc>
        <w:tc>
          <w:tcPr>
            <w:tcW w:type="dxa" w:w="1134"/>
          </w:tcPr>
          <w:p>
            <w:pPr>
              <w:jc w:val="center"/>
            </w:pPr>
            <w:r/>
            <w:r>
              <w:rPr>
                <w:sz w:val="20"/>
              </w:rPr>
              <w:t>78</w:t>
            </w:r>
          </w:p>
        </w:tc>
        <w:tc>
          <w:tcPr>
            <w:tcW w:type="dxa" w:w="1134"/>
          </w:tcPr>
          <w:p>
            <w:pPr>
              <w:jc w:val="center"/>
            </w:pPr>
            <w:r/>
            <w:r>
              <w:rPr>
                <w:sz w:val="20"/>
              </w:rPr>
              <w:t>395</w:t>
            </w:r>
          </w:p>
        </w:tc>
        <w:tc>
          <w:tcPr>
            <w:tcW w:type="dxa" w:w="1134"/>
          </w:tcPr>
          <w:p>
            <w:pPr>
              <w:jc w:val="center"/>
            </w:pPr>
            <w:r/>
            <w:r>
              <w:rPr>
                <w:sz w:val="20"/>
              </w:rPr>
              <w:t>77,3</w:t>
            </w:r>
          </w:p>
        </w:tc>
        <w:tc>
          <w:tcPr>
            <w:tcW w:type="dxa" w:w="1134"/>
          </w:tcPr>
          <w:p>
            <w:pPr>
              <w:jc w:val="center"/>
            </w:pPr>
            <w:r/>
            <w:r>
              <w:rPr>
                <w:sz w:val="20"/>
              </w:rPr>
              <w:t>15,4</w:t>
            </w:r>
          </w:p>
        </w:tc>
      </w:tr>
      <w:tr>
        <w:tc>
          <w:tcPr>
            <w:tcW w:type="dxa" w:w="2551"/>
            <w:shd w:val="clear" w:color="auto" w:fill="EEF2F7"/>
          </w:tcPr>
          <w:p>
            <w:pPr>
              <w:jc w:val="left"/>
            </w:pPr>
            <w:r/>
            <w:r>
              <w:rPr>
                <w:sz w:val="20"/>
              </w:rPr>
              <w:t>Total</w:t>
            </w:r>
          </w:p>
        </w:tc>
        <w:tc>
          <w:tcPr>
            <w:tcW w:type="dxa" w:w="1134"/>
            <w:shd w:val="clear" w:color="auto" w:fill="EEF2F7"/>
          </w:tcPr>
          <w:p>
            <w:pPr>
              <w:jc w:val="center"/>
            </w:pPr>
            <w:r/>
            <w:r>
              <w:rPr>
                <w:sz w:val="20"/>
              </w:rPr>
              <w:t>410</w:t>
            </w:r>
          </w:p>
        </w:tc>
        <w:tc>
          <w:tcPr>
            <w:tcW w:type="dxa" w:w="1134"/>
            <w:shd w:val="clear" w:color="auto" w:fill="EEF2F7"/>
          </w:tcPr>
          <w:p>
            <w:pPr>
              <w:jc w:val="center"/>
            </w:pPr>
            <w:r/>
            <w:r>
              <w:rPr>
                <w:sz w:val="20"/>
              </w:rPr>
              <w:t>508</w:t>
            </w:r>
          </w:p>
        </w:tc>
        <w:tc>
          <w:tcPr>
            <w:tcW w:type="dxa" w:w="1134"/>
            <w:shd w:val="clear" w:color="auto" w:fill="EEF2F7"/>
          </w:tcPr>
          <w:p>
            <w:pPr>
              <w:jc w:val="center"/>
            </w:pPr>
            <w:r/>
            <w:r>
              <w:rPr>
                <w:sz w:val="20"/>
              </w:rPr>
              <w:t>918</w:t>
            </w:r>
          </w:p>
        </w:tc>
        <w:tc>
          <w:tcPr>
            <w:tcW w:type="dxa" w:w="1134"/>
            <w:shd w:val="clear" w:color="auto" w:fill="EEF2F7"/>
          </w:tcPr>
          <w:p>
            <w:pPr>
              <w:jc w:val="center"/>
            </w:pPr>
            <w:r/>
            <w:r>
              <w:rPr>
                <w:sz w:val="20"/>
              </w:rPr>
              <w:t>—</w:t>
            </w:r>
          </w:p>
        </w:tc>
        <w:tc>
          <w:tcPr>
            <w:tcW w:type="dxa" w:w="1134"/>
            <w:shd w:val="clear" w:color="auto" w:fill="EEF2F7"/>
          </w:tcPr>
          <w:p>
            <w:pPr>
              <w:jc w:val="center"/>
            </w:pPr>
            <w:r/>
            <w:r>
              <w:rPr>
                <w:sz w:val="20"/>
              </w:rPr>
              <w:t>—</w:t>
            </w:r>
          </w:p>
        </w:tc>
      </w:tr>
    </w:tbl>
    <w:p>
      <w:pPr>
        <w:spacing w:after="80"/>
      </w:pPr>
    </w:p>
    <w:p>
      <w:pPr>
        <w:jc w:val="center"/>
      </w:pPr>
      <w:r>
        <w:drawing>
          <wp:inline xmlns:a="http://schemas.openxmlformats.org/drawingml/2006/main" xmlns:pic="http://schemas.openxmlformats.org/drawingml/2006/picture">
            <wp:extent cx="4140000" cy="2567292"/>
            <wp:docPr id="10" name="Picture 10"/>
            <wp:cNvGraphicFramePr>
              <a:graphicFrameLocks noChangeAspect="1"/>
            </wp:cNvGraphicFramePr>
            <a:graphic>
              <a:graphicData uri="http://schemas.openxmlformats.org/drawingml/2006/picture">
                <pic:pic>
                  <pic:nvPicPr>
                    <pic:cNvPr id="0" name="02_bar_ST_Slope.png"/>
                    <pic:cNvPicPr/>
                  </pic:nvPicPr>
                  <pic:blipFill>
                    <a:blip r:embed="rId18"/>
                    <a:stretch>
                      <a:fillRect/>
                    </a:stretch>
                  </pic:blipFill>
                  <pic:spPr>
                    <a:xfrm>
                      <a:off x="0" y="0"/>
                      <a:ext cx="4140000" cy="2567292"/>
                    </a:xfrm>
                    <a:prstGeom prst="rect"/>
                  </pic:spPr>
                </pic:pic>
              </a:graphicData>
            </a:graphic>
          </wp:inline>
        </w:drawing>
      </w:r>
    </w:p>
    <w:p>
      <w:pPr>
        <w:spacing w:after="160"/>
        <w:jc w:val="center"/>
      </w:pPr>
      <w:r>
        <w:rPr>
          <w:i/>
          <w:sz w:val="20"/>
        </w:rPr>
        <w:t>Figura — Distribuição de Inclinação do Segmento ST.</w:t>
      </w:r>
    </w:p>
    <w:p>
      <w:pPr>
        <w:jc w:val="center"/>
      </w:pPr>
      <w:r>
        <w:drawing>
          <wp:inline xmlns:a="http://schemas.openxmlformats.org/drawingml/2006/main" xmlns:pic="http://schemas.openxmlformats.org/drawingml/2006/picture">
            <wp:extent cx="4140000" cy="1700939"/>
            <wp:docPr id="11" name="Picture 11"/>
            <wp:cNvGraphicFramePr>
              <a:graphicFrameLocks noChangeAspect="1"/>
            </wp:cNvGraphicFramePr>
            <a:graphic>
              <a:graphicData uri="http://schemas.openxmlformats.org/drawingml/2006/picture">
                <pic:pic>
                  <pic:nvPicPr>
                    <pic:cNvPr id="0" name="02_grouped_ST_Slope.png"/>
                    <pic:cNvPicPr/>
                  </pic:nvPicPr>
                  <pic:blipFill>
                    <a:blip r:embed="rId19"/>
                    <a:stretch>
                      <a:fillRect/>
                    </a:stretch>
                  </pic:blipFill>
                  <pic:spPr>
                    <a:xfrm>
                      <a:off x="0" y="0"/>
                      <a:ext cx="4140000" cy="1700939"/>
                    </a:xfrm>
                    <a:prstGeom prst="rect"/>
                  </pic:spPr>
                </pic:pic>
              </a:graphicData>
            </a:graphic>
          </wp:inline>
        </w:drawing>
      </w:r>
    </w:p>
    <w:p>
      <w:pPr>
        <w:spacing w:after="160"/>
        <w:jc w:val="center"/>
      </w:pPr>
      <w:r>
        <w:rPr>
          <w:i/>
          <w:sz w:val="20"/>
        </w:rPr>
        <w:t>Figura — Inclinação do Segmento ST segmentada por doença cardíaca.</w:t>
      </w:r>
    </w:p>
    <w:p>
      <w:pPr>
        <w:pStyle w:val="Heading2"/>
      </w:pPr>
      <w:r>
        <w:t>4.6 Glicemia de Jejum &gt; 120 mg/dL</w:t>
      </w:r>
    </w:p>
    <w:p>
      <w:pPr>
        <w:spacing w:after="160"/>
        <w:jc w:val="both"/>
      </w:pPr>
      <w:r>
        <w:t>76,6% da amostra possui glicemia normal. A glicemia elevada é mais frequente entre doentes (33,5%) do que entre saudáveis (10,7%), indicando que a desregulação glicêmica é comorbidade mais comum no grupo doente, embora não seja a regra.</w:t>
      </w:r>
    </w:p>
    <w:p>
      <w:pPr>
        <w:spacing w:after="40"/>
        <w:jc w:val="center"/>
      </w:pPr>
      <w:r>
        <w:rPr>
          <w:b/>
          <w:sz w:val="20"/>
        </w:rPr>
        <w:t>Tabela — Distribuição de frequências de Glicemia de Jejum &gt; 120 mg/dL.</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118"/>
            <w:shd w:val="clear" w:color="auto" w:fill="2E5A88"/>
          </w:tcPr>
          <w:p>
            <w:pPr>
              <w:jc w:val="center"/>
            </w:pPr>
            <w:r/>
            <w:r>
              <w:rPr>
                <w:b/>
                <w:color w:val="FFFFFF"/>
                <w:sz w:val="20"/>
              </w:rPr>
              <w:t>Glicemia de Jejum &gt; 120 mg/dL</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c>
          <w:tcPr>
            <w:tcW w:type="dxa" w:w="1247"/>
            <w:shd w:val="clear" w:color="auto" w:fill="2E5A88"/>
          </w:tcPr>
          <w:p>
            <w:pPr>
              <w:jc w:val="center"/>
            </w:pPr>
            <w:r/>
            <w:r>
              <w:rPr>
                <w:b/>
                <w:color w:val="FFFFFF"/>
                <w:sz w:val="20"/>
              </w:rPr>
              <w:t>Fi</w:t>
            </w:r>
          </w:p>
        </w:tc>
        <w:tc>
          <w:tcPr>
            <w:tcW w:type="dxa" w:w="1474"/>
            <w:shd w:val="clear" w:color="auto" w:fill="2E5A88"/>
          </w:tcPr>
          <w:p>
            <w:pPr>
              <w:jc w:val="center"/>
            </w:pPr>
            <w:r/>
            <w:r>
              <w:rPr>
                <w:b/>
                <w:color w:val="FFFFFF"/>
                <w:sz w:val="20"/>
              </w:rPr>
              <w:t>Fri (%)</w:t>
            </w:r>
          </w:p>
        </w:tc>
      </w:tr>
      <w:tr>
        <w:tc>
          <w:tcPr>
            <w:tcW w:type="dxa" w:w="3118"/>
          </w:tcPr>
          <w:p>
            <w:pPr>
              <w:jc w:val="left"/>
            </w:pPr>
            <w:r/>
            <w:r>
              <w:rPr>
                <w:sz w:val="20"/>
              </w:rPr>
              <w:t>0.0</w:t>
            </w:r>
          </w:p>
        </w:tc>
        <w:tc>
          <w:tcPr>
            <w:tcW w:type="dxa" w:w="1247"/>
          </w:tcPr>
          <w:p>
            <w:pPr>
              <w:jc w:val="center"/>
            </w:pPr>
            <w:r/>
            <w:r>
              <w:rPr>
                <w:sz w:val="20"/>
              </w:rPr>
              <w:t>704</w:t>
            </w:r>
          </w:p>
        </w:tc>
        <w:tc>
          <w:tcPr>
            <w:tcW w:type="dxa" w:w="1474"/>
          </w:tcPr>
          <w:p>
            <w:pPr>
              <w:jc w:val="center"/>
            </w:pPr>
            <w:r/>
            <w:r>
              <w:rPr>
                <w:sz w:val="20"/>
              </w:rPr>
              <w:t>76,69</w:t>
            </w:r>
          </w:p>
        </w:tc>
        <w:tc>
          <w:tcPr>
            <w:tcW w:type="dxa" w:w="1247"/>
          </w:tcPr>
          <w:p>
            <w:pPr>
              <w:jc w:val="center"/>
            </w:pPr>
            <w:r/>
            <w:r>
              <w:rPr>
                <w:sz w:val="20"/>
              </w:rPr>
              <w:t>704</w:t>
            </w:r>
          </w:p>
        </w:tc>
        <w:tc>
          <w:tcPr>
            <w:tcW w:type="dxa" w:w="1474"/>
          </w:tcPr>
          <w:p>
            <w:pPr>
              <w:jc w:val="center"/>
            </w:pPr>
            <w:r/>
            <w:r>
              <w:rPr>
                <w:sz w:val="20"/>
              </w:rPr>
              <w:t>76,69</w:t>
            </w:r>
          </w:p>
        </w:tc>
      </w:tr>
      <w:tr>
        <w:tc>
          <w:tcPr>
            <w:tcW w:type="dxa" w:w="3118"/>
            <w:shd w:val="clear" w:color="auto" w:fill="EEF2F7"/>
          </w:tcPr>
          <w:p>
            <w:pPr>
              <w:jc w:val="left"/>
            </w:pPr>
            <w:r/>
            <w:r>
              <w:rPr>
                <w:sz w:val="20"/>
              </w:rPr>
              <w:t>1.0</w:t>
            </w:r>
          </w:p>
        </w:tc>
        <w:tc>
          <w:tcPr>
            <w:tcW w:type="dxa" w:w="1247"/>
            <w:shd w:val="clear" w:color="auto" w:fill="EEF2F7"/>
          </w:tcPr>
          <w:p>
            <w:pPr>
              <w:jc w:val="center"/>
            </w:pPr>
            <w:r/>
            <w:r>
              <w:rPr>
                <w:sz w:val="20"/>
              </w:rPr>
              <w:t>214</w:t>
            </w:r>
          </w:p>
        </w:tc>
        <w:tc>
          <w:tcPr>
            <w:tcW w:type="dxa" w:w="1474"/>
            <w:shd w:val="clear" w:color="auto" w:fill="EEF2F7"/>
          </w:tcPr>
          <w:p>
            <w:pPr>
              <w:jc w:val="center"/>
            </w:pPr>
            <w:r/>
            <w:r>
              <w:rPr>
                <w:sz w:val="20"/>
              </w:rPr>
              <w:t>23,31</w:t>
            </w:r>
          </w:p>
        </w:tc>
        <w:tc>
          <w:tcPr>
            <w:tcW w:type="dxa" w:w="1247"/>
            <w:shd w:val="clear" w:color="auto" w:fill="EEF2F7"/>
          </w:tcPr>
          <w:p>
            <w:pPr>
              <w:jc w:val="center"/>
            </w:pPr>
            <w:r/>
            <w:r>
              <w:rPr>
                <w:sz w:val="20"/>
              </w:rPr>
              <w:t>918</w:t>
            </w:r>
          </w:p>
        </w:tc>
        <w:tc>
          <w:tcPr>
            <w:tcW w:type="dxa" w:w="1474"/>
            <w:shd w:val="clear" w:color="auto" w:fill="EEF2F7"/>
          </w:tcPr>
          <w:p>
            <w:pPr>
              <w:jc w:val="center"/>
            </w:pPr>
            <w:r/>
            <w:r>
              <w:rPr>
                <w:sz w:val="20"/>
              </w:rPr>
              <w:t>100</w:t>
            </w:r>
          </w:p>
        </w:tc>
      </w:tr>
    </w:tbl>
    <w:p>
      <w:pPr>
        <w:spacing w:after="80"/>
      </w:pPr>
    </w:p>
    <w:p>
      <w:pPr>
        <w:spacing w:after="40"/>
        <w:jc w:val="center"/>
      </w:pPr>
      <w:r>
        <w:rPr>
          <w:b/>
          <w:sz w:val="20"/>
        </w:rPr>
        <w:t>Tabela — Glicemia de Jejum &gt; 120 mg/dL × Doença Cardíaca (contingência).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551"/>
            <w:shd w:val="clear" w:color="auto" w:fill="2E5A88"/>
          </w:tcPr>
          <w:p>
            <w:pPr>
              <w:jc w:val="center"/>
            </w:pPr>
            <w:r/>
            <w:r>
              <w:rPr>
                <w:b/>
                <w:color w:val="FFFFFF"/>
                <w:sz w:val="20"/>
              </w:rPr>
              <w:t>Glicemia de Jejum &gt; 120 mg/dL</w:t>
            </w:r>
          </w:p>
        </w:tc>
        <w:tc>
          <w:tcPr>
            <w:tcW w:type="dxa" w:w="1134"/>
            <w:shd w:val="clear" w:color="auto" w:fill="2E5A88"/>
          </w:tcPr>
          <w:p>
            <w:pPr>
              <w:jc w:val="center"/>
            </w:pPr>
            <w:r/>
            <w:r>
              <w:rPr>
                <w:b/>
                <w:color w:val="FFFFFF"/>
                <w:sz w:val="20"/>
              </w:rPr>
              <w:t>Sem (0)</w:t>
            </w:r>
          </w:p>
        </w:tc>
        <w:tc>
          <w:tcPr>
            <w:tcW w:type="dxa" w:w="1134"/>
            <w:shd w:val="clear" w:color="auto" w:fill="2E5A88"/>
          </w:tcPr>
          <w:p>
            <w:pPr>
              <w:jc w:val="center"/>
            </w:pPr>
            <w:r/>
            <w:r>
              <w:rPr>
                <w:b/>
                <w:color w:val="FFFFFF"/>
                <w:sz w:val="20"/>
              </w:rPr>
              <w:t>Com (1)</w:t>
            </w:r>
          </w:p>
        </w:tc>
        <w:tc>
          <w:tcPr>
            <w:tcW w:type="dxa" w:w="1134"/>
            <w:shd w:val="clear" w:color="auto" w:fill="2E5A88"/>
          </w:tcPr>
          <w:p>
            <w:pPr>
              <w:jc w:val="center"/>
            </w:pPr>
            <w:r/>
            <w:r>
              <w:rPr>
                <w:b/>
                <w:color w:val="FFFFFF"/>
                <w:sz w:val="20"/>
              </w:rPr>
              <w:t>Total</w:t>
            </w:r>
          </w:p>
        </w:tc>
        <w:tc>
          <w:tcPr>
            <w:tcW w:type="dxa" w:w="1134"/>
            <w:shd w:val="clear" w:color="auto" w:fill="2E5A88"/>
          </w:tcPr>
          <w:p>
            <w:pPr>
              <w:jc w:val="center"/>
            </w:pPr>
            <w:r/>
            <w:r>
              <w:rPr>
                <w:b/>
                <w:color w:val="FFFFFF"/>
                <w:sz w:val="20"/>
              </w:rPr>
              <w:t>% Sem</w:t>
            </w:r>
          </w:p>
        </w:tc>
        <w:tc>
          <w:tcPr>
            <w:tcW w:type="dxa" w:w="1134"/>
            <w:shd w:val="clear" w:color="auto" w:fill="2E5A88"/>
          </w:tcPr>
          <w:p>
            <w:pPr>
              <w:jc w:val="center"/>
            </w:pPr>
            <w:r/>
            <w:r>
              <w:rPr>
                <w:b/>
                <w:color w:val="FFFFFF"/>
                <w:sz w:val="20"/>
              </w:rPr>
              <w:t>% Com</w:t>
            </w:r>
          </w:p>
        </w:tc>
      </w:tr>
      <w:tr>
        <w:tc>
          <w:tcPr>
            <w:tcW w:type="dxa" w:w="2551"/>
          </w:tcPr>
          <w:p>
            <w:pPr>
              <w:jc w:val="left"/>
            </w:pPr>
            <w:r/>
            <w:r>
              <w:rPr>
                <w:sz w:val="20"/>
              </w:rPr>
              <w:t>0</w:t>
            </w:r>
          </w:p>
        </w:tc>
        <w:tc>
          <w:tcPr>
            <w:tcW w:type="dxa" w:w="1134"/>
          </w:tcPr>
          <w:p>
            <w:pPr>
              <w:jc w:val="center"/>
            </w:pPr>
            <w:r/>
            <w:r>
              <w:rPr>
                <w:sz w:val="20"/>
              </w:rPr>
              <w:t>366</w:t>
            </w:r>
          </w:p>
        </w:tc>
        <w:tc>
          <w:tcPr>
            <w:tcW w:type="dxa" w:w="1134"/>
          </w:tcPr>
          <w:p>
            <w:pPr>
              <w:jc w:val="center"/>
            </w:pPr>
            <w:r/>
            <w:r>
              <w:rPr>
                <w:sz w:val="20"/>
              </w:rPr>
              <w:t>338</w:t>
            </w:r>
          </w:p>
        </w:tc>
        <w:tc>
          <w:tcPr>
            <w:tcW w:type="dxa" w:w="1134"/>
          </w:tcPr>
          <w:p>
            <w:pPr>
              <w:jc w:val="center"/>
            </w:pPr>
            <w:r/>
            <w:r>
              <w:rPr>
                <w:sz w:val="20"/>
              </w:rPr>
              <w:t>704</w:t>
            </w:r>
          </w:p>
        </w:tc>
        <w:tc>
          <w:tcPr>
            <w:tcW w:type="dxa" w:w="1134"/>
          </w:tcPr>
          <w:p>
            <w:pPr>
              <w:jc w:val="center"/>
            </w:pPr>
            <w:r/>
            <w:r>
              <w:rPr>
                <w:sz w:val="20"/>
              </w:rPr>
              <w:t>89,3</w:t>
            </w:r>
          </w:p>
        </w:tc>
        <w:tc>
          <w:tcPr>
            <w:tcW w:type="dxa" w:w="1134"/>
          </w:tcPr>
          <w:p>
            <w:pPr>
              <w:jc w:val="center"/>
            </w:pPr>
            <w:r/>
            <w:r>
              <w:rPr>
                <w:sz w:val="20"/>
              </w:rPr>
              <w:t>66,5</w:t>
            </w:r>
          </w:p>
        </w:tc>
      </w:tr>
      <w:tr>
        <w:tc>
          <w:tcPr>
            <w:tcW w:type="dxa" w:w="2551"/>
            <w:shd w:val="clear" w:color="auto" w:fill="EEF2F7"/>
          </w:tcPr>
          <w:p>
            <w:pPr>
              <w:jc w:val="left"/>
            </w:pPr>
            <w:r/>
            <w:r>
              <w:rPr>
                <w:sz w:val="20"/>
              </w:rPr>
              <w:t>1</w:t>
            </w:r>
          </w:p>
        </w:tc>
        <w:tc>
          <w:tcPr>
            <w:tcW w:type="dxa" w:w="1134"/>
            <w:shd w:val="clear" w:color="auto" w:fill="EEF2F7"/>
          </w:tcPr>
          <w:p>
            <w:pPr>
              <w:jc w:val="center"/>
            </w:pPr>
            <w:r/>
            <w:r>
              <w:rPr>
                <w:sz w:val="20"/>
              </w:rPr>
              <w:t>44</w:t>
            </w:r>
          </w:p>
        </w:tc>
        <w:tc>
          <w:tcPr>
            <w:tcW w:type="dxa" w:w="1134"/>
            <w:shd w:val="clear" w:color="auto" w:fill="EEF2F7"/>
          </w:tcPr>
          <w:p>
            <w:pPr>
              <w:jc w:val="center"/>
            </w:pPr>
            <w:r/>
            <w:r>
              <w:rPr>
                <w:sz w:val="20"/>
              </w:rPr>
              <w:t>170</w:t>
            </w:r>
          </w:p>
        </w:tc>
        <w:tc>
          <w:tcPr>
            <w:tcW w:type="dxa" w:w="1134"/>
            <w:shd w:val="clear" w:color="auto" w:fill="EEF2F7"/>
          </w:tcPr>
          <w:p>
            <w:pPr>
              <w:jc w:val="center"/>
            </w:pPr>
            <w:r/>
            <w:r>
              <w:rPr>
                <w:sz w:val="20"/>
              </w:rPr>
              <w:t>214</w:t>
            </w:r>
          </w:p>
        </w:tc>
        <w:tc>
          <w:tcPr>
            <w:tcW w:type="dxa" w:w="1134"/>
            <w:shd w:val="clear" w:color="auto" w:fill="EEF2F7"/>
          </w:tcPr>
          <w:p>
            <w:pPr>
              <w:jc w:val="center"/>
            </w:pPr>
            <w:r/>
            <w:r>
              <w:rPr>
                <w:sz w:val="20"/>
              </w:rPr>
              <w:t>10,7</w:t>
            </w:r>
          </w:p>
        </w:tc>
        <w:tc>
          <w:tcPr>
            <w:tcW w:type="dxa" w:w="1134"/>
            <w:shd w:val="clear" w:color="auto" w:fill="EEF2F7"/>
          </w:tcPr>
          <w:p>
            <w:pPr>
              <w:jc w:val="center"/>
            </w:pPr>
            <w:r/>
            <w:r>
              <w:rPr>
                <w:sz w:val="20"/>
              </w:rPr>
              <w:t>33,5</w:t>
            </w:r>
          </w:p>
        </w:tc>
      </w:tr>
      <w:tr>
        <w:tc>
          <w:tcPr>
            <w:tcW w:type="dxa" w:w="2551"/>
          </w:tcPr>
          <w:p>
            <w:pPr>
              <w:jc w:val="left"/>
            </w:pPr>
            <w:r/>
            <w:r>
              <w:rPr>
                <w:sz w:val="20"/>
              </w:rPr>
              <w:t>Total</w:t>
            </w:r>
          </w:p>
        </w:tc>
        <w:tc>
          <w:tcPr>
            <w:tcW w:type="dxa" w:w="1134"/>
          </w:tcPr>
          <w:p>
            <w:pPr>
              <w:jc w:val="center"/>
            </w:pPr>
            <w:r/>
            <w:r>
              <w:rPr>
                <w:sz w:val="20"/>
              </w:rPr>
              <w:t>410</w:t>
            </w:r>
          </w:p>
        </w:tc>
        <w:tc>
          <w:tcPr>
            <w:tcW w:type="dxa" w:w="1134"/>
          </w:tcPr>
          <w:p>
            <w:pPr>
              <w:jc w:val="center"/>
            </w:pPr>
            <w:r/>
            <w:r>
              <w:rPr>
                <w:sz w:val="20"/>
              </w:rPr>
              <w:t>508</w:t>
            </w:r>
          </w:p>
        </w:tc>
        <w:tc>
          <w:tcPr>
            <w:tcW w:type="dxa" w:w="1134"/>
          </w:tcPr>
          <w:p>
            <w:pPr>
              <w:jc w:val="center"/>
            </w:pPr>
            <w:r/>
            <w:r>
              <w:rPr>
                <w:sz w:val="20"/>
              </w:rPr>
              <w:t>918</w:t>
            </w:r>
          </w:p>
        </w:tc>
        <w:tc>
          <w:tcPr>
            <w:tcW w:type="dxa" w:w="1134"/>
          </w:tcPr>
          <w:p>
            <w:pPr>
              <w:jc w:val="center"/>
            </w:pPr>
            <w:r/>
            <w:r>
              <w:rPr>
                <w:sz w:val="20"/>
              </w:rPr>
              <w:t>—</w:t>
            </w:r>
          </w:p>
        </w:tc>
        <w:tc>
          <w:tcPr>
            <w:tcW w:type="dxa" w:w="1134"/>
          </w:tcPr>
          <w:p>
            <w:pPr>
              <w:jc w:val="center"/>
            </w:pPr>
            <w:r/>
            <w:r>
              <w:rPr>
                <w:sz w:val="20"/>
              </w:rPr>
              <w:t>—</w:t>
            </w:r>
          </w:p>
        </w:tc>
      </w:tr>
    </w:tbl>
    <w:p>
      <w:pPr>
        <w:spacing w:after="80"/>
      </w:pPr>
    </w:p>
    <w:p>
      <w:pPr>
        <w:jc w:val="center"/>
      </w:pPr>
      <w:r>
        <w:drawing>
          <wp:inline xmlns:a="http://schemas.openxmlformats.org/drawingml/2006/main" xmlns:pic="http://schemas.openxmlformats.org/drawingml/2006/picture">
            <wp:extent cx="4140000" cy="2568382"/>
            <wp:docPr id="12" name="Picture 12"/>
            <wp:cNvGraphicFramePr>
              <a:graphicFrameLocks noChangeAspect="1"/>
            </wp:cNvGraphicFramePr>
            <a:graphic>
              <a:graphicData uri="http://schemas.openxmlformats.org/drawingml/2006/picture">
                <pic:pic>
                  <pic:nvPicPr>
                    <pic:cNvPr id="0" name="02_bar_FastingBS.png"/>
                    <pic:cNvPicPr/>
                  </pic:nvPicPr>
                  <pic:blipFill>
                    <a:blip r:embed="rId20"/>
                    <a:stretch>
                      <a:fillRect/>
                    </a:stretch>
                  </pic:blipFill>
                  <pic:spPr>
                    <a:xfrm>
                      <a:off x="0" y="0"/>
                      <a:ext cx="4140000" cy="2568382"/>
                    </a:xfrm>
                    <a:prstGeom prst="rect"/>
                  </pic:spPr>
                </pic:pic>
              </a:graphicData>
            </a:graphic>
          </wp:inline>
        </w:drawing>
      </w:r>
    </w:p>
    <w:p>
      <w:pPr>
        <w:spacing w:after="160"/>
        <w:jc w:val="center"/>
      </w:pPr>
      <w:r>
        <w:rPr>
          <w:i/>
          <w:sz w:val="20"/>
        </w:rPr>
        <w:t>Figura — Distribuição de Glicemia de Jejum &gt; 120 mg/dL.</w:t>
      </w:r>
    </w:p>
    <w:p>
      <w:pPr>
        <w:jc w:val="center"/>
      </w:pPr>
      <w:r>
        <w:drawing>
          <wp:inline xmlns:a="http://schemas.openxmlformats.org/drawingml/2006/main" xmlns:pic="http://schemas.openxmlformats.org/drawingml/2006/picture">
            <wp:extent cx="4140000" cy="1700939"/>
            <wp:docPr id="13" name="Picture 13"/>
            <wp:cNvGraphicFramePr>
              <a:graphicFrameLocks noChangeAspect="1"/>
            </wp:cNvGraphicFramePr>
            <a:graphic>
              <a:graphicData uri="http://schemas.openxmlformats.org/drawingml/2006/picture">
                <pic:pic>
                  <pic:nvPicPr>
                    <pic:cNvPr id="0" name="02_grouped_FastingBS.png"/>
                    <pic:cNvPicPr/>
                  </pic:nvPicPr>
                  <pic:blipFill>
                    <a:blip r:embed="rId21"/>
                    <a:stretch>
                      <a:fillRect/>
                    </a:stretch>
                  </pic:blipFill>
                  <pic:spPr>
                    <a:xfrm>
                      <a:off x="0" y="0"/>
                      <a:ext cx="4140000" cy="1700939"/>
                    </a:xfrm>
                    <a:prstGeom prst="rect"/>
                  </pic:spPr>
                </pic:pic>
              </a:graphicData>
            </a:graphic>
          </wp:inline>
        </w:drawing>
      </w:r>
    </w:p>
    <w:p>
      <w:pPr>
        <w:spacing w:after="160"/>
        <w:jc w:val="center"/>
      </w:pPr>
      <w:r>
        <w:rPr>
          <w:i/>
          <w:sz w:val="20"/>
        </w:rPr>
        <w:t>Figura — Glicemia de Jejum &gt; 120 mg/dL segmentada por doença cardíaca.</w:t>
      </w:r>
    </w:p>
    <w:p>
      <w:pPr>
        <w:pStyle w:val="Heading1"/>
      </w:pPr>
      <w:r>
        <w:t>5. Análise Quantitativa Discreta — Idade</w:t>
      </w:r>
    </w:p>
    <w:p>
      <w:pPr>
        <w:spacing w:after="160"/>
        <w:jc w:val="both"/>
      </w:pPr>
      <w:r>
        <w:t>A Idade foi tratada como variável quantitativa discreta (anos completos). Criaram-se cinco categorias (faixas etárias), construiu-se a tabela de frequências, o histograma e o box-plot, e calcularam-se as medidas descritivas, globais e por grupo.</w:t>
      </w:r>
    </w:p>
    <w:p>
      <w:pPr>
        <w:pStyle w:val="Heading2"/>
      </w:pPr>
      <w:r>
        <w:t>5.1 Categorias e tabela de frequências</w:t>
      </w:r>
    </w:p>
    <w:p>
      <w:pPr>
        <w:spacing w:after="40"/>
        <w:jc w:val="center"/>
      </w:pPr>
      <w:r>
        <w:rPr>
          <w:b/>
          <w:sz w:val="20"/>
        </w:rPr>
        <w:t>Tabela — Distribuição de frequências da Idade por faixas.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2268"/>
            <w:shd w:val="clear" w:color="auto" w:fill="2E5A88"/>
          </w:tcPr>
          <w:p>
            <w:pPr>
              <w:jc w:val="center"/>
            </w:pPr>
            <w:r/>
            <w:r>
              <w:rPr>
                <w:b/>
                <w:color w:val="FFFFFF"/>
                <w:sz w:val="20"/>
              </w:rPr>
              <w:t>Faixa etária</w:t>
            </w:r>
          </w:p>
        </w:tc>
        <w:tc>
          <w:tcPr>
            <w:tcW w:type="dxa" w:w="1361"/>
            <w:shd w:val="clear" w:color="auto" w:fill="2E5A88"/>
          </w:tcPr>
          <w:p>
            <w:pPr>
              <w:jc w:val="center"/>
            </w:pPr>
            <w:r/>
            <w:r>
              <w:rPr>
                <w:b/>
                <w:color w:val="FFFFFF"/>
                <w:sz w:val="20"/>
              </w:rPr>
              <w:t>fi</w:t>
            </w:r>
          </w:p>
        </w:tc>
        <w:tc>
          <w:tcPr>
            <w:tcW w:type="dxa" w:w="1587"/>
            <w:shd w:val="clear" w:color="auto" w:fill="2E5A88"/>
          </w:tcPr>
          <w:p>
            <w:pPr>
              <w:jc w:val="center"/>
            </w:pPr>
            <w:r/>
            <w:r>
              <w:rPr>
                <w:b/>
                <w:color w:val="FFFFFF"/>
                <w:sz w:val="20"/>
              </w:rPr>
              <w:t>fri (%)</w:t>
            </w:r>
          </w:p>
        </w:tc>
        <w:tc>
          <w:tcPr>
            <w:tcW w:type="dxa" w:w="1361"/>
            <w:shd w:val="clear" w:color="auto" w:fill="2E5A88"/>
          </w:tcPr>
          <w:p>
            <w:pPr>
              <w:jc w:val="center"/>
            </w:pPr>
            <w:r/>
            <w:r>
              <w:rPr>
                <w:b/>
                <w:color w:val="FFFFFF"/>
                <w:sz w:val="20"/>
              </w:rPr>
              <w:t>Fi</w:t>
            </w:r>
          </w:p>
        </w:tc>
        <w:tc>
          <w:tcPr>
            <w:tcW w:type="dxa" w:w="1587"/>
            <w:shd w:val="clear" w:color="auto" w:fill="2E5A88"/>
          </w:tcPr>
          <w:p>
            <w:pPr>
              <w:jc w:val="center"/>
            </w:pPr>
            <w:r/>
            <w:r>
              <w:rPr>
                <w:b/>
                <w:color w:val="FFFFFF"/>
                <w:sz w:val="20"/>
              </w:rPr>
              <w:t>Fri (%)</w:t>
            </w:r>
          </w:p>
        </w:tc>
      </w:tr>
      <w:tr>
        <w:tc>
          <w:tcPr>
            <w:tcW w:type="dxa" w:w="2268"/>
          </w:tcPr>
          <w:p>
            <w:pPr>
              <w:jc w:val="left"/>
            </w:pPr>
            <w:r/>
            <w:r>
              <w:rPr>
                <w:sz w:val="20"/>
              </w:rPr>
              <w:t>&lt; 40</w:t>
            </w:r>
          </w:p>
        </w:tc>
        <w:tc>
          <w:tcPr>
            <w:tcW w:type="dxa" w:w="1361"/>
          </w:tcPr>
          <w:p>
            <w:pPr>
              <w:jc w:val="center"/>
            </w:pPr>
            <w:r/>
            <w:r>
              <w:rPr>
                <w:sz w:val="20"/>
              </w:rPr>
              <w:t>80</w:t>
            </w:r>
          </w:p>
        </w:tc>
        <w:tc>
          <w:tcPr>
            <w:tcW w:type="dxa" w:w="1587"/>
          </w:tcPr>
          <w:p>
            <w:pPr>
              <w:jc w:val="center"/>
            </w:pPr>
            <w:r/>
            <w:r>
              <w:rPr>
                <w:sz w:val="20"/>
              </w:rPr>
              <w:t>8,71</w:t>
            </w:r>
          </w:p>
        </w:tc>
        <w:tc>
          <w:tcPr>
            <w:tcW w:type="dxa" w:w="1361"/>
          </w:tcPr>
          <w:p>
            <w:pPr>
              <w:jc w:val="center"/>
            </w:pPr>
            <w:r/>
            <w:r>
              <w:rPr>
                <w:sz w:val="20"/>
              </w:rPr>
              <w:t>80</w:t>
            </w:r>
          </w:p>
        </w:tc>
        <w:tc>
          <w:tcPr>
            <w:tcW w:type="dxa" w:w="1587"/>
          </w:tcPr>
          <w:p>
            <w:pPr>
              <w:jc w:val="center"/>
            </w:pPr>
            <w:r/>
            <w:r>
              <w:rPr>
                <w:sz w:val="20"/>
              </w:rPr>
              <w:t>8,71</w:t>
            </w:r>
          </w:p>
        </w:tc>
      </w:tr>
      <w:tr>
        <w:tc>
          <w:tcPr>
            <w:tcW w:type="dxa" w:w="2268"/>
            <w:shd w:val="clear" w:color="auto" w:fill="EEF2F7"/>
          </w:tcPr>
          <w:p>
            <w:pPr>
              <w:jc w:val="left"/>
            </w:pPr>
            <w:r/>
            <w:r>
              <w:rPr>
                <w:sz w:val="20"/>
              </w:rPr>
              <w:t>40–49</w:t>
            </w:r>
          </w:p>
        </w:tc>
        <w:tc>
          <w:tcPr>
            <w:tcW w:type="dxa" w:w="1361"/>
            <w:shd w:val="clear" w:color="auto" w:fill="EEF2F7"/>
          </w:tcPr>
          <w:p>
            <w:pPr>
              <w:jc w:val="center"/>
            </w:pPr>
            <w:r/>
            <w:r>
              <w:rPr>
                <w:sz w:val="20"/>
              </w:rPr>
              <w:t>211</w:t>
            </w:r>
          </w:p>
        </w:tc>
        <w:tc>
          <w:tcPr>
            <w:tcW w:type="dxa" w:w="1587"/>
            <w:shd w:val="clear" w:color="auto" w:fill="EEF2F7"/>
          </w:tcPr>
          <w:p>
            <w:pPr>
              <w:jc w:val="center"/>
            </w:pPr>
            <w:r/>
            <w:r>
              <w:rPr>
                <w:sz w:val="20"/>
              </w:rPr>
              <w:t>22,98</w:t>
            </w:r>
          </w:p>
        </w:tc>
        <w:tc>
          <w:tcPr>
            <w:tcW w:type="dxa" w:w="1361"/>
            <w:shd w:val="clear" w:color="auto" w:fill="EEF2F7"/>
          </w:tcPr>
          <w:p>
            <w:pPr>
              <w:jc w:val="center"/>
            </w:pPr>
            <w:r/>
            <w:r>
              <w:rPr>
                <w:sz w:val="20"/>
              </w:rPr>
              <w:t>291</w:t>
            </w:r>
          </w:p>
        </w:tc>
        <w:tc>
          <w:tcPr>
            <w:tcW w:type="dxa" w:w="1587"/>
            <w:shd w:val="clear" w:color="auto" w:fill="EEF2F7"/>
          </w:tcPr>
          <w:p>
            <w:pPr>
              <w:jc w:val="center"/>
            </w:pPr>
            <w:r/>
            <w:r>
              <w:rPr>
                <w:sz w:val="20"/>
              </w:rPr>
              <w:t>31,70</w:t>
            </w:r>
          </w:p>
        </w:tc>
      </w:tr>
      <w:tr>
        <w:tc>
          <w:tcPr>
            <w:tcW w:type="dxa" w:w="2268"/>
          </w:tcPr>
          <w:p>
            <w:pPr>
              <w:jc w:val="left"/>
            </w:pPr>
            <w:r/>
            <w:r>
              <w:rPr>
                <w:sz w:val="20"/>
              </w:rPr>
              <w:t>50–59</w:t>
            </w:r>
          </w:p>
        </w:tc>
        <w:tc>
          <w:tcPr>
            <w:tcW w:type="dxa" w:w="1361"/>
          </w:tcPr>
          <w:p>
            <w:pPr>
              <w:jc w:val="center"/>
            </w:pPr>
            <w:r/>
            <w:r>
              <w:rPr>
                <w:sz w:val="20"/>
              </w:rPr>
              <w:t>374</w:t>
            </w:r>
          </w:p>
        </w:tc>
        <w:tc>
          <w:tcPr>
            <w:tcW w:type="dxa" w:w="1587"/>
          </w:tcPr>
          <w:p>
            <w:pPr>
              <w:jc w:val="center"/>
            </w:pPr>
            <w:r/>
            <w:r>
              <w:rPr>
                <w:sz w:val="20"/>
              </w:rPr>
              <w:t>40,74</w:t>
            </w:r>
          </w:p>
        </w:tc>
        <w:tc>
          <w:tcPr>
            <w:tcW w:type="dxa" w:w="1361"/>
          </w:tcPr>
          <w:p>
            <w:pPr>
              <w:jc w:val="center"/>
            </w:pPr>
            <w:r/>
            <w:r>
              <w:rPr>
                <w:sz w:val="20"/>
              </w:rPr>
              <w:t>665</w:t>
            </w:r>
          </w:p>
        </w:tc>
        <w:tc>
          <w:tcPr>
            <w:tcW w:type="dxa" w:w="1587"/>
          </w:tcPr>
          <w:p>
            <w:pPr>
              <w:jc w:val="center"/>
            </w:pPr>
            <w:r/>
            <w:r>
              <w:rPr>
                <w:sz w:val="20"/>
              </w:rPr>
              <w:t>72,44</w:t>
            </w:r>
          </w:p>
        </w:tc>
      </w:tr>
      <w:tr>
        <w:tc>
          <w:tcPr>
            <w:tcW w:type="dxa" w:w="2268"/>
            <w:shd w:val="clear" w:color="auto" w:fill="EEF2F7"/>
          </w:tcPr>
          <w:p>
            <w:pPr>
              <w:jc w:val="left"/>
            </w:pPr>
            <w:r/>
            <w:r>
              <w:rPr>
                <w:sz w:val="20"/>
              </w:rPr>
              <w:t>60–69</w:t>
            </w:r>
          </w:p>
        </w:tc>
        <w:tc>
          <w:tcPr>
            <w:tcW w:type="dxa" w:w="1361"/>
            <w:shd w:val="clear" w:color="auto" w:fill="EEF2F7"/>
          </w:tcPr>
          <w:p>
            <w:pPr>
              <w:jc w:val="center"/>
            </w:pPr>
            <w:r/>
            <w:r>
              <w:rPr>
                <w:sz w:val="20"/>
              </w:rPr>
              <w:t>222</w:t>
            </w:r>
          </w:p>
        </w:tc>
        <w:tc>
          <w:tcPr>
            <w:tcW w:type="dxa" w:w="1587"/>
            <w:shd w:val="clear" w:color="auto" w:fill="EEF2F7"/>
          </w:tcPr>
          <w:p>
            <w:pPr>
              <w:jc w:val="center"/>
            </w:pPr>
            <w:r/>
            <w:r>
              <w:rPr>
                <w:sz w:val="20"/>
              </w:rPr>
              <w:t>24,18</w:t>
            </w:r>
          </w:p>
        </w:tc>
        <w:tc>
          <w:tcPr>
            <w:tcW w:type="dxa" w:w="1361"/>
            <w:shd w:val="clear" w:color="auto" w:fill="EEF2F7"/>
          </w:tcPr>
          <w:p>
            <w:pPr>
              <w:jc w:val="center"/>
            </w:pPr>
            <w:r/>
            <w:r>
              <w:rPr>
                <w:sz w:val="20"/>
              </w:rPr>
              <w:t>887</w:t>
            </w:r>
          </w:p>
        </w:tc>
        <w:tc>
          <w:tcPr>
            <w:tcW w:type="dxa" w:w="1587"/>
            <w:shd w:val="clear" w:color="auto" w:fill="EEF2F7"/>
          </w:tcPr>
          <w:p>
            <w:pPr>
              <w:jc w:val="center"/>
            </w:pPr>
            <w:r/>
            <w:r>
              <w:rPr>
                <w:sz w:val="20"/>
              </w:rPr>
              <w:t>96,62</w:t>
            </w:r>
          </w:p>
        </w:tc>
      </w:tr>
      <w:tr>
        <w:tc>
          <w:tcPr>
            <w:tcW w:type="dxa" w:w="2268"/>
          </w:tcPr>
          <w:p>
            <w:pPr>
              <w:jc w:val="left"/>
            </w:pPr>
            <w:r/>
            <w:r>
              <w:rPr>
                <w:sz w:val="20"/>
              </w:rPr>
              <w:t>≥ 70</w:t>
            </w:r>
          </w:p>
        </w:tc>
        <w:tc>
          <w:tcPr>
            <w:tcW w:type="dxa" w:w="1361"/>
          </w:tcPr>
          <w:p>
            <w:pPr>
              <w:jc w:val="center"/>
            </w:pPr>
            <w:r/>
            <w:r>
              <w:rPr>
                <w:sz w:val="20"/>
              </w:rPr>
              <w:t>31</w:t>
            </w:r>
          </w:p>
        </w:tc>
        <w:tc>
          <w:tcPr>
            <w:tcW w:type="dxa" w:w="1587"/>
          </w:tcPr>
          <w:p>
            <w:pPr>
              <w:jc w:val="center"/>
            </w:pPr>
            <w:r/>
            <w:r>
              <w:rPr>
                <w:sz w:val="20"/>
              </w:rPr>
              <w:t>3,38</w:t>
            </w:r>
          </w:p>
        </w:tc>
        <w:tc>
          <w:tcPr>
            <w:tcW w:type="dxa" w:w="1361"/>
          </w:tcPr>
          <w:p>
            <w:pPr>
              <w:jc w:val="center"/>
            </w:pPr>
            <w:r/>
            <w:r>
              <w:rPr>
                <w:sz w:val="20"/>
              </w:rPr>
              <w:t>918</w:t>
            </w:r>
          </w:p>
        </w:tc>
        <w:tc>
          <w:tcPr>
            <w:tcW w:type="dxa" w:w="1587"/>
          </w:tcPr>
          <w:p>
            <w:pPr>
              <w:jc w:val="center"/>
            </w:pPr>
            <w:r/>
            <w:r>
              <w:rPr>
                <w:sz w:val="20"/>
              </w:rPr>
              <w:t>100</w:t>
            </w:r>
          </w:p>
        </w:tc>
      </w:tr>
    </w:tbl>
    <w:p>
      <w:pPr>
        <w:spacing w:after="80"/>
      </w:pPr>
    </w:p>
    <w:p>
      <w:pPr>
        <w:jc w:val="center"/>
      </w:pPr>
      <w:r>
        <w:drawing>
          <wp:inline xmlns:a="http://schemas.openxmlformats.org/drawingml/2006/main" xmlns:pic="http://schemas.openxmlformats.org/drawingml/2006/picture">
            <wp:extent cx="4860000" cy="2995044"/>
            <wp:docPr id="14" name="Picture 14"/>
            <wp:cNvGraphicFramePr>
              <a:graphicFrameLocks noChangeAspect="1"/>
            </wp:cNvGraphicFramePr>
            <a:graphic>
              <a:graphicData uri="http://schemas.openxmlformats.org/drawingml/2006/picture">
                <pic:pic>
                  <pic:nvPicPr>
                    <pic:cNvPr id="0" name="03_hist_Age_faixas.png"/>
                    <pic:cNvPicPr/>
                  </pic:nvPicPr>
                  <pic:blipFill>
                    <a:blip r:embed="rId22"/>
                    <a:stretch>
                      <a:fillRect/>
                    </a:stretch>
                  </pic:blipFill>
                  <pic:spPr>
                    <a:xfrm>
                      <a:off x="0" y="0"/>
                      <a:ext cx="4860000" cy="2995044"/>
                    </a:xfrm>
                    <a:prstGeom prst="rect"/>
                  </pic:spPr>
                </pic:pic>
              </a:graphicData>
            </a:graphic>
          </wp:inline>
        </w:drawing>
      </w:r>
    </w:p>
    <w:p>
      <w:pPr>
        <w:spacing w:after="160"/>
        <w:jc w:val="center"/>
      </w:pPr>
      <w:r>
        <w:rPr>
          <w:i/>
          <w:sz w:val="20"/>
        </w:rPr>
        <w:t>Figura — Histograma da Idade por faixas etárias.</w:t>
      </w:r>
    </w:p>
    <w:p>
      <w:pPr>
        <w:pStyle w:val="Heading2"/>
      </w:pPr>
      <w:r>
        <w:t>5.2 Medidas descritivas</w:t>
      </w:r>
    </w:p>
    <w:p>
      <w:pPr>
        <w:spacing w:after="40"/>
        <w:jc w:val="center"/>
      </w:pPr>
      <w:r>
        <w:rPr>
          <w:b/>
          <w:sz w:val="20"/>
        </w:rPr>
        <w:t>Tabela — Medidas descritivas da Idade (global).</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685"/>
            <w:shd w:val="clear" w:color="auto" w:fill="2E5A88"/>
          </w:tcPr>
          <w:p>
            <w:pPr>
              <w:jc w:val="center"/>
            </w:pPr>
            <w:r/>
            <w:r>
              <w:rPr>
                <w:b/>
                <w:color w:val="FFFFFF"/>
                <w:sz w:val="20"/>
              </w:rPr>
              <w:t>Medida</w:t>
            </w:r>
          </w:p>
        </w:tc>
        <w:tc>
          <w:tcPr>
            <w:tcW w:type="dxa" w:w="2835"/>
            <w:shd w:val="clear" w:color="auto" w:fill="2E5A88"/>
          </w:tcPr>
          <w:p>
            <w:pPr>
              <w:jc w:val="center"/>
            </w:pPr>
            <w:r/>
            <w:r>
              <w:rPr>
                <w:b/>
                <w:color w:val="FFFFFF"/>
                <w:sz w:val="20"/>
              </w:rPr>
              <w:t>Idade (anos)</w:t>
            </w:r>
          </w:p>
        </w:tc>
      </w:tr>
      <w:tr>
        <w:tc>
          <w:tcPr>
            <w:tcW w:type="dxa" w:w="3685"/>
          </w:tcPr>
          <w:p>
            <w:pPr>
              <w:jc w:val="left"/>
            </w:pPr>
            <w:r/>
            <w:r>
              <w:rPr>
                <w:sz w:val="20"/>
              </w:rPr>
              <w:t>n</w:t>
            </w:r>
          </w:p>
        </w:tc>
        <w:tc>
          <w:tcPr>
            <w:tcW w:type="dxa" w:w="2835"/>
          </w:tcPr>
          <w:p>
            <w:pPr>
              <w:jc w:val="center"/>
            </w:pPr>
            <w:r/>
            <w:r>
              <w:rPr>
                <w:sz w:val="20"/>
              </w:rPr>
              <w:t>918</w:t>
            </w:r>
          </w:p>
        </w:tc>
      </w:tr>
      <w:tr>
        <w:tc>
          <w:tcPr>
            <w:tcW w:type="dxa" w:w="3685"/>
            <w:shd w:val="clear" w:color="auto" w:fill="EEF2F7"/>
          </w:tcPr>
          <w:p>
            <w:pPr>
              <w:jc w:val="left"/>
            </w:pPr>
            <w:r/>
            <w:r>
              <w:rPr>
                <w:sz w:val="20"/>
              </w:rPr>
              <w:t>Média</w:t>
            </w:r>
          </w:p>
        </w:tc>
        <w:tc>
          <w:tcPr>
            <w:tcW w:type="dxa" w:w="2835"/>
            <w:shd w:val="clear" w:color="auto" w:fill="EEF2F7"/>
          </w:tcPr>
          <w:p>
            <w:pPr>
              <w:jc w:val="center"/>
            </w:pPr>
            <w:r/>
            <w:r>
              <w:rPr>
                <w:sz w:val="20"/>
              </w:rPr>
              <w:t>53,51</w:t>
            </w:r>
          </w:p>
        </w:tc>
      </w:tr>
      <w:tr>
        <w:tc>
          <w:tcPr>
            <w:tcW w:type="dxa" w:w="3685"/>
          </w:tcPr>
          <w:p>
            <w:pPr>
              <w:jc w:val="left"/>
            </w:pPr>
            <w:r/>
            <w:r>
              <w:rPr>
                <w:sz w:val="20"/>
              </w:rPr>
              <w:t>Mediana</w:t>
            </w:r>
          </w:p>
        </w:tc>
        <w:tc>
          <w:tcPr>
            <w:tcW w:type="dxa" w:w="2835"/>
          </w:tcPr>
          <w:p>
            <w:pPr>
              <w:jc w:val="center"/>
            </w:pPr>
            <w:r/>
            <w:r>
              <w:rPr>
                <w:sz w:val="20"/>
              </w:rPr>
              <w:t>54</w:t>
            </w:r>
          </w:p>
        </w:tc>
      </w:tr>
      <w:tr>
        <w:tc>
          <w:tcPr>
            <w:tcW w:type="dxa" w:w="3685"/>
            <w:shd w:val="clear" w:color="auto" w:fill="EEF2F7"/>
          </w:tcPr>
          <w:p>
            <w:pPr>
              <w:jc w:val="left"/>
            </w:pPr>
            <w:r/>
            <w:r>
              <w:rPr>
                <w:sz w:val="20"/>
              </w:rPr>
              <w:t>Moda</w:t>
            </w:r>
          </w:p>
        </w:tc>
        <w:tc>
          <w:tcPr>
            <w:tcW w:type="dxa" w:w="2835"/>
            <w:shd w:val="clear" w:color="auto" w:fill="EEF2F7"/>
          </w:tcPr>
          <w:p>
            <w:pPr>
              <w:jc w:val="center"/>
            </w:pPr>
            <w:r/>
            <w:r>
              <w:rPr>
                <w:sz w:val="20"/>
              </w:rPr>
              <w:t>54</w:t>
            </w:r>
          </w:p>
        </w:tc>
      </w:tr>
      <w:tr>
        <w:tc>
          <w:tcPr>
            <w:tcW w:type="dxa" w:w="3685"/>
          </w:tcPr>
          <w:p>
            <w:pPr>
              <w:jc w:val="left"/>
            </w:pPr>
            <w:r/>
            <w:r>
              <w:rPr>
                <w:sz w:val="20"/>
              </w:rPr>
              <w:t>Variância</w:t>
            </w:r>
          </w:p>
        </w:tc>
        <w:tc>
          <w:tcPr>
            <w:tcW w:type="dxa" w:w="2835"/>
          </w:tcPr>
          <w:p>
            <w:pPr>
              <w:jc w:val="center"/>
            </w:pPr>
            <w:r/>
            <w:r>
              <w:rPr>
                <w:sz w:val="20"/>
              </w:rPr>
              <w:t>88,97</w:t>
            </w:r>
          </w:p>
        </w:tc>
      </w:tr>
      <w:tr>
        <w:tc>
          <w:tcPr>
            <w:tcW w:type="dxa" w:w="3685"/>
            <w:shd w:val="clear" w:color="auto" w:fill="EEF2F7"/>
          </w:tcPr>
          <w:p>
            <w:pPr>
              <w:jc w:val="left"/>
            </w:pPr>
            <w:r/>
            <w:r>
              <w:rPr>
                <w:sz w:val="20"/>
              </w:rPr>
              <w:t>Desvio-padrão (σ)</w:t>
            </w:r>
          </w:p>
        </w:tc>
        <w:tc>
          <w:tcPr>
            <w:tcW w:type="dxa" w:w="2835"/>
            <w:shd w:val="clear" w:color="auto" w:fill="EEF2F7"/>
          </w:tcPr>
          <w:p>
            <w:pPr>
              <w:jc w:val="center"/>
            </w:pPr>
            <w:r/>
            <w:r>
              <w:rPr>
                <w:sz w:val="20"/>
              </w:rPr>
              <w:t>9,43</w:t>
            </w:r>
          </w:p>
        </w:tc>
      </w:tr>
      <w:tr>
        <w:tc>
          <w:tcPr>
            <w:tcW w:type="dxa" w:w="3685"/>
          </w:tcPr>
          <w:p>
            <w:pPr>
              <w:jc w:val="left"/>
            </w:pPr>
            <w:r/>
            <w:r>
              <w:rPr>
                <w:sz w:val="20"/>
              </w:rPr>
              <w:t>Coef. Variação (CV%)</w:t>
            </w:r>
          </w:p>
        </w:tc>
        <w:tc>
          <w:tcPr>
            <w:tcW w:type="dxa" w:w="2835"/>
          </w:tcPr>
          <w:p>
            <w:pPr>
              <w:jc w:val="center"/>
            </w:pPr>
            <w:r/>
            <w:r>
              <w:rPr>
                <w:sz w:val="20"/>
              </w:rPr>
              <w:t>17,63</w:t>
            </w:r>
          </w:p>
        </w:tc>
      </w:tr>
      <w:tr>
        <w:tc>
          <w:tcPr>
            <w:tcW w:type="dxa" w:w="3685"/>
            <w:shd w:val="clear" w:color="auto" w:fill="EEF2F7"/>
          </w:tcPr>
          <w:p>
            <w:pPr>
              <w:jc w:val="left"/>
            </w:pPr>
            <w:r/>
            <w:r>
              <w:rPr>
                <w:sz w:val="20"/>
              </w:rPr>
              <w:t>Amplitude</w:t>
            </w:r>
          </w:p>
        </w:tc>
        <w:tc>
          <w:tcPr>
            <w:tcW w:type="dxa" w:w="2835"/>
            <w:shd w:val="clear" w:color="auto" w:fill="EEF2F7"/>
          </w:tcPr>
          <w:p>
            <w:pPr>
              <w:jc w:val="center"/>
            </w:pPr>
            <w:r/>
            <w:r>
              <w:rPr>
                <w:sz w:val="20"/>
              </w:rPr>
              <w:t>49</w:t>
            </w:r>
          </w:p>
        </w:tc>
      </w:tr>
      <w:tr>
        <w:tc>
          <w:tcPr>
            <w:tcW w:type="dxa" w:w="3685"/>
          </w:tcPr>
          <w:p>
            <w:pPr>
              <w:jc w:val="left"/>
            </w:pPr>
            <w:r/>
            <w:r>
              <w:rPr>
                <w:sz w:val="20"/>
              </w:rPr>
              <w:t>Q1 (25%)</w:t>
            </w:r>
          </w:p>
        </w:tc>
        <w:tc>
          <w:tcPr>
            <w:tcW w:type="dxa" w:w="2835"/>
          </w:tcPr>
          <w:p>
            <w:pPr>
              <w:jc w:val="center"/>
            </w:pPr>
            <w:r/>
            <w:r>
              <w:rPr>
                <w:sz w:val="20"/>
              </w:rPr>
              <w:t>47</w:t>
            </w:r>
          </w:p>
        </w:tc>
      </w:tr>
      <w:tr>
        <w:tc>
          <w:tcPr>
            <w:tcW w:type="dxa" w:w="3685"/>
            <w:shd w:val="clear" w:color="auto" w:fill="EEF2F7"/>
          </w:tcPr>
          <w:p>
            <w:pPr>
              <w:jc w:val="left"/>
            </w:pPr>
            <w:r/>
            <w:r>
              <w:rPr>
                <w:sz w:val="20"/>
              </w:rPr>
              <w:t>Q2 / Mediana (50%)</w:t>
            </w:r>
          </w:p>
        </w:tc>
        <w:tc>
          <w:tcPr>
            <w:tcW w:type="dxa" w:w="2835"/>
            <w:shd w:val="clear" w:color="auto" w:fill="EEF2F7"/>
          </w:tcPr>
          <w:p>
            <w:pPr>
              <w:jc w:val="center"/>
            </w:pPr>
            <w:r/>
            <w:r>
              <w:rPr>
                <w:sz w:val="20"/>
              </w:rPr>
              <w:t>54</w:t>
            </w:r>
          </w:p>
        </w:tc>
      </w:tr>
      <w:tr>
        <w:tc>
          <w:tcPr>
            <w:tcW w:type="dxa" w:w="3685"/>
          </w:tcPr>
          <w:p>
            <w:pPr>
              <w:jc w:val="left"/>
            </w:pPr>
            <w:r/>
            <w:r>
              <w:rPr>
                <w:sz w:val="20"/>
              </w:rPr>
              <w:t>Q3 (75%)</w:t>
            </w:r>
          </w:p>
        </w:tc>
        <w:tc>
          <w:tcPr>
            <w:tcW w:type="dxa" w:w="2835"/>
          </w:tcPr>
          <w:p>
            <w:pPr>
              <w:jc w:val="center"/>
            </w:pPr>
            <w:r/>
            <w:r>
              <w:rPr>
                <w:sz w:val="20"/>
              </w:rPr>
              <w:t>60</w:t>
            </w:r>
          </w:p>
        </w:tc>
      </w:tr>
      <w:tr>
        <w:tc>
          <w:tcPr>
            <w:tcW w:type="dxa" w:w="3685"/>
            <w:shd w:val="clear" w:color="auto" w:fill="EEF2F7"/>
          </w:tcPr>
          <w:p>
            <w:pPr>
              <w:jc w:val="left"/>
            </w:pPr>
            <w:r/>
            <w:r>
              <w:rPr>
                <w:sz w:val="20"/>
              </w:rPr>
              <w:t>IQR (Q3 − Q1)</w:t>
            </w:r>
          </w:p>
        </w:tc>
        <w:tc>
          <w:tcPr>
            <w:tcW w:type="dxa" w:w="2835"/>
            <w:shd w:val="clear" w:color="auto" w:fill="EEF2F7"/>
          </w:tcPr>
          <w:p>
            <w:pPr>
              <w:jc w:val="center"/>
            </w:pPr>
            <w:r/>
            <w:r>
              <w:rPr>
                <w:sz w:val="20"/>
              </w:rPr>
              <w:t>13</w:t>
            </w:r>
          </w:p>
        </w:tc>
      </w:tr>
      <w:tr>
        <w:tc>
          <w:tcPr>
            <w:tcW w:type="dxa" w:w="3685"/>
          </w:tcPr>
          <w:p>
            <w:pPr>
              <w:jc w:val="left"/>
            </w:pPr>
            <w:r/>
            <w:r>
              <w:rPr>
                <w:sz w:val="20"/>
              </w:rPr>
              <w:t>Assimetria (Pearson 2)</w:t>
            </w:r>
          </w:p>
        </w:tc>
        <w:tc>
          <w:tcPr>
            <w:tcW w:type="dxa" w:w="2835"/>
          </w:tcPr>
          <w:p>
            <w:pPr>
              <w:jc w:val="center"/>
            </w:pPr>
            <w:r/>
            <w:r>
              <w:rPr>
                <w:sz w:val="20"/>
              </w:rPr>
              <w:t>-0,16</w:t>
            </w:r>
          </w:p>
        </w:tc>
      </w:tr>
      <w:tr>
        <w:tc>
          <w:tcPr>
            <w:tcW w:type="dxa" w:w="3685"/>
            <w:shd w:val="clear" w:color="auto" w:fill="EEF2F7"/>
          </w:tcPr>
          <w:p>
            <w:pPr>
              <w:jc w:val="left"/>
            </w:pPr>
            <w:r/>
            <w:r>
              <w:rPr>
                <w:sz w:val="20"/>
              </w:rPr>
              <w:t>Curtose (excesso)</w:t>
            </w:r>
          </w:p>
        </w:tc>
        <w:tc>
          <w:tcPr>
            <w:tcW w:type="dxa" w:w="2835"/>
            <w:shd w:val="clear" w:color="auto" w:fill="EEF2F7"/>
          </w:tcPr>
          <w:p>
            <w:pPr>
              <w:jc w:val="center"/>
            </w:pPr>
            <w:r/>
            <w:r>
              <w:rPr>
                <w:sz w:val="20"/>
              </w:rPr>
              <w:t>-0,39</w:t>
            </w:r>
          </w:p>
        </w:tc>
      </w:tr>
    </w:tbl>
    <w:p>
      <w:pPr>
        <w:spacing w:after="80"/>
      </w:pPr>
    </w:p>
    <w:p>
      <w:pPr>
        <w:spacing w:after="160"/>
        <w:jc w:val="both"/>
      </w:pPr>
      <w:r>
        <w:t>A idade varia ao longo de uma amplitude de 49 anos, com média de 53,5 anos e mediana de 54,0 anos. A proximidade entre média e mediana reflete-se no coeficiente de assimetria de Pearson 2 de −0,16, indicando distribuição quase simétrica, com levíssima inclinação à esquerda. A dispersão é baixa (CV = 17,6%; σ = 9,4 anos). A curtose de −0,39 caracteriza a curva como levemente platicúrtica. A concentração ocorre nas faixas de 50–59 anos (40,7%) e 60–69 anos (24,2%).</w:t>
      </w:r>
    </w:p>
    <w:p>
      <w:pPr>
        <w:pStyle w:val="Heading2"/>
      </w:pPr>
      <w:r>
        <w:t>5.3 Box-plot e medidas separatrizes</w:t>
      </w:r>
    </w:p>
    <w:p>
      <w:pPr>
        <w:jc w:val="center"/>
      </w:pPr>
      <w:r>
        <w:drawing>
          <wp:inline xmlns:a="http://schemas.openxmlformats.org/drawingml/2006/main" xmlns:pic="http://schemas.openxmlformats.org/drawingml/2006/picture">
            <wp:extent cx="3780000" cy="2343439"/>
            <wp:docPr id="15" name="Picture 15"/>
            <wp:cNvGraphicFramePr>
              <a:graphicFrameLocks noChangeAspect="1"/>
            </wp:cNvGraphicFramePr>
            <a:graphic>
              <a:graphicData uri="http://schemas.openxmlformats.org/drawingml/2006/picture">
                <pic:pic>
                  <pic:nvPicPr>
                    <pic:cNvPr id="0" name="03_boxplot_Age.png"/>
                    <pic:cNvPicPr/>
                  </pic:nvPicPr>
                  <pic:blipFill>
                    <a:blip r:embed="rId23"/>
                    <a:stretch>
                      <a:fillRect/>
                    </a:stretch>
                  </pic:blipFill>
                  <pic:spPr>
                    <a:xfrm>
                      <a:off x="0" y="0"/>
                      <a:ext cx="3780000" cy="2343439"/>
                    </a:xfrm>
                    <a:prstGeom prst="rect"/>
                  </pic:spPr>
                </pic:pic>
              </a:graphicData>
            </a:graphic>
          </wp:inline>
        </w:drawing>
      </w:r>
    </w:p>
    <w:p>
      <w:pPr>
        <w:spacing w:after="160"/>
        <w:jc w:val="center"/>
      </w:pPr>
      <w:r>
        <w:rPr>
          <w:i/>
          <w:sz w:val="20"/>
        </w:rPr>
        <w:t>Figura — Box-plot da Idade (global).</w:t>
      </w:r>
    </w:p>
    <w:p>
      <w:pPr>
        <w:jc w:val="center"/>
      </w:pPr>
      <w:r>
        <w:drawing>
          <wp:inline xmlns:a="http://schemas.openxmlformats.org/drawingml/2006/main" xmlns:pic="http://schemas.openxmlformats.org/drawingml/2006/picture">
            <wp:extent cx="4140000" cy="2467188"/>
            <wp:docPr id="16" name="Picture 16"/>
            <wp:cNvGraphicFramePr>
              <a:graphicFrameLocks noChangeAspect="1"/>
            </wp:cNvGraphicFramePr>
            <a:graphic>
              <a:graphicData uri="http://schemas.openxmlformats.org/drawingml/2006/picture">
                <pic:pic>
                  <pic:nvPicPr>
                    <pic:cNvPr id="0" name="03_boxplot_Age_vs_HD.png"/>
                    <pic:cNvPicPr/>
                  </pic:nvPicPr>
                  <pic:blipFill>
                    <a:blip r:embed="rId24"/>
                    <a:stretch>
                      <a:fillRect/>
                    </a:stretch>
                  </pic:blipFill>
                  <pic:spPr>
                    <a:xfrm>
                      <a:off x="0" y="0"/>
                      <a:ext cx="4140000" cy="2467188"/>
                    </a:xfrm>
                    <a:prstGeom prst="rect"/>
                  </pic:spPr>
                </pic:pic>
              </a:graphicData>
            </a:graphic>
          </wp:inline>
        </w:drawing>
      </w:r>
    </w:p>
    <w:p>
      <w:pPr>
        <w:spacing w:after="160"/>
        <w:jc w:val="center"/>
      </w:pPr>
      <w:r>
        <w:rPr>
          <w:i/>
          <w:sz w:val="20"/>
        </w:rPr>
        <w:t>Figura — Box-plot da Idade por grupo de doença cardíaca.</w:t>
      </w:r>
    </w:p>
    <w:p>
      <w:pPr>
        <w:spacing w:after="40"/>
        <w:jc w:val="center"/>
      </w:pPr>
      <w:r>
        <w:rPr>
          <w:b/>
          <w:sz w:val="20"/>
        </w:rPr>
        <w:t>Tabela — Medidas descritivas da Idade por grupo.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402"/>
            <w:shd w:val="clear" w:color="auto" w:fill="2E5A88"/>
          </w:tcPr>
          <w:p>
            <w:pPr>
              <w:jc w:val="center"/>
            </w:pPr>
            <w:r/>
            <w:r>
              <w:rPr>
                <w:b/>
                <w:color w:val="FFFFFF"/>
                <w:sz w:val="20"/>
              </w:rPr>
              <w:t>Medida</w:t>
            </w:r>
          </w:p>
        </w:tc>
        <w:tc>
          <w:tcPr>
            <w:tcW w:type="dxa" w:w="1984"/>
            <w:shd w:val="clear" w:color="auto" w:fill="2E5A88"/>
          </w:tcPr>
          <w:p>
            <w:pPr>
              <w:jc w:val="center"/>
            </w:pPr>
            <w:r/>
            <w:r>
              <w:rPr>
                <w:b/>
                <w:color w:val="FFFFFF"/>
                <w:sz w:val="20"/>
              </w:rPr>
              <w:t>Sem doença</w:t>
            </w:r>
          </w:p>
        </w:tc>
        <w:tc>
          <w:tcPr>
            <w:tcW w:type="dxa" w:w="1984"/>
            <w:shd w:val="clear" w:color="auto" w:fill="2E5A88"/>
          </w:tcPr>
          <w:p>
            <w:pPr>
              <w:jc w:val="center"/>
            </w:pPr>
            <w:r/>
            <w:r>
              <w:rPr>
                <w:b/>
                <w:color w:val="FFFFFF"/>
                <w:sz w:val="20"/>
              </w:rPr>
              <w:t>Com doença</w:t>
            </w:r>
          </w:p>
        </w:tc>
      </w:tr>
      <w:tr>
        <w:tc>
          <w:tcPr>
            <w:tcW w:type="dxa" w:w="3402"/>
          </w:tcPr>
          <w:p>
            <w:pPr>
              <w:jc w:val="left"/>
            </w:pPr>
            <w:r/>
            <w:r>
              <w:rPr>
                <w:sz w:val="20"/>
              </w:rPr>
              <w:t>n</w:t>
            </w:r>
          </w:p>
        </w:tc>
        <w:tc>
          <w:tcPr>
            <w:tcW w:type="dxa" w:w="1984"/>
          </w:tcPr>
          <w:p>
            <w:pPr>
              <w:jc w:val="center"/>
            </w:pPr>
            <w:r/>
            <w:r>
              <w:rPr>
                <w:sz w:val="20"/>
              </w:rPr>
              <w:t>410</w:t>
            </w:r>
          </w:p>
        </w:tc>
        <w:tc>
          <w:tcPr>
            <w:tcW w:type="dxa" w:w="1984"/>
          </w:tcPr>
          <w:p>
            <w:pPr>
              <w:jc w:val="center"/>
            </w:pPr>
            <w:r/>
            <w:r>
              <w:rPr>
                <w:sz w:val="20"/>
              </w:rPr>
              <w:t>508</w:t>
            </w:r>
          </w:p>
        </w:tc>
      </w:tr>
      <w:tr>
        <w:tc>
          <w:tcPr>
            <w:tcW w:type="dxa" w:w="3402"/>
            <w:shd w:val="clear" w:color="auto" w:fill="EEF2F7"/>
          </w:tcPr>
          <w:p>
            <w:pPr>
              <w:jc w:val="left"/>
            </w:pPr>
            <w:r/>
            <w:r>
              <w:rPr>
                <w:sz w:val="20"/>
              </w:rPr>
              <w:t>Média</w:t>
            </w:r>
          </w:p>
        </w:tc>
        <w:tc>
          <w:tcPr>
            <w:tcW w:type="dxa" w:w="1984"/>
            <w:shd w:val="clear" w:color="auto" w:fill="EEF2F7"/>
          </w:tcPr>
          <w:p>
            <w:pPr>
              <w:jc w:val="center"/>
            </w:pPr>
            <w:r/>
            <w:r>
              <w:rPr>
                <w:sz w:val="20"/>
              </w:rPr>
              <w:t>50,55</w:t>
            </w:r>
          </w:p>
        </w:tc>
        <w:tc>
          <w:tcPr>
            <w:tcW w:type="dxa" w:w="1984"/>
            <w:shd w:val="clear" w:color="auto" w:fill="EEF2F7"/>
          </w:tcPr>
          <w:p>
            <w:pPr>
              <w:jc w:val="center"/>
            </w:pPr>
            <w:r/>
            <w:r>
              <w:rPr>
                <w:sz w:val="20"/>
              </w:rPr>
              <w:t>55,90</w:t>
            </w:r>
          </w:p>
        </w:tc>
      </w:tr>
      <w:tr>
        <w:tc>
          <w:tcPr>
            <w:tcW w:type="dxa" w:w="3402"/>
          </w:tcPr>
          <w:p>
            <w:pPr>
              <w:jc w:val="left"/>
            </w:pPr>
            <w:r/>
            <w:r>
              <w:rPr>
                <w:sz w:val="20"/>
              </w:rPr>
              <w:t>Mediana</w:t>
            </w:r>
          </w:p>
        </w:tc>
        <w:tc>
          <w:tcPr>
            <w:tcW w:type="dxa" w:w="1984"/>
          </w:tcPr>
          <w:p>
            <w:pPr>
              <w:jc w:val="center"/>
            </w:pPr>
            <w:r/>
            <w:r>
              <w:rPr>
                <w:sz w:val="20"/>
              </w:rPr>
              <w:t>51</w:t>
            </w:r>
          </w:p>
        </w:tc>
        <w:tc>
          <w:tcPr>
            <w:tcW w:type="dxa" w:w="1984"/>
          </w:tcPr>
          <w:p>
            <w:pPr>
              <w:jc w:val="center"/>
            </w:pPr>
            <w:r/>
            <w:r>
              <w:rPr>
                <w:sz w:val="20"/>
              </w:rPr>
              <w:t>57</w:t>
            </w:r>
          </w:p>
        </w:tc>
      </w:tr>
      <w:tr>
        <w:tc>
          <w:tcPr>
            <w:tcW w:type="dxa" w:w="3402"/>
            <w:shd w:val="clear" w:color="auto" w:fill="EEF2F7"/>
          </w:tcPr>
          <w:p>
            <w:pPr>
              <w:jc w:val="left"/>
            </w:pPr>
            <w:r/>
            <w:r>
              <w:rPr>
                <w:sz w:val="20"/>
              </w:rPr>
              <w:t>Moda</w:t>
            </w:r>
          </w:p>
        </w:tc>
        <w:tc>
          <w:tcPr>
            <w:tcW w:type="dxa" w:w="1984"/>
            <w:shd w:val="clear" w:color="auto" w:fill="EEF2F7"/>
          </w:tcPr>
          <w:p>
            <w:pPr>
              <w:jc w:val="center"/>
            </w:pPr>
            <w:r/>
            <w:r>
              <w:rPr>
                <w:sz w:val="20"/>
              </w:rPr>
              <w:t>54</w:t>
            </w:r>
          </w:p>
        </w:tc>
        <w:tc>
          <w:tcPr>
            <w:tcW w:type="dxa" w:w="1984"/>
            <w:shd w:val="clear" w:color="auto" w:fill="EEF2F7"/>
          </w:tcPr>
          <w:p>
            <w:pPr>
              <w:jc w:val="center"/>
            </w:pPr>
            <w:r/>
            <w:r>
              <w:rPr>
                <w:sz w:val="20"/>
              </w:rPr>
              <w:t>58</w:t>
            </w:r>
          </w:p>
        </w:tc>
      </w:tr>
      <w:tr>
        <w:tc>
          <w:tcPr>
            <w:tcW w:type="dxa" w:w="3402"/>
          </w:tcPr>
          <w:p>
            <w:pPr>
              <w:jc w:val="left"/>
            </w:pPr>
            <w:r/>
            <w:r>
              <w:rPr>
                <w:sz w:val="20"/>
              </w:rPr>
              <w:t>Variância</w:t>
            </w:r>
          </w:p>
        </w:tc>
        <w:tc>
          <w:tcPr>
            <w:tcW w:type="dxa" w:w="1984"/>
          </w:tcPr>
          <w:p>
            <w:pPr>
              <w:jc w:val="center"/>
            </w:pPr>
            <w:r/>
            <w:r>
              <w:rPr>
                <w:sz w:val="20"/>
              </w:rPr>
              <w:t>89,21</w:t>
            </w:r>
          </w:p>
        </w:tc>
        <w:tc>
          <w:tcPr>
            <w:tcW w:type="dxa" w:w="1984"/>
          </w:tcPr>
          <w:p>
            <w:pPr>
              <w:jc w:val="center"/>
            </w:pPr>
            <w:r/>
            <w:r>
              <w:rPr>
                <w:sz w:val="20"/>
              </w:rPr>
              <w:t>76,16</w:t>
            </w:r>
          </w:p>
        </w:tc>
      </w:tr>
      <w:tr>
        <w:tc>
          <w:tcPr>
            <w:tcW w:type="dxa" w:w="3402"/>
            <w:shd w:val="clear" w:color="auto" w:fill="EEF2F7"/>
          </w:tcPr>
          <w:p>
            <w:pPr>
              <w:jc w:val="left"/>
            </w:pPr>
            <w:r/>
            <w:r>
              <w:rPr>
                <w:sz w:val="20"/>
              </w:rPr>
              <w:t>Desvio-padrão (σ)</w:t>
            </w:r>
          </w:p>
        </w:tc>
        <w:tc>
          <w:tcPr>
            <w:tcW w:type="dxa" w:w="1984"/>
            <w:shd w:val="clear" w:color="auto" w:fill="EEF2F7"/>
          </w:tcPr>
          <w:p>
            <w:pPr>
              <w:jc w:val="center"/>
            </w:pPr>
            <w:r/>
            <w:r>
              <w:rPr>
                <w:sz w:val="20"/>
              </w:rPr>
              <w:t>9,44</w:t>
            </w:r>
          </w:p>
        </w:tc>
        <w:tc>
          <w:tcPr>
            <w:tcW w:type="dxa" w:w="1984"/>
            <w:shd w:val="clear" w:color="auto" w:fill="EEF2F7"/>
          </w:tcPr>
          <w:p>
            <w:pPr>
              <w:jc w:val="center"/>
            </w:pPr>
            <w:r/>
            <w:r>
              <w:rPr>
                <w:sz w:val="20"/>
              </w:rPr>
              <w:t>8,73</w:t>
            </w:r>
          </w:p>
        </w:tc>
      </w:tr>
      <w:tr>
        <w:tc>
          <w:tcPr>
            <w:tcW w:type="dxa" w:w="3402"/>
          </w:tcPr>
          <w:p>
            <w:pPr>
              <w:jc w:val="left"/>
            </w:pPr>
            <w:r/>
            <w:r>
              <w:rPr>
                <w:sz w:val="20"/>
              </w:rPr>
              <w:t>Coef. Variação (CV%)</w:t>
            </w:r>
          </w:p>
        </w:tc>
        <w:tc>
          <w:tcPr>
            <w:tcW w:type="dxa" w:w="1984"/>
          </w:tcPr>
          <w:p>
            <w:pPr>
              <w:jc w:val="center"/>
            </w:pPr>
            <w:r/>
            <w:r>
              <w:rPr>
                <w:sz w:val="20"/>
              </w:rPr>
              <w:t>18,68</w:t>
            </w:r>
          </w:p>
        </w:tc>
        <w:tc>
          <w:tcPr>
            <w:tcW w:type="dxa" w:w="1984"/>
          </w:tcPr>
          <w:p>
            <w:pPr>
              <w:jc w:val="center"/>
            </w:pPr>
            <w:r/>
            <w:r>
              <w:rPr>
                <w:sz w:val="20"/>
              </w:rPr>
              <w:t>15,61</w:t>
            </w:r>
          </w:p>
        </w:tc>
      </w:tr>
      <w:tr>
        <w:tc>
          <w:tcPr>
            <w:tcW w:type="dxa" w:w="3402"/>
            <w:shd w:val="clear" w:color="auto" w:fill="EEF2F7"/>
          </w:tcPr>
          <w:p>
            <w:pPr>
              <w:jc w:val="left"/>
            </w:pPr>
            <w:r/>
            <w:r>
              <w:rPr>
                <w:sz w:val="20"/>
              </w:rPr>
              <w:t>Amplitude</w:t>
            </w:r>
          </w:p>
        </w:tc>
        <w:tc>
          <w:tcPr>
            <w:tcW w:type="dxa" w:w="1984"/>
            <w:shd w:val="clear" w:color="auto" w:fill="EEF2F7"/>
          </w:tcPr>
          <w:p>
            <w:pPr>
              <w:jc w:val="center"/>
            </w:pPr>
            <w:r/>
            <w:r>
              <w:rPr>
                <w:sz w:val="20"/>
              </w:rPr>
              <w:t>48</w:t>
            </w:r>
          </w:p>
        </w:tc>
        <w:tc>
          <w:tcPr>
            <w:tcW w:type="dxa" w:w="1984"/>
            <w:shd w:val="clear" w:color="auto" w:fill="EEF2F7"/>
          </w:tcPr>
          <w:p>
            <w:pPr>
              <w:jc w:val="center"/>
            </w:pPr>
            <w:r/>
            <w:r>
              <w:rPr>
                <w:sz w:val="20"/>
              </w:rPr>
              <w:t>46</w:t>
            </w:r>
          </w:p>
        </w:tc>
      </w:tr>
      <w:tr>
        <w:tc>
          <w:tcPr>
            <w:tcW w:type="dxa" w:w="3402"/>
          </w:tcPr>
          <w:p>
            <w:pPr>
              <w:jc w:val="left"/>
            </w:pPr>
            <w:r/>
            <w:r>
              <w:rPr>
                <w:sz w:val="20"/>
              </w:rPr>
              <w:t>Q1 (25%)</w:t>
            </w:r>
          </w:p>
        </w:tc>
        <w:tc>
          <w:tcPr>
            <w:tcW w:type="dxa" w:w="1984"/>
          </w:tcPr>
          <w:p>
            <w:pPr>
              <w:jc w:val="center"/>
            </w:pPr>
            <w:r/>
            <w:r>
              <w:rPr>
                <w:sz w:val="20"/>
              </w:rPr>
              <w:t>43</w:t>
            </w:r>
          </w:p>
        </w:tc>
        <w:tc>
          <w:tcPr>
            <w:tcW w:type="dxa" w:w="1984"/>
          </w:tcPr>
          <w:p>
            <w:pPr>
              <w:jc w:val="center"/>
            </w:pPr>
            <w:r/>
            <w:r>
              <w:rPr>
                <w:sz w:val="20"/>
              </w:rPr>
              <w:t>51</w:t>
            </w:r>
          </w:p>
        </w:tc>
      </w:tr>
      <w:tr>
        <w:tc>
          <w:tcPr>
            <w:tcW w:type="dxa" w:w="3402"/>
            <w:shd w:val="clear" w:color="auto" w:fill="EEF2F7"/>
          </w:tcPr>
          <w:p>
            <w:pPr>
              <w:jc w:val="left"/>
            </w:pPr>
            <w:r/>
            <w:r>
              <w:rPr>
                <w:sz w:val="20"/>
              </w:rPr>
              <w:t>Q2 / Mediana (50%)</w:t>
            </w:r>
          </w:p>
        </w:tc>
        <w:tc>
          <w:tcPr>
            <w:tcW w:type="dxa" w:w="1984"/>
            <w:shd w:val="clear" w:color="auto" w:fill="EEF2F7"/>
          </w:tcPr>
          <w:p>
            <w:pPr>
              <w:jc w:val="center"/>
            </w:pPr>
            <w:r/>
            <w:r>
              <w:rPr>
                <w:sz w:val="20"/>
              </w:rPr>
              <w:t>51</w:t>
            </w:r>
          </w:p>
        </w:tc>
        <w:tc>
          <w:tcPr>
            <w:tcW w:type="dxa" w:w="1984"/>
            <w:shd w:val="clear" w:color="auto" w:fill="EEF2F7"/>
          </w:tcPr>
          <w:p>
            <w:pPr>
              <w:jc w:val="center"/>
            </w:pPr>
            <w:r/>
            <w:r>
              <w:rPr>
                <w:sz w:val="20"/>
              </w:rPr>
              <w:t>57</w:t>
            </w:r>
          </w:p>
        </w:tc>
      </w:tr>
      <w:tr>
        <w:tc>
          <w:tcPr>
            <w:tcW w:type="dxa" w:w="3402"/>
          </w:tcPr>
          <w:p>
            <w:pPr>
              <w:jc w:val="left"/>
            </w:pPr>
            <w:r/>
            <w:r>
              <w:rPr>
                <w:sz w:val="20"/>
              </w:rPr>
              <w:t>Q3 (75%)</w:t>
            </w:r>
          </w:p>
        </w:tc>
        <w:tc>
          <w:tcPr>
            <w:tcW w:type="dxa" w:w="1984"/>
          </w:tcPr>
          <w:p>
            <w:pPr>
              <w:jc w:val="center"/>
            </w:pPr>
            <w:r/>
            <w:r>
              <w:rPr>
                <w:sz w:val="20"/>
              </w:rPr>
              <w:t>57</w:t>
            </w:r>
          </w:p>
        </w:tc>
        <w:tc>
          <w:tcPr>
            <w:tcW w:type="dxa" w:w="1984"/>
          </w:tcPr>
          <w:p>
            <w:pPr>
              <w:jc w:val="center"/>
            </w:pPr>
            <w:r/>
            <w:r>
              <w:rPr>
                <w:sz w:val="20"/>
              </w:rPr>
              <w:t>62</w:t>
            </w:r>
          </w:p>
        </w:tc>
      </w:tr>
      <w:tr>
        <w:tc>
          <w:tcPr>
            <w:tcW w:type="dxa" w:w="3402"/>
            <w:shd w:val="clear" w:color="auto" w:fill="EEF2F7"/>
          </w:tcPr>
          <w:p>
            <w:pPr>
              <w:jc w:val="left"/>
            </w:pPr>
            <w:r/>
            <w:r>
              <w:rPr>
                <w:sz w:val="20"/>
              </w:rPr>
              <w:t>IQR (Q3 − Q1)</w:t>
            </w:r>
          </w:p>
        </w:tc>
        <w:tc>
          <w:tcPr>
            <w:tcW w:type="dxa" w:w="1984"/>
            <w:shd w:val="clear" w:color="auto" w:fill="EEF2F7"/>
          </w:tcPr>
          <w:p>
            <w:pPr>
              <w:jc w:val="center"/>
            </w:pPr>
            <w:r/>
            <w:r>
              <w:rPr>
                <w:sz w:val="20"/>
              </w:rPr>
              <w:t>14</w:t>
            </w:r>
          </w:p>
        </w:tc>
        <w:tc>
          <w:tcPr>
            <w:tcW w:type="dxa" w:w="1984"/>
            <w:shd w:val="clear" w:color="auto" w:fill="EEF2F7"/>
          </w:tcPr>
          <w:p>
            <w:pPr>
              <w:jc w:val="center"/>
            </w:pPr>
            <w:r/>
            <w:r>
              <w:rPr>
                <w:sz w:val="20"/>
              </w:rPr>
              <w:t>11</w:t>
            </w:r>
          </w:p>
        </w:tc>
      </w:tr>
      <w:tr>
        <w:tc>
          <w:tcPr>
            <w:tcW w:type="dxa" w:w="3402"/>
          </w:tcPr>
          <w:p>
            <w:pPr>
              <w:jc w:val="left"/>
            </w:pPr>
            <w:r/>
            <w:r>
              <w:rPr>
                <w:sz w:val="20"/>
              </w:rPr>
              <w:t>Assimetria (Pearson 2)</w:t>
            </w:r>
          </w:p>
        </w:tc>
        <w:tc>
          <w:tcPr>
            <w:tcW w:type="dxa" w:w="1984"/>
          </w:tcPr>
          <w:p>
            <w:pPr>
              <w:jc w:val="center"/>
            </w:pPr>
            <w:r/>
            <w:r>
              <w:rPr>
                <w:sz w:val="20"/>
              </w:rPr>
              <w:t>-0,14</w:t>
            </w:r>
          </w:p>
        </w:tc>
        <w:tc>
          <w:tcPr>
            <w:tcW w:type="dxa" w:w="1984"/>
          </w:tcPr>
          <w:p>
            <w:pPr>
              <w:jc w:val="center"/>
            </w:pPr>
            <w:r/>
            <w:r>
              <w:rPr>
                <w:sz w:val="20"/>
              </w:rPr>
              <w:t>-0,38</w:t>
            </w:r>
          </w:p>
        </w:tc>
      </w:tr>
      <w:tr>
        <w:tc>
          <w:tcPr>
            <w:tcW w:type="dxa" w:w="3402"/>
            <w:shd w:val="clear" w:color="auto" w:fill="EEF2F7"/>
          </w:tcPr>
          <w:p>
            <w:pPr>
              <w:jc w:val="left"/>
            </w:pPr>
            <w:r/>
            <w:r>
              <w:rPr>
                <w:sz w:val="20"/>
              </w:rPr>
              <w:t>Curtose (excesso)</w:t>
            </w:r>
          </w:p>
        </w:tc>
        <w:tc>
          <w:tcPr>
            <w:tcW w:type="dxa" w:w="1984"/>
            <w:shd w:val="clear" w:color="auto" w:fill="EEF2F7"/>
          </w:tcPr>
          <w:p>
            <w:pPr>
              <w:jc w:val="center"/>
            </w:pPr>
            <w:r/>
            <w:r>
              <w:rPr>
                <w:sz w:val="20"/>
              </w:rPr>
              <w:t>-0,41</w:t>
            </w:r>
          </w:p>
        </w:tc>
        <w:tc>
          <w:tcPr>
            <w:tcW w:type="dxa" w:w="1984"/>
            <w:shd w:val="clear" w:color="auto" w:fill="EEF2F7"/>
          </w:tcPr>
          <w:p>
            <w:pPr>
              <w:jc w:val="center"/>
            </w:pPr>
            <w:r/>
            <w:r>
              <w:rPr>
                <w:sz w:val="20"/>
              </w:rPr>
              <w:t>0,01</w:t>
            </w:r>
          </w:p>
        </w:tc>
      </w:tr>
    </w:tbl>
    <w:p>
      <w:pPr>
        <w:spacing w:after="80"/>
      </w:pPr>
    </w:p>
    <w:p>
      <w:pPr>
        <w:spacing w:after="160"/>
        <w:jc w:val="both"/>
      </w:pPr>
      <w:r>
        <w:t>As separatrizes (Q1 = 47, mediana = 54, Q3 = 60; IQR = 13) confirmam a simetria e a ausência de discrepantes severos. A análise conjunta com a doença mostra que os afetados são mais velhos (média 55,9 contra 50,6 anos), com mediana de 57 anos e 75% do grupo doente acima de 51 anos, consolidando a idade avançada como fator associado à enfermidade.</w:t>
      </w:r>
    </w:p>
    <w:p>
      <w:pPr>
        <w:pStyle w:val="Heading1"/>
      </w:pPr>
      <w:r>
        <w:t>6. Análise Quantitativa Contínua</w:t>
      </w:r>
    </w:p>
    <w:p>
      <w:pPr>
        <w:spacing w:after="160"/>
        <w:jc w:val="both"/>
      </w:pPr>
      <w:r>
        <w:t>Para cada variável contínua construíram-se classes pela regra de Sturges, a tabela de frequências por intervalos, o histograma e o box-plot comparativo por grupo, além das medidas descritivas globais e segmentadas.</w:t>
      </w:r>
    </w:p>
    <w:p>
      <w:pPr>
        <w:pStyle w:val="Heading2"/>
      </w:pPr>
      <w:r>
        <w:t>6.1 Pressão Arterial em Repouso (mmHg)</w:t>
      </w:r>
    </w:p>
    <w:p>
      <w:pPr>
        <w:spacing w:after="160"/>
        <w:jc w:val="both"/>
      </w:pPr>
      <w:r>
        <w:t>Avaliada em 917 observações (excluído um registro nulo). Média de 132,5 mmHg e mediana de 130,0 mmHg, com baixa variabilidade (CV = 13,6%; σ = 18,0 mmHg). A assimetria de Pearson 2 de 0,42 indica leve assimetria à direita, tracionada por outliers de hipertensão severa acima de 180 mmHg. A diferença entre grupos é marginal (doentes 134,4 mmHg; saudáveis 130,1 mmHg).</w:t>
      </w:r>
    </w:p>
    <w:p>
      <w:pPr>
        <w:spacing w:after="40"/>
        <w:jc w:val="center"/>
      </w:pPr>
      <w:r>
        <w:rPr>
          <w:b/>
          <w:sz w:val="20"/>
        </w:rPr>
        <w:t>Tabela — Frequências de Pressão Arterial em Repouso (mmHg) por classes (Sturges).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2608"/>
            <w:shd w:val="clear" w:color="auto" w:fill="2E5A88"/>
          </w:tcPr>
          <w:p>
            <w:pPr>
              <w:jc w:val="center"/>
            </w:pPr>
            <w:r/>
            <w:r>
              <w:rPr>
                <w:b/>
                <w:color w:val="FFFFFF"/>
                <w:sz w:val="18"/>
              </w:rPr>
              <w:t>Classe</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r>
      <w:tr>
        <w:tc>
          <w:tcPr>
            <w:tcW w:type="dxa" w:w="2608"/>
          </w:tcPr>
          <w:p>
            <w:pPr>
              <w:jc w:val="left"/>
            </w:pPr>
            <w:r/>
            <w:r>
              <w:rPr>
                <w:sz w:val="18"/>
              </w:rPr>
              <w:t>[80.0, 90.909)</w:t>
            </w:r>
          </w:p>
        </w:tc>
        <w:tc>
          <w:tcPr>
            <w:tcW w:type="dxa" w:w="1247"/>
          </w:tcPr>
          <w:p>
            <w:pPr>
              <w:jc w:val="center"/>
            </w:pPr>
            <w:r/>
            <w:r>
              <w:rPr>
                <w:sz w:val="18"/>
              </w:rPr>
              <w:t>1</w:t>
            </w:r>
          </w:p>
        </w:tc>
        <w:tc>
          <w:tcPr>
            <w:tcW w:type="dxa" w:w="1474"/>
          </w:tcPr>
          <w:p>
            <w:pPr>
              <w:jc w:val="center"/>
            </w:pPr>
            <w:r/>
            <w:r>
              <w:rPr>
                <w:sz w:val="18"/>
              </w:rPr>
              <w:t>0,11</w:t>
            </w:r>
          </w:p>
        </w:tc>
        <w:tc>
          <w:tcPr>
            <w:tcW w:type="dxa" w:w="1247"/>
          </w:tcPr>
          <w:p>
            <w:pPr>
              <w:jc w:val="center"/>
            </w:pPr>
            <w:r/>
            <w:r>
              <w:rPr>
                <w:sz w:val="18"/>
              </w:rPr>
              <w:t>1</w:t>
            </w:r>
          </w:p>
        </w:tc>
        <w:tc>
          <w:tcPr>
            <w:tcW w:type="dxa" w:w="1474"/>
          </w:tcPr>
          <w:p>
            <w:pPr>
              <w:jc w:val="center"/>
            </w:pPr>
            <w:r/>
            <w:r>
              <w:rPr>
                <w:sz w:val="18"/>
              </w:rPr>
              <w:t>0,11</w:t>
            </w:r>
          </w:p>
        </w:tc>
      </w:tr>
      <w:tr>
        <w:tc>
          <w:tcPr>
            <w:tcW w:type="dxa" w:w="2608"/>
            <w:shd w:val="clear" w:color="auto" w:fill="EEF2F7"/>
          </w:tcPr>
          <w:p>
            <w:pPr>
              <w:jc w:val="left"/>
            </w:pPr>
            <w:r/>
            <w:r>
              <w:rPr>
                <w:sz w:val="18"/>
              </w:rPr>
              <w:t>[90.909, 101.818)</w:t>
            </w:r>
          </w:p>
        </w:tc>
        <w:tc>
          <w:tcPr>
            <w:tcW w:type="dxa" w:w="1247"/>
            <w:shd w:val="clear" w:color="auto" w:fill="EEF2F7"/>
          </w:tcPr>
          <w:p>
            <w:pPr>
              <w:jc w:val="center"/>
            </w:pPr>
            <w:r/>
            <w:r>
              <w:rPr>
                <w:sz w:val="18"/>
              </w:rPr>
              <w:t>27</w:t>
            </w:r>
          </w:p>
        </w:tc>
        <w:tc>
          <w:tcPr>
            <w:tcW w:type="dxa" w:w="1474"/>
            <w:shd w:val="clear" w:color="auto" w:fill="EEF2F7"/>
          </w:tcPr>
          <w:p>
            <w:pPr>
              <w:jc w:val="center"/>
            </w:pPr>
            <w:r/>
            <w:r>
              <w:rPr>
                <w:sz w:val="18"/>
              </w:rPr>
              <w:t>2,94</w:t>
            </w:r>
          </w:p>
        </w:tc>
        <w:tc>
          <w:tcPr>
            <w:tcW w:type="dxa" w:w="1247"/>
            <w:shd w:val="clear" w:color="auto" w:fill="EEF2F7"/>
          </w:tcPr>
          <w:p>
            <w:pPr>
              <w:jc w:val="center"/>
            </w:pPr>
            <w:r/>
            <w:r>
              <w:rPr>
                <w:sz w:val="18"/>
              </w:rPr>
              <w:t>28</w:t>
            </w:r>
          </w:p>
        </w:tc>
        <w:tc>
          <w:tcPr>
            <w:tcW w:type="dxa" w:w="1474"/>
            <w:shd w:val="clear" w:color="auto" w:fill="EEF2F7"/>
          </w:tcPr>
          <w:p>
            <w:pPr>
              <w:jc w:val="center"/>
            </w:pPr>
            <w:r/>
            <w:r>
              <w:rPr>
                <w:sz w:val="18"/>
              </w:rPr>
              <w:t>3,05</w:t>
            </w:r>
          </w:p>
        </w:tc>
      </w:tr>
      <w:tr>
        <w:tc>
          <w:tcPr>
            <w:tcW w:type="dxa" w:w="2608"/>
          </w:tcPr>
          <w:p>
            <w:pPr>
              <w:jc w:val="left"/>
            </w:pPr>
            <w:r/>
            <w:r>
              <w:rPr>
                <w:sz w:val="18"/>
              </w:rPr>
              <w:t>[101.818, 112.728)</w:t>
            </w:r>
          </w:p>
        </w:tc>
        <w:tc>
          <w:tcPr>
            <w:tcW w:type="dxa" w:w="1247"/>
          </w:tcPr>
          <w:p>
            <w:pPr>
              <w:jc w:val="center"/>
            </w:pPr>
            <w:r/>
            <w:r>
              <w:rPr>
                <w:sz w:val="18"/>
              </w:rPr>
              <w:t>97</w:t>
            </w:r>
          </w:p>
        </w:tc>
        <w:tc>
          <w:tcPr>
            <w:tcW w:type="dxa" w:w="1474"/>
          </w:tcPr>
          <w:p>
            <w:pPr>
              <w:jc w:val="center"/>
            </w:pPr>
            <w:r/>
            <w:r>
              <w:rPr>
                <w:sz w:val="18"/>
              </w:rPr>
              <w:t>10,58</w:t>
            </w:r>
          </w:p>
        </w:tc>
        <w:tc>
          <w:tcPr>
            <w:tcW w:type="dxa" w:w="1247"/>
          </w:tcPr>
          <w:p>
            <w:pPr>
              <w:jc w:val="center"/>
            </w:pPr>
            <w:r/>
            <w:r>
              <w:rPr>
                <w:sz w:val="18"/>
              </w:rPr>
              <w:t>125</w:t>
            </w:r>
          </w:p>
        </w:tc>
        <w:tc>
          <w:tcPr>
            <w:tcW w:type="dxa" w:w="1474"/>
          </w:tcPr>
          <w:p>
            <w:pPr>
              <w:jc w:val="center"/>
            </w:pPr>
            <w:r/>
            <w:r>
              <w:rPr>
                <w:sz w:val="18"/>
              </w:rPr>
              <w:t>13,63</w:t>
            </w:r>
          </w:p>
        </w:tc>
      </w:tr>
      <w:tr>
        <w:tc>
          <w:tcPr>
            <w:tcW w:type="dxa" w:w="2608"/>
            <w:shd w:val="clear" w:color="auto" w:fill="EEF2F7"/>
          </w:tcPr>
          <w:p>
            <w:pPr>
              <w:jc w:val="left"/>
            </w:pPr>
            <w:r/>
            <w:r>
              <w:rPr>
                <w:sz w:val="18"/>
              </w:rPr>
              <w:t>[112.728, 123.637)</w:t>
            </w:r>
          </w:p>
        </w:tc>
        <w:tc>
          <w:tcPr>
            <w:tcW w:type="dxa" w:w="1247"/>
            <w:shd w:val="clear" w:color="auto" w:fill="EEF2F7"/>
          </w:tcPr>
          <w:p>
            <w:pPr>
              <w:jc w:val="center"/>
            </w:pPr>
            <w:r/>
            <w:r>
              <w:rPr>
                <w:sz w:val="18"/>
              </w:rPr>
              <w:t>181</w:t>
            </w:r>
          </w:p>
        </w:tc>
        <w:tc>
          <w:tcPr>
            <w:tcW w:type="dxa" w:w="1474"/>
            <w:shd w:val="clear" w:color="auto" w:fill="EEF2F7"/>
          </w:tcPr>
          <w:p>
            <w:pPr>
              <w:jc w:val="center"/>
            </w:pPr>
            <w:r/>
            <w:r>
              <w:rPr>
                <w:sz w:val="18"/>
              </w:rPr>
              <w:t>19,74</w:t>
            </w:r>
          </w:p>
        </w:tc>
        <w:tc>
          <w:tcPr>
            <w:tcW w:type="dxa" w:w="1247"/>
            <w:shd w:val="clear" w:color="auto" w:fill="EEF2F7"/>
          </w:tcPr>
          <w:p>
            <w:pPr>
              <w:jc w:val="center"/>
            </w:pPr>
            <w:r/>
            <w:r>
              <w:rPr>
                <w:sz w:val="18"/>
              </w:rPr>
              <w:t>306</w:t>
            </w:r>
          </w:p>
        </w:tc>
        <w:tc>
          <w:tcPr>
            <w:tcW w:type="dxa" w:w="1474"/>
            <w:shd w:val="clear" w:color="auto" w:fill="EEF2F7"/>
          </w:tcPr>
          <w:p>
            <w:pPr>
              <w:jc w:val="center"/>
            </w:pPr>
            <w:r/>
            <w:r>
              <w:rPr>
                <w:sz w:val="18"/>
              </w:rPr>
              <w:t>33,37</w:t>
            </w:r>
          </w:p>
        </w:tc>
      </w:tr>
      <w:tr>
        <w:tc>
          <w:tcPr>
            <w:tcW w:type="dxa" w:w="2608"/>
          </w:tcPr>
          <w:p>
            <w:pPr>
              <w:jc w:val="left"/>
            </w:pPr>
            <w:r/>
            <w:r>
              <w:rPr>
                <w:sz w:val="18"/>
              </w:rPr>
              <w:t>[123.637, 134.546)</w:t>
            </w:r>
          </w:p>
        </w:tc>
        <w:tc>
          <w:tcPr>
            <w:tcW w:type="dxa" w:w="1247"/>
          </w:tcPr>
          <w:p>
            <w:pPr>
              <w:jc w:val="center"/>
            </w:pPr>
            <w:r/>
            <w:r>
              <w:rPr>
                <w:sz w:val="18"/>
              </w:rPr>
              <w:t>224</w:t>
            </w:r>
          </w:p>
        </w:tc>
        <w:tc>
          <w:tcPr>
            <w:tcW w:type="dxa" w:w="1474"/>
          </w:tcPr>
          <w:p>
            <w:pPr>
              <w:jc w:val="center"/>
            </w:pPr>
            <w:r/>
            <w:r>
              <w:rPr>
                <w:sz w:val="18"/>
              </w:rPr>
              <w:t>24,43</w:t>
            </w:r>
          </w:p>
        </w:tc>
        <w:tc>
          <w:tcPr>
            <w:tcW w:type="dxa" w:w="1247"/>
          </w:tcPr>
          <w:p>
            <w:pPr>
              <w:jc w:val="center"/>
            </w:pPr>
            <w:r/>
            <w:r>
              <w:rPr>
                <w:sz w:val="18"/>
              </w:rPr>
              <w:t>530</w:t>
            </w:r>
          </w:p>
        </w:tc>
        <w:tc>
          <w:tcPr>
            <w:tcW w:type="dxa" w:w="1474"/>
          </w:tcPr>
          <w:p>
            <w:pPr>
              <w:jc w:val="center"/>
            </w:pPr>
            <w:r/>
            <w:r>
              <w:rPr>
                <w:sz w:val="18"/>
              </w:rPr>
              <w:t>57,80</w:t>
            </w:r>
          </w:p>
        </w:tc>
      </w:tr>
      <w:tr>
        <w:tc>
          <w:tcPr>
            <w:tcW w:type="dxa" w:w="2608"/>
            <w:shd w:val="clear" w:color="auto" w:fill="EEF2F7"/>
          </w:tcPr>
          <w:p>
            <w:pPr>
              <w:jc w:val="left"/>
            </w:pPr>
            <w:r/>
            <w:r>
              <w:rPr>
                <w:sz w:val="18"/>
              </w:rPr>
              <w:t>[134.546, 145.455)</w:t>
            </w:r>
          </w:p>
        </w:tc>
        <w:tc>
          <w:tcPr>
            <w:tcW w:type="dxa" w:w="1247"/>
            <w:shd w:val="clear" w:color="auto" w:fill="EEF2F7"/>
          </w:tcPr>
          <w:p>
            <w:pPr>
              <w:jc w:val="center"/>
            </w:pPr>
            <w:r/>
            <w:r>
              <w:rPr>
                <w:sz w:val="18"/>
              </w:rPr>
              <w:t>209</w:t>
            </w:r>
          </w:p>
        </w:tc>
        <w:tc>
          <w:tcPr>
            <w:tcW w:type="dxa" w:w="1474"/>
            <w:shd w:val="clear" w:color="auto" w:fill="EEF2F7"/>
          </w:tcPr>
          <w:p>
            <w:pPr>
              <w:jc w:val="center"/>
            </w:pPr>
            <w:r/>
            <w:r>
              <w:rPr>
                <w:sz w:val="18"/>
              </w:rPr>
              <w:t>22,79</w:t>
            </w:r>
          </w:p>
        </w:tc>
        <w:tc>
          <w:tcPr>
            <w:tcW w:type="dxa" w:w="1247"/>
            <w:shd w:val="clear" w:color="auto" w:fill="EEF2F7"/>
          </w:tcPr>
          <w:p>
            <w:pPr>
              <w:jc w:val="center"/>
            </w:pPr>
            <w:r/>
            <w:r>
              <w:rPr>
                <w:sz w:val="18"/>
              </w:rPr>
              <w:t>739</w:t>
            </w:r>
          </w:p>
        </w:tc>
        <w:tc>
          <w:tcPr>
            <w:tcW w:type="dxa" w:w="1474"/>
            <w:shd w:val="clear" w:color="auto" w:fill="EEF2F7"/>
          </w:tcPr>
          <w:p>
            <w:pPr>
              <w:jc w:val="center"/>
            </w:pPr>
            <w:r/>
            <w:r>
              <w:rPr>
                <w:sz w:val="18"/>
              </w:rPr>
              <w:t>80,59</w:t>
            </w:r>
          </w:p>
        </w:tc>
      </w:tr>
      <w:tr>
        <w:tc>
          <w:tcPr>
            <w:tcW w:type="dxa" w:w="2608"/>
          </w:tcPr>
          <w:p>
            <w:pPr>
              <w:jc w:val="left"/>
            </w:pPr>
            <w:r/>
            <w:r>
              <w:rPr>
                <w:sz w:val="18"/>
              </w:rPr>
              <w:t>[145.455, 156.364)</w:t>
            </w:r>
          </w:p>
        </w:tc>
        <w:tc>
          <w:tcPr>
            <w:tcW w:type="dxa" w:w="1247"/>
          </w:tcPr>
          <w:p>
            <w:pPr>
              <w:jc w:val="center"/>
            </w:pPr>
            <w:r/>
            <w:r>
              <w:rPr>
                <w:sz w:val="18"/>
              </w:rPr>
              <w:t>81</w:t>
            </w:r>
          </w:p>
        </w:tc>
        <w:tc>
          <w:tcPr>
            <w:tcW w:type="dxa" w:w="1474"/>
          </w:tcPr>
          <w:p>
            <w:pPr>
              <w:jc w:val="center"/>
            </w:pPr>
            <w:r/>
            <w:r>
              <w:rPr>
                <w:sz w:val="18"/>
              </w:rPr>
              <w:t>8,83</w:t>
            </w:r>
          </w:p>
        </w:tc>
        <w:tc>
          <w:tcPr>
            <w:tcW w:type="dxa" w:w="1247"/>
          </w:tcPr>
          <w:p>
            <w:pPr>
              <w:jc w:val="center"/>
            </w:pPr>
            <w:r/>
            <w:r>
              <w:rPr>
                <w:sz w:val="18"/>
              </w:rPr>
              <w:t>820</w:t>
            </w:r>
          </w:p>
        </w:tc>
        <w:tc>
          <w:tcPr>
            <w:tcW w:type="dxa" w:w="1474"/>
          </w:tcPr>
          <w:p>
            <w:pPr>
              <w:jc w:val="center"/>
            </w:pPr>
            <w:r/>
            <w:r>
              <w:rPr>
                <w:sz w:val="18"/>
              </w:rPr>
              <w:t>89,42</w:t>
            </w:r>
          </w:p>
        </w:tc>
      </w:tr>
      <w:tr>
        <w:tc>
          <w:tcPr>
            <w:tcW w:type="dxa" w:w="2608"/>
            <w:shd w:val="clear" w:color="auto" w:fill="EEF2F7"/>
          </w:tcPr>
          <w:p>
            <w:pPr>
              <w:jc w:val="left"/>
            </w:pPr>
            <w:r/>
            <w:r>
              <w:rPr>
                <w:sz w:val="18"/>
              </w:rPr>
              <w:t>[156.364, 167.274)</w:t>
            </w:r>
          </w:p>
        </w:tc>
        <w:tc>
          <w:tcPr>
            <w:tcW w:type="dxa" w:w="1247"/>
            <w:shd w:val="clear" w:color="auto" w:fill="EEF2F7"/>
          </w:tcPr>
          <w:p>
            <w:pPr>
              <w:jc w:val="center"/>
            </w:pPr>
            <w:r/>
            <w:r>
              <w:rPr>
                <w:sz w:val="18"/>
              </w:rPr>
              <w:t>57</w:t>
            </w:r>
          </w:p>
        </w:tc>
        <w:tc>
          <w:tcPr>
            <w:tcW w:type="dxa" w:w="1474"/>
            <w:shd w:val="clear" w:color="auto" w:fill="EEF2F7"/>
          </w:tcPr>
          <w:p>
            <w:pPr>
              <w:jc w:val="center"/>
            </w:pPr>
            <w:r/>
            <w:r>
              <w:rPr>
                <w:sz w:val="18"/>
              </w:rPr>
              <w:t>6,22</w:t>
            </w:r>
          </w:p>
        </w:tc>
        <w:tc>
          <w:tcPr>
            <w:tcW w:type="dxa" w:w="1247"/>
            <w:shd w:val="clear" w:color="auto" w:fill="EEF2F7"/>
          </w:tcPr>
          <w:p>
            <w:pPr>
              <w:jc w:val="center"/>
            </w:pPr>
            <w:r/>
            <w:r>
              <w:rPr>
                <w:sz w:val="18"/>
              </w:rPr>
              <w:t>877</w:t>
            </w:r>
          </w:p>
        </w:tc>
        <w:tc>
          <w:tcPr>
            <w:tcW w:type="dxa" w:w="1474"/>
            <w:shd w:val="clear" w:color="auto" w:fill="EEF2F7"/>
          </w:tcPr>
          <w:p>
            <w:pPr>
              <w:jc w:val="center"/>
            </w:pPr>
            <w:r/>
            <w:r>
              <w:rPr>
                <w:sz w:val="18"/>
              </w:rPr>
              <w:t>95,64</w:t>
            </w:r>
          </w:p>
        </w:tc>
      </w:tr>
      <w:tr>
        <w:tc>
          <w:tcPr>
            <w:tcW w:type="dxa" w:w="2608"/>
          </w:tcPr>
          <w:p>
            <w:pPr>
              <w:jc w:val="left"/>
            </w:pPr>
            <w:r/>
            <w:r>
              <w:rPr>
                <w:sz w:val="18"/>
              </w:rPr>
              <w:t>[167.274, 178.183)</w:t>
            </w:r>
          </w:p>
        </w:tc>
        <w:tc>
          <w:tcPr>
            <w:tcW w:type="dxa" w:w="1247"/>
          </w:tcPr>
          <w:p>
            <w:pPr>
              <w:jc w:val="center"/>
            </w:pPr>
            <w:r/>
            <w:r>
              <w:rPr>
                <w:sz w:val="18"/>
              </w:rPr>
              <w:t>20</w:t>
            </w:r>
          </w:p>
        </w:tc>
        <w:tc>
          <w:tcPr>
            <w:tcW w:type="dxa" w:w="1474"/>
          </w:tcPr>
          <w:p>
            <w:pPr>
              <w:jc w:val="center"/>
            </w:pPr>
            <w:r/>
            <w:r>
              <w:rPr>
                <w:sz w:val="18"/>
              </w:rPr>
              <w:t>2,18</w:t>
            </w:r>
          </w:p>
        </w:tc>
        <w:tc>
          <w:tcPr>
            <w:tcW w:type="dxa" w:w="1247"/>
          </w:tcPr>
          <w:p>
            <w:pPr>
              <w:jc w:val="center"/>
            </w:pPr>
            <w:r/>
            <w:r>
              <w:rPr>
                <w:sz w:val="18"/>
              </w:rPr>
              <w:t>897</w:t>
            </w:r>
          </w:p>
        </w:tc>
        <w:tc>
          <w:tcPr>
            <w:tcW w:type="dxa" w:w="1474"/>
          </w:tcPr>
          <w:p>
            <w:pPr>
              <w:jc w:val="center"/>
            </w:pPr>
            <w:r/>
            <w:r>
              <w:rPr>
                <w:sz w:val="18"/>
              </w:rPr>
              <w:t>97,82</w:t>
            </w:r>
          </w:p>
        </w:tc>
      </w:tr>
      <w:tr>
        <w:tc>
          <w:tcPr>
            <w:tcW w:type="dxa" w:w="2608"/>
            <w:shd w:val="clear" w:color="auto" w:fill="EEF2F7"/>
          </w:tcPr>
          <w:p>
            <w:pPr>
              <w:jc w:val="left"/>
            </w:pPr>
            <w:r/>
            <w:r>
              <w:rPr>
                <w:sz w:val="18"/>
              </w:rPr>
              <w:t>[178.183, 189.092)</w:t>
            </w:r>
          </w:p>
        </w:tc>
        <w:tc>
          <w:tcPr>
            <w:tcW w:type="dxa" w:w="1247"/>
            <w:shd w:val="clear" w:color="auto" w:fill="EEF2F7"/>
          </w:tcPr>
          <w:p>
            <w:pPr>
              <w:jc w:val="center"/>
            </w:pPr>
            <w:r/>
            <w:r>
              <w:rPr>
                <w:sz w:val="18"/>
              </w:rPr>
              <w:t>13</w:t>
            </w:r>
          </w:p>
        </w:tc>
        <w:tc>
          <w:tcPr>
            <w:tcW w:type="dxa" w:w="1474"/>
            <w:shd w:val="clear" w:color="auto" w:fill="EEF2F7"/>
          </w:tcPr>
          <w:p>
            <w:pPr>
              <w:jc w:val="center"/>
            </w:pPr>
            <w:r/>
            <w:r>
              <w:rPr>
                <w:sz w:val="18"/>
              </w:rPr>
              <w:t>1,42</w:t>
            </w:r>
          </w:p>
        </w:tc>
        <w:tc>
          <w:tcPr>
            <w:tcW w:type="dxa" w:w="1247"/>
            <w:shd w:val="clear" w:color="auto" w:fill="EEF2F7"/>
          </w:tcPr>
          <w:p>
            <w:pPr>
              <w:jc w:val="center"/>
            </w:pPr>
            <w:r/>
            <w:r>
              <w:rPr>
                <w:sz w:val="18"/>
              </w:rPr>
              <w:t>910</w:t>
            </w:r>
          </w:p>
        </w:tc>
        <w:tc>
          <w:tcPr>
            <w:tcW w:type="dxa" w:w="1474"/>
            <w:shd w:val="clear" w:color="auto" w:fill="EEF2F7"/>
          </w:tcPr>
          <w:p>
            <w:pPr>
              <w:jc w:val="center"/>
            </w:pPr>
            <w:r/>
            <w:r>
              <w:rPr>
                <w:sz w:val="18"/>
              </w:rPr>
              <w:t>99,24</w:t>
            </w:r>
          </w:p>
        </w:tc>
      </w:tr>
      <w:tr>
        <w:tc>
          <w:tcPr>
            <w:tcW w:type="dxa" w:w="2608"/>
          </w:tcPr>
          <w:p>
            <w:pPr>
              <w:jc w:val="left"/>
            </w:pPr>
            <w:r/>
            <w:r>
              <w:rPr>
                <w:sz w:val="18"/>
              </w:rPr>
              <w:t>[189.092, 200.001)</w:t>
            </w:r>
          </w:p>
        </w:tc>
        <w:tc>
          <w:tcPr>
            <w:tcW w:type="dxa" w:w="1247"/>
          </w:tcPr>
          <w:p>
            <w:pPr>
              <w:jc w:val="center"/>
            </w:pPr>
            <w:r/>
            <w:r>
              <w:rPr>
                <w:sz w:val="18"/>
              </w:rPr>
              <w:t>7</w:t>
            </w:r>
          </w:p>
        </w:tc>
        <w:tc>
          <w:tcPr>
            <w:tcW w:type="dxa" w:w="1474"/>
          </w:tcPr>
          <w:p>
            <w:pPr>
              <w:jc w:val="center"/>
            </w:pPr>
            <w:r/>
            <w:r>
              <w:rPr>
                <w:sz w:val="18"/>
              </w:rPr>
              <w:t>0,76</w:t>
            </w:r>
          </w:p>
        </w:tc>
        <w:tc>
          <w:tcPr>
            <w:tcW w:type="dxa" w:w="1247"/>
          </w:tcPr>
          <w:p>
            <w:pPr>
              <w:jc w:val="center"/>
            </w:pPr>
            <w:r/>
            <w:r>
              <w:rPr>
                <w:sz w:val="18"/>
              </w:rPr>
              <w:t>917</w:t>
            </w:r>
          </w:p>
        </w:tc>
        <w:tc>
          <w:tcPr>
            <w:tcW w:type="dxa" w:w="1474"/>
          </w:tcPr>
          <w:p>
            <w:pPr>
              <w:jc w:val="center"/>
            </w:pPr>
            <w:r/>
            <w:r>
              <w:rPr>
                <w:sz w:val="18"/>
              </w:rPr>
              <w:t>100</w:t>
            </w:r>
          </w:p>
        </w:tc>
      </w:tr>
    </w:tbl>
    <w:p>
      <w:pPr>
        <w:spacing w:after="80"/>
      </w:pPr>
    </w:p>
    <w:p>
      <w:pPr>
        <w:spacing w:after="40"/>
        <w:jc w:val="center"/>
      </w:pPr>
      <w:r>
        <w:rPr>
          <w:b/>
          <w:sz w:val="20"/>
        </w:rPr>
        <w:t>Tabela — Medidas descritivas de Pressão Arterial em Repouso (mmHg).</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3118"/>
            <w:shd w:val="clear" w:color="auto" w:fill="2E5A88"/>
          </w:tcPr>
          <w:p>
            <w:pPr>
              <w:jc w:val="center"/>
            </w:pPr>
            <w:r/>
            <w:r>
              <w:rPr>
                <w:b/>
                <w:color w:val="FFFFFF"/>
                <w:sz w:val="18"/>
              </w:rPr>
              <w:t>Medida</w:t>
            </w:r>
          </w:p>
        </w:tc>
        <w:tc>
          <w:tcPr>
            <w:tcW w:type="dxa" w:w="1701"/>
            <w:shd w:val="clear" w:color="auto" w:fill="2E5A88"/>
          </w:tcPr>
          <w:p>
            <w:pPr>
              <w:jc w:val="center"/>
            </w:pPr>
            <w:r/>
            <w:r>
              <w:rPr>
                <w:b/>
                <w:color w:val="FFFFFF"/>
                <w:sz w:val="18"/>
              </w:rPr>
              <w:t>Global</w:t>
            </w:r>
          </w:p>
        </w:tc>
        <w:tc>
          <w:tcPr>
            <w:tcW w:type="dxa" w:w="1701"/>
            <w:shd w:val="clear" w:color="auto" w:fill="2E5A88"/>
          </w:tcPr>
          <w:p>
            <w:pPr>
              <w:jc w:val="center"/>
            </w:pPr>
            <w:r/>
            <w:r>
              <w:rPr>
                <w:b/>
                <w:color w:val="FFFFFF"/>
                <w:sz w:val="18"/>
              </w:rPr>
              <w:t>Sem doença</w:t>
            </w:r>
          </w:p>
        </w:tc>
        <w:tc>
          <w:tcPr>
            <w:tcW w:type="dxa" w:w="1701"/>
            <w:shd w:val="clear" w:color="auto" w:fill="2E5A88"/>
          </w:tcPr>
          <w:p>
            <w:pPr>
              <w:jc w:val="center"/>
            </w:pPr>
            <w:r/>
            <w:r>
              <w:rPr>
                <w:b/>
                <w:color w:val="FFFFFF"/>
                <w:sz w:val="18"/>
              </w:rPr>
              <w:t>Com doença</w:t>
            </w:r>
          </w:p>
        </w:tc>
      </w:tr>
      <w:tr>
        <w:tc>
          <w:tcPr>
            <w:tcW w:type="dxa" w:w="3118"/>
          </w:tcPr>
          <w:p>
            <w:pPr>
              <w:jc w:val="left"/>
            </w:pPr>
            <w:r/>
            <w:r>
              <w:rPr>
                <w:sz w:val="18"/>
              </w:rPr>
              <w:t>n</w:t>
            </w:r>
          </w:p>
        </w:tc>
        <w:tc>
          <w:tcPr>
            <w:tcW w:type="dxa" w:w="1701"/>
          </w:tcPr>
          <w:p>
            <w:pPr>
              <w:jc w:val="center"/>
            </w:pPr>
            <w:r/>
            <w:r>
              <w:rPr>
                <w:sz w:val="18"/>
              </w:rPr>
              <w:t>917</w:t>
            </w:r>
          </w:p>
        </w:tc>
        <w:tc>
          <w:tcPr>
            <w:tcW w:type="dxa" w:w="1701"/>
          </w:tcPr>
          <w:p>
            <w:pPr>
              <w:jc w:val="center"/>
            </w:pPr>
            <w:r/>
            <w:r>
              <w:rPr>
                <w:sz w:val="18"/>
              </w:rPr>
              <w:t>410</w:t>
            </w:r>
          </w:p>
        </w:tc>
        <w:tc>
          <w:tcPr>
            <w:tcW w:type="dxa" w:w="1701"/>
          </w:tcPr>
          <w:p>
            <w:pPr>
              <w:jc w:val="center"/>
            </w:pPr>
            <w:r/>
            <w:r>
              <w:rPr>
                <w:sz w:val="18"/>
              </w:rPr>
              <w:t>507</w:t>
            </w:r>
          </w:p>
        </w:tc>
      </w:tr>
      <w:tr>
        <w:tc>
          <w:tcPr>
            <w:tcW w:type="dxa" w:w="3118"/>
            <w:shd w:val="clear" w:color="auto" w:fill="EEF2F7"/>
          </w:tcPr>
          <w:p>
            <w:pPr>
              <w:jc w:val="left"/>
            </w:pPr>
            <w:r/>
            <w:r>
              <w:rPr>
                <w:sz w:val="18"/>
              </w:rPr>
              <w:t>Média</w:t>
            </w:r>
          </w:p>
        </w:tc>
        <w:tc>
          <w:tcPr>
            <w:tcW w:type="dxa" w:w="1701"/>
            <w:shd w:val="clear" w:color="auto" w:fill="EEF2F7"/>
          </w:tcPr>
          <w:p>
            <w:pPr>
              <w:jc w:val="center"/>
            </w:pPr>
            <w:r/>
            <w:r>
              <w:rPr>
                <w:sz w:val="18"/>
              </w:rPr>
              <w:t>132,54</w:t>
            </w:r>
          </w:p>
        </w:tc>
        <w:tc>
          <w:tcPr>
            <w:tcW w:type="dxa" w:w="1701"/>
            <w:shd w:val="clear" w:color="auto" w:fill="EEF2F7"/>
          </w:tcPr>
          <w:p>
            <w:pPr>
              <w:jc w:val="center"/>
            </w:pPr>
            <w:r/>
            <w:r>
              <w:rPr>
                <w:sz w:val="18"/>
              </w:rPr>
              <w:t>130,18</w:t>
            </w:r>
          </w:p>
        </w:tc>
        <w:tc>
          <w:tcPr>
            <w:tcW w:type="dxa" w:w="1701"/>
            <w:shd w:val="clear" w:color="auto" w:fill="EEF2F7"/>
          </w:tcPr>
          <w:p>
            <w:pPr>
              <w:jc w:val="center"/>
            </w:pPr>
            <w:r/>
            <w:r>
              <w:rPr>
                <w:sz w:val="18"/>
              </w:rPr>
              <w:t>134,45</w:t>
            </w:r>
          </w:p>
        </w:tc>
      </w:tr>
      <w:tr>
        <w:tc>
          <w:tcPr>
            <w:tcW w:type="dxa" w:w="3118"/>
          </w:tcPr>
          <w:p>
            <w:pPr>
              <w:jc w:val="left"/>
            </w:pPr>
            <w:r/>
            <w:r>
              <w:rPr>
                <w:sz w:val="18"/>
              </w:rPr>
              <w:t>Mediana</w:t>
            </w:r>
          </w:p>
        </w:tc>
        <w:tc>
          <w:tcPr>
            <w:tcW w:type="dxa" w:w="1701"/>
          </w:tcPr>
          <w:p>
            <w:pPr>
              <w:jc w:val="center"/>
            </w:pPr>
            <w:r/>
            <w:r>
              <w:rPr>
                <w:sz w:val="18"/>
              </w:rPr>
              <w:t>130</w:t>
            </w:r>
          </w:p>
        </w:tc>
        <w:tc>
          <w:tcPr>
            <w:tcW w:type="dxa" w:w="1701"/>
          </w:tcPr>
          <w:p>
            <w:pPr>
              <w:jc w:val="center"/>
            </w:pPr>
            <w:r/>
            <w:r>
              <w:rPr>
                <w:sz w:val="18"/>
              </w:rPr>
              <w:t>130</w:t>
            </w:r>
          </w:p>
        </w:tc>
        <w:tc>
          <w:tcPr>
            <w:tcW w:type="dxa" w:w="1701"/>
          </w:tcPr>
          <w:p>
            <w:pPr>
              <w:jc w:val="center"/>
            </w:pPr>
            <w:r/>
            <w:r>
              <w:rPr>
                <w:sz w:val="18"/>
              </w:rPr>
              <w:t>132</w:t>
            </w:r>
          </w:p>
        </w:tc>
      </w:tr>
      <w:tr>
        <w:tc>
          <w:tcPr>
            <w:tcW w:type="dxa" w:w="3118"/>
            <w:shd w:val="clear" w:color="auto" w:fill="EEF2F7"/>
          </w:tcPr>
          <w:p>
            <w:pPr>
              <w:jc w:val="left"/>
            </w:pPr>
            <w:r/>
            <w:r>
              <w:rPr>
                <w:sz w:val="18"/>
              </w:rPr>
              <w:t>Moda</w:t>
            </w:r>
          </w:p>
        </w:tc>
        <w:tc>
          <w:tcPr>
            <w:tcW w:type="dxa" w:w="1701"/>
            <w:shd w:val="clear" w:color="auto" w:fill="EEF2F7"/>
          </w:tcPr>
          <w:p>
            <w:pPr>
              <w:jc w:val="center"/>
            </w:pPr>
            <w:r/>
            <w:r>
              <w:rPr>
                <w:sz w:val="18"/>
              </w:rPr>
              <w:t>120</w:t>
            </w:r>
          </w:p>
        </w:tc>
        <w:tc>
          <w:tcPr>
            <w:tcW w:type="dxa" w:w="1701"/>
            <w:shd w:val="clear" w:color="auto" w:fill="EEF2F7"/>
          </w:tcPr>
          <w:p>
            <w:pPr>
              <w:jc w:val="center"/>
            </w:pPr>
            <w:r/>
            <w:r>
              <w:rPr>
                <w:sz w:val="18"/>
              </w:rPr>
              <w:t>120</w:t>
            </w:r>
          </w:p>
        </w:tc>
        <w:tc>
          <w:tcPr>
            <w:tcW w:type="dxa" w:w="1701"/>
            <w:shd w:val="clear" w:color="auto" w:fill="EEF2F7"/>
          </w:tcPr>
          <w:p>
            <w:pPr>
              <w:jc w:val="center"/>
            </w:pPr>
            <w:r/>
            <w:r>
              <w:rPr>
                <w:sz w:val="18"/>
              </w:rPr>
              <w:t>120</w:t>
            </w:r>
          </w:p>
        </w:tc>
      </w:tr>
      <w:tr>
        <w:tc>
          <w:tcPr>
            <w:tcW w:type="dxa" w:w="3118"/>
          </w:tcPr>
          <w:p>
            <w:pPr>
              <w:jc w:val="left"/>
            </w:pPr>
            <w:r/>
            <w:r>
              <w:rPr>
                <w:sz w:val="18"/>
              </w:rPr>
              <w:t>Variância</w:t>
            </w:r>
          </w:p>
        </w:tc>
        <w:tc>
          <w:tcPr>
            <w:tcW w:type="dxa" w:w="1701"/>
          </w:tcPr>
          <w:p>
            <w:pPr>
              <w:jc w:val="center"/>
            </w:pPr>
            <w:r/>
            <w:r>
              <w:rPr>
                <w:sz w:val="18"/>
              </w:rPr>
              <w:t>323,99</w:t>
            </w:r>
          </w:p>
        </w:tc>
        <w:tc>
          <w:tcPr>
            <w:tcW w:type="dxa" w:w="1701"/>
          </w:tcPr>
          <w:p>
            <w:pPr>
              <w:jc w:val="center"/>
            </w:pPr>
            <w:r/>
            <w:r>
              <w:rPr>
                <w:sz w:val="18"/>
              </w:rPr>
              <w:t>272,24</w:t>
            </w:r>
          </w:p>
        </w:tc>
        <w:tc>
          <w:tcPr>
            <w:tcW w:type="dxa" w:w="1701"/>
          </w:tcPr>
          <w:p>
            <w:pPr>
              <w:jc w:val="center"/>
            </w:pPr>
            <w:r/>
            <w:r>
              <w:rPr>
                <w:sz w:val="18"/>
              </w:rPr>
              <w:t>358,30</w:t>
            </w:r>
          </w:p>
        </w:tc>
      </w:tr>
      <w:tr>
        <w:tc>
          <w:tcPr>
            <w:tcW w:type="dxa" w:w="3118"/>
            <w:shd w:val="clear" w:color="auto" w:fill="EEF2F7"/>
          </w:tcPr>
          <w:p>
            <w:pPr>
              <w:jc w:val="left"/>
            </w:pPr>
            <w:r/>
            <w:r>
              <w:rPr>
                <w:sz w:val="18"/>
              </w:rPr>
              <w:t>Desvio-padrão (σ)</w:t>
            </w:r>
          </w:p>
        </w:tc>
        <w:tc>
          <w:tcPr>
            <w:tcW w:type="dxa" w:w="1701"/>
            <w:shd w:val="clear" w:color="auto" w:fill="EEF2F7"/>
          </w:tcPr>
          <w:p>
            <w:pPr>
              <w:jc w:val="center"/>
            </w:pPr>
            <w:r/>
            <w:r>
              <w:rPr>
                <w:sz w:val="18"/>
              </w:rPr>
              <w:t>18,00</w:t>
            </w:r>
          </w:p>
        </w:tc>
        <w:tc>
          <w:tcPr>
            <w:tcW w:type="dxa" w:w="1701"/>
            <w:shd w:val="clear" w:color="auto" w:fill="EEF2F7"/>
          </w:tcPr>
          <w:p>
            <w:pPr>
              <w:jc w:val="center"/>
            </w:pPr>
            <w:r/>
            <w:r>
              <w:rPr>
                <w:sz w:val="18"/>
              </w:rPr>
              <w:t>16,50</w:t>
            </w:r>
          </w:p>
        </w:tc>
        <w:tc>
          <w:tcPr>
            <w:tcW w:type="dxa" w:w="1701"/>
            <w:shd w:val="clear" w:color="auto" w:fill="EEF2F7"/>
          </w:tcPr>
          <w:p>
            <w:pPr>
              <w:jc w:val="center"/>
            </w:pPr>
            <w:r/>
            <w:r>
              <w:rPr>
                <w:sz w:val="18"/>
              </w:rPr>
              <w:t>18,93</w:t>
            </w:r>
          </w:p>
        </w:tc>
      </w:tr>
      <w:tr>
        <w:tc>
          <w:tcPr>
            <w:tcW w:type="dxa" w:w="3118"/>
          </w:tcPr>
          <w:p>
            <w:pPr>
              <w:jc w:val="left"/>
            </w:pPr>
            <w:r/>
            <w:r>
              <w:rPr>
                <w:sz w:val="18"/>
              </w:rPr>
              <w:t>Coef. Variação (CV%)</w:t>
            </w:r>
          </w:p>
        </w:tc>
        <w:tc>
          <w:tcPr>
            <w:tcW w:type="dxa" w:w="1701"/>
          </w:tcPr>
          <w:p>
            <w:pPr>
              <w:jc w:val="center"/>
            </w:pPr>
            <w:r/>
            <w:r>
              <w:rPr>
                <w:sz w:val="18"/>
              </w:rPr>
              <w:t>13,58</w:t>
            </w:r>
          </w:p>
        </w:tc>
        <w:tc>
          <w:tcPr>
            <w:tcW w:type="dxa" w:w="1701"/>
          </w:tcPr>
          <w:p>
            <w:pPr>
              <w:jc w:val="center"/>
            </w:pPr>
            <w:r/>
            <w:r>
              <w:rPr>
                <w:sz w:val="18"/>
              </w:rPr>
              <w:t>12,67</w:t>
            </w:r>
          </w:p>
        </w:tc>
        <w:tc>
          <w:tcPr>
            <w:tcW w:type="dxa" w:w="1701"/>
          </w:tcPr>
          <w:p>
            <w:pPr>
              <w:jc w:val="center"/>
            </w:pPr>
            <w:r/>
            <w:r>
              <w:rPr>
                <w:sz w:val="18"/>
              </w:rPr>
              <w:t>14,08</w:t>
            </w:r>
          </w:p>
        </w:tc>
      </w:tr>
      <w:tr>
        <w:tc>
          <w:tcPr>
            <w:tcW w:type="dxa" w:w="3118"/>
            <w:shd w:val="clear" w:color="auto" w:fill="EEF2F7"/>
          </w:tcPr>
          <w:p>
            <w:pPr>
              <w:jc w:val="left"/>
            </w:pPr>
            <w:r/>
            <w:r>
              <w:rPr>
                <w:sz w:val="18"/>
              </w:rPr>
              <w:t>Amplitude</w:t>
            </w:r>
          </w:p>
        </w:tc>
        <w:tc>
          <w:tcPr>
            <w:tcW w:type="dxa" w:w="1701"/>
            <w:shd w:val="clear" w:color="auto" w:fill="EEF2F7"/>
          </w:tcPr>
          <w:p>
            <w:pPr>
              <w:jc w:val="center"/>
            </w:pPr>
            <w:r/>
            <w:r>
              <w:rPr>
                <w:sz w:val="18"/>
              </w:rPr>
              <w:t>120</w:t>
            </w:r>
          </w:p>
        </w:tc>
        <w:tc>
          <w:tcPr>
            <w:tcW w:type="dxa" w:w="1701"/>
            <w:shd w:val="clear" w:color="auto" w:fill="EEF2F7"/>
          </w:tcPr>
          <w:p>
            <w:pPr>
              <w:jc w:val="center"/>
            </w:pPr>
            <w:r/>
            <w:r>
              <w:rPr>
                <w:sz w:val="18"/>
              </w:rPr>
              <w:t>110</w:t>
            </w:r>
          </w:p>
        </w:tc>
        <w:tc>
          <w:tcPr>
            <w:tcW w:type="dxa" w:w="1701"/>
            <w:shd w:val="clear" w:color="auto" w:fill="EEF2F7"/>
          </w:tcPr>
          <w:p>
            <w:pPr>
              <w:jc w:val="center"/>
            </w:pPr>
            <w:r/>
            <w:r>
              <w:rPr>
                <w:sz w:val="18"/>
              </w:rPr>
              <w:t>108</w:t>
            </w:r>
          </w:p>
        </w:tc>
      </w:tr>
      <w:tr>
        <w:tc>
          <w:tcPr>
            <w:tcW w:type="dxa" w:w="3118"/>
          </w:tcPr>
          <w:p>
            <w:pPr>
              <w:jc w:val="left"/>
            </w:pPr>
            <w:r/>
            <w:r>
              <w:rPr>
                <w:sz w:val="18"/>
              </w:rPr>
              <w:t>Q1 (25%)</w:t>
            </w:r>
          </w:p>
        </w:tc>
        <w:tc>
          <w:tcPr>
            <w:tcW w:type="dxa" w:w="1701"/>
          </w:tcPr>
          <w:p>
            <w:pPr>
              <w:jc w:val="center"/>
            </w:pPr>
            <w:r/>
            <w:r>
              <w:rPr>
                <w:sz w:val="18"/>
              </w:rPr>
              <w:t>120</w:t>
            </w:r>
          </w:p>
        </w:tc>
        <w:tc>
          <w:tcPr>
            <w:tcW w:type="dxa" w:w="1701"/>
          </w:tcPr>
          <w:p>
            <w:pPr>
              <w:jc w:val="center"/>
            </w:pPr>
            <w:r/>
            <w:r>
              <w:rPr>
                <w:sz w:val="18"/>
              </w:rPr>
              <w:t>120</w:t>
            </w:r>
          </w:p>
        </w:tc>
        <w:tc>
          <w:tcPr>
            <w:tcW w:type="dxa" w:w="1701"/>
          </w:tcPr>
          <w:p>
            <w:pPr>
              <w:jc w:val="center"/>
            </w:pPr>
            <w:r/>
            <w:r>
              <w:rPr>
                <w:sz w:val="18"/>
              </w:rPr>
              <w:t>120</w:t>
            </w:r>
          </w:p>
        </w:tc>
      </w:tr>
      <w:tr>
        <w:tc>
          <w:tcPr>
            <w:tcW w:type="dxa" w:w="3118"/>
            <w:shd w:val="clear" w:color="auto" w:fill="EEF2F7"/>
          </w:tcPr>
          <w:p>
            <w:pPr>
              <w:jc w:val="left"/>
            </w:pPr>
            <w:r/>
            <w:r>
              <w:rPr>
                <w:sz w:val="18"/>
              </w:rPr>
              <w:t>Q2 / Mediana (50%)</w:t>
            </w:r>
          </w:p>
        </w:tc>
        <w:tc>
          <w:tcPr>
            <w:tcW w:type="dxa" w:w="1701"/>
            <w:shd w:val="clear" w:color="auto" w:fill="EEF2F7"/>
          </w:tcPr>
          <w:p>
            <w:pPr>
              <w:jc w:val="center"/>
            </w:pPr>
            <w:r/>
            <w:r>
              <w:rPr>
                <w:sz w:val="18"/>
              </w:rPr>
              <w:t>130</w:t>
            </w:r>
          </w:p>
        </w:tc>
        <w:tc>
          <w:tcPr>
            <w:tcW w:type="dxa" w:w="1701"/>
            <w:shd w:val="clear" w:color="auto" w:fill="EEF2F7"/>
          </w:tcPr>
          <w:p>
            <w:pPr>
              <w:jc w:val="center"/>
            </w:pPr>
            <w:r/>
            <w:r>
              <w:rPr>
                <w:sz w:val="18"/>
              </w:rPr>
              <w:t>130</w:t>
            </w:r>
          </w:p>
        </w:tc>
        <w:tc>
          <w:tcPr>
            <w:tcW w:type="dxa" w:w="1701"/>
            <w:shd w:val="clear" w:color="auto" w:fill="EEF2F7"/>
          </w:tcPr>
          <w:p>
            <w:pPr>
              <w:jc w:val="center"/>
            </w:pPr>
            <w:r/>
            <w:r>
              <w:rPr>
                <w:sz w:val="18"/>
              </w:rPr>
              <w:t>132</w:t>
            </w:r>
          </w:p>
        </w:tc>
      </w:tr>
      <w:tr>
        <w:tc>
          <w:tcPr>
            <w:tcW w:type="dxa" w:w="3118"/>
          </w:tcPr>
          <w:p>
            <w:pPr>
              <w:jc w:val="left"/>
            </w:pPr>
            <w:r/>
            <w:r>
              <w:rPr>
                <w:sz w:val="18"/>
              </w:rPr>
              <w:t>Q3 (75%)</w:t>
            </w:r>
          </w:p>
        </w:tc>
        <w:tc>
          <w:tcPr>
            <w:tcW w:type="dxa" w:w="1701"/>
          </w:tcPr>
          <w:p>
            <w:pPr>
              <w:jc w:val="center"/>
            </w:pPr>
            <w:r/>
            <w:r>
              <w:rPr>
                <w:sz w:val="18"/>
              </w:rPr>
              <w:t>140</w:t>
            </w:r>
          </w:p>
        </w:tc>
        <w:tc>
          <w:tcPr>
            <w:tcW w:type="dxa" w:w="1701"/>
          </w:tcPr>
          <w:p>
            <w:pPr>
              <w:jc w:val="center"/>
            </w:pPr>
            <w:r/>
            <w:r>
              <w:rPr>
                <w:sz w:val="18"/>
              </w:rPr>
              <w:t>140</w:t>
            </w:r>
          </w:p>
        </w:tc>
        <w:tc>
          <w:tcPr>
            <w:tcW w:type="dxa" w:w="1701"/>
          </w:tcPr>
          <w:p>
            <w:pPr>
              <w:jc w:val="center"/>
            </w:pPr>
            <w:r/>
            <w:r>
              <w:rPr>
                <w:sz w:val="18"/>
              </w:rPr>
              <w:t>145</w:t>
            </w:r>
          </w:p>
        </w:tc>
      </w:tr>
      <w:tr>
        <w:tc>
          <w:tcPr>
            <w:tcW w:type="dxa" w:w="3118"/>
            <w:shd w:val="clear" w:color="auto" w:fill="EEF2F7"/>
          </w:tcPr>
          <w:p>
            <w:pPr>
              <w:jc w:val="left"/>
            </w:pPr>
            <w:r/>
            <w:r>
              <w:rPr>
                <w:sz w:val="18"/>
              </w:rPr>
              <w:t>IQR (Q3 − Q1)</w:t>
            </w:r>
          </w:p>
        </w:tc>
        <w:tc>
          <w:tcPr>
            <w:tcW w:type="dxa" w:w="1701"/>
            <w:shd w:val="clear" w:color="auto" w:fill="EEF2F7"/>
          </w:tcPr>
          <w:p>
            <w:pPr>
              <w:jc w:val="center"/>
            </w:pPr>
            <w:r/>
            <w:r>
              <w:rPr>
                <w:sz w:val="18"/>
              </w:rPr>
              <w:t>20</w:t>
            </w:r>
          </w:p>
        </w:tc>
        <w:tc>
          <w:tcPr>
            <w:tcW w:type="dxa" w:w="1701"/>
            <w:shd w:val="clear" w:color="auto" w:fill="EEF2F7"/>
          </w:tcPr>
          <w:p>
            <w:pPr>
              <w:jc w:val="center"/>
            </w:pPr>
            <w:r/>
            <w:r>
              <w:rPr>
                <w:sz w:val="18"/>
              </w:rPr>
              <w:t>20</w:t>
            </w:r>
          </w:p>
        </w:tc>
        <w:tc>
          <w:tcPr>
            <w:tcW w:type="dxa" w:w="1701"/>
            <w:shd w:val="clear" w:color="auto" w:fill="EEF2F7"/>
          </w:tcPr>
          <w:p>
            <w:pPr>
              <w:jc w:val="center"/>
            </w:pPr>
            <w:r/>
            <w:r>
              <w:rPr>
                <w:sz w:val="18"/>
              </w:rPr>
              <w:t>25</w:t>
            </w:r>
          </w:p>
        </w:tc>
      </w:tr>
      <w:tr>
        <w:tc>
          <w:tcPr>
            <w:tcW w:type="dxa" w:w="3118"/>
          </w:tcPr>
          <w:p>
            <w:pPr>
              <w:jc w:val="left"/>
            </w:pPr>
            <w:r/>
            <w:r>
              <w:rPr>
                <w:sz w:val="18"/>
              </w:rPr>
              <w:t>Assimetria (Pearson 2)</w:t>
            </w:r>
          </w:p>
        </w:tc>
        <w:tc>
          <w:tcPr>
            <w:tcW w:type="dxa" w:w="1701"/>
          </w:tcPr>
          <w:p>
            <w:pPr>
              <w:jc w:val="center"/>
            </w:pPr>
            <w:r/>
            <w:r>
              <w:rPr>
                <w:sz w:val="18"/>
              </w:rPr>
              <w:t>0,42</w:t>
            </w:r>
          </w:p>
        </w:tc>
        <w:tc>
          <w:tcPr>
            <w:tcW w:type="dxa" w:w="1701"/>
          </w:tcPr>
          <w:p>
            <w:pPr>
              <w:jc w:val="center"/>
            </w:pPr>
            <w:r/>
            <w:r>
              <w:rPr>
                <w:sz w:val="18"/>
              </w:rPr>
              <w:t>0,03</w:t>
            </w:r>
          </w:p>
        </w:tc>
        <w:tc>
          <w:tcPr>
            <w:tcW w:type="dxa" w:w="1701"/>
          </w:tcPr>
          <w:p>
            <w:pPr>
              <w:jc w:val="center"/>
            </w:pPr>
            <w:r/>
            <w:r>
              <w:rPr>
                <w:sz w:val="18"/>
              </w:rPr>
              <w:t>0,39</w:t>
            </w:r>
          </w:p>
        </w:tc>
      </w:tr>
      <w:tr>
        <w:tc>
          <w:tcPr>
            <w:tcW w:type="dxa" w:w="3118"/>
            <w:shd w:val="clear" w:color="auto" w:fill="EEF2F7"/>
          </w:tcPr>
          <w:p>
            <w:pPr>
              <w:jc w:val="left"/>
            </w:pPr>
            <w:r/>
            <w:r>
              <w:rPr>
                <w:sz w:val="18"/>
              </w:rPr>
              <w:t>Curtose (excesso)</w:t>
            </w:r>
          </w:p>
        </w:tc>
        <w:tc>
          <w:tcPr>
            <w:tcW w:type="dxa" w:w="1701"/>
            <w:shd w:val="clear" w:color="auto" w:fill="EEF2F7"/>
          </w:tcPr>
          <w:p>
            <w:pPr>
              <w:jc w:val="center"/>
            </w:pPr>
            <w:r/>
            <w:r>
              <w:rPr>
                <w:sz w:val="18"/>
              </w:rPr>
              <w:t>0,79</w:t>
            </w:r>
          </w:p>
        </w:tc>
        <w:tc>
          <w:tcPr>
            <w:tcW w:type="dxa" w:w="1701"/>
            <w:shd w:val="clear" w:color="auto" w:fill="EEF2F7"/>
          </w:tcPr>
          <w:p>
            <w:pPr>
              <w:jc w:val="center"/>
            </w:pPr>
            <w:r/>
            <w:r>
              <w:rPr>
                <w:sz w:val="18"/>
              </w:rPr>
              <w:t>0,86</w:t>
            </w:r>
          </w:p>
        </w:tc>
        <w:tc>
          <w:tcPr>
            <w:tcW w:type="dxa" w:w="1701"/>
            <w:shd w:val="clear" w:color="auto" w:fill="EEF2F7"/>
          </w:tcPr>
          <w:p>
            <w:pPr>
              <w:jc w:val="center"/>
            </w:pPr>
            <w:r/>
            <w:r>
              <w:rPr>
                <w:sz w:val="18"/>
              </w:rPr>
              <w:t>0,63</w:t>
            </w:r>
          </w:p>
        </w:tc>
      </w:tr>
    </w:tbl>
    <w:p>
      <w:pPr>
        <w:spacing w:after="80"/>
      </w:pPr>
    </w:p>
    <w:p>
      <w:pPr>
        <w:jc w:val="center"/>
      </w:pPr>
      <w:r>
        <w:drawing>
          <wp:inline xmlns:a="http://schemas.openxmlformats.org/drawingml/2006/main" xmlns:pic="http://schemas.openxmlformats.org/drawingml/2006/picture">
            <wp:extent cx="3960000" cy="2445586"/>
            <wp:docPr id="17" name="Picture 17"/>
            <wp:cNvGraphicFramePr>
              <a:graphicFrameLocks noChangeAspect="1"/>
            </wp:cNvGraphicFramePr>
            <a:graphic>
              <a:graphicData uri="http://schemas.openxmlformats.org/drawingml/2006/picture">
                <pic:pic>
                  <pic:nvPicPr>
                    <pic:cNvPr id="0" name="04_hist_RestingBP.png"/>
                    <pic:cNvPicPr/>
                  </pic:nvPicPr>
                  <pic:blipFill>
                    <a:blip r:embed="rId25"/>
                    <a:stretch>
                      <a:fillRect/>
                    </a:stretch>
                  </pic:blipFill>
                  <pic:spPr>
                    <a:xfrm>
                      <a:off x="0" y="0"/>
                      <a:ext cx="3960000" cy="2445586"/>
                    </a:xfrm>
                    <a:prstGeom prst="rect"/>
                  </pic:spPr>
                </pic:pic>
              </a:graphicData>
            </a:graphic>
          </wp:inline>
        </w:drawing>
      </w:r>
    </w:p>
    <w:p>
      <w:pPr>
        <w:spacing w:after="160"/>
        <w:jc w:val="center"/>
      </w:pPr>
      <w:r>
        <w:rPr>
          <w:i/>
          <w:sz w:val="20"/>
        </w:rPr>
        <w:t>Figura — Histograma de Pressão Arterial em Repouso (mmHg).</w:t>
      </w:r>
    </w:p>
    <w:p>
      <w:pPr>
        <w:jc w:val="center"/>
      </w:pPr>
      <w:r>
        <w:drawing>
          <wp:inline xmlns:a="http://schemas.openxmlformats.org/drawingml/2006/main" xmlns:pic="http://schemas.openxmlformats.org/drawingml/2006/picture">
            <wp:extent cx="3960000" cy="2359120"/>
            <wp:docPr id="18" name="Picture 18"/>
            <wp:cNvGraphicFramePr>
              <a:graphicFrameLocks noChangeAspect="1"/>
            </wp:cNvGraphicFramePr>
            <a:graphic>
              <a:graphicData uri="http://schemas.openxmlformats.org/drawingml/2006/picture">
                <pic:pic>
                  <pic:nvPicPr>
                    <pic:cNvPr id="0" name="04_boxplot_RestingBP_vs_HD.png"/>
                    <pic:cNvPicPr/>
                  </pic:nvPicPr>
                  <pic:blipFill>
                    <a:blip r:embed="rId26"/>
                    <a:stretch>
                      <a:fillRect/>
                    </a:stretch>
                  </pic:blipFill>
                  <pic:spPr>
                    <a:xfrm>
                      <a:off x="0" y="0"/>
                      <a:ext cx="3960000" cy="2359120"/>
                    </a:xfrm>
                    <a:prstGeom prst="rect"/>
                  </pic:spPr>
                </pic:pic>
              </a:graphicData>
            </a:graphic>
          </wp:inline>
        </w:drawing>
      </w:r>
    </w:p>
    <w:p>
      <w:pPr>
        <w:spacing w:after="160"/>
        <w:jc w:val="center"/>
      </w:pPr>
      <w:r>
        <w:rPr>
          <w:i/>
          <w:sz w:val="20"/>
        </w:rPr>
        <w:t>Figura — Box-plot de Pressão Arterial em Repouso (mmHg) por grupo.</w:t>
      </w:r>
    </w:p>
    <w:p>
      <w:pPr>
        <w:pStyle w:val="Heading2"/>
      </w:pPr>
      <w:r>
        <w:t>6.2 Colesterol Sérico (mg/dL)</w:t>
      </w:r>
    </w:p>
    <w:p>
      <w:pPr>
        <w:spacing w:after="160"/>
        <w:jc w:val="both"/>
      </w:pPr>
      <w:r>
        <w:t>Analisado em 746 pacientes (excluídas medidas nulas ausentes). Média de 244,6 mg/dL e mediana de 237,0 mg/dL, com dispersão média (CV = 24,2%; σ = 59,2 mg/dL). A assimetria de 0,39 indica leve cauda à direita e a curtose elevada de 4,53 revela distribuição leptocúrtica, com extremos de hipercolesterolemia grave. As médias por grupo (doentes 251,1; saudáveis 238,8 mg/dL) se sobrepõem substancialmente nos IQR.</w:t>
      </w:r>
    </w:p>
    <w:p>
      <w:pPr>
        <w:spacing w:after="40"/>
        <w:jc w:val="center"/>
      </w:pPr>
      <w:r>
        <w:rPr>
          <w:b/>
          <w:sz w:val="20"/>
        </w:rPr>
        <w:t>Tabela — Frequências de Colesterol Sérico (mg/dL) por classes (Sturges).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2608"/>
            <w:shd w:val="clear" w:color="auto" w:fill="2E5A88"/>
          </w:tcPr>
          <w:p>
            <w:pPr>
              <w:jc w:val="center"/>
            </w:pPr>
            <w:r/>
            <w:r>
              <w:rPr>
                <w:b/>
                <w:color w:val="FFFFFF"/>
                <w:sz w:val="18"/>
              </w:rPr>
              <w:t>Classe</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r>
      <w:tr>
        <w:tc>
          <w:tcPr>
            <w:tcW w:type="dxa" w:w="2608"/>
          </w:tcPr>
          <w:p>
            <w:pPr>
              <w:jc w:val="left"/>
            </w:pPr>
            <w:r/>
            <w:r>
              <w:rPr>
                <w:sz w:val="18"/>
              </w:rPr>
              <w:t>[85.0, 132.091)</w:t>
            </w:r>
          </w:p>
        </w:tc>
        <w:tc>
          <w:tcPr>
            <w:tcW w:type="dxa" w:w="1247"/>
          </w:tcPr>
          <w:p>
            <w:pPr>
              <w:jc w:val="center"/>
            </w:pPr>
            <w:r/>
            <w:r>
              <w:rPr>
                <w:sz w:val="18"/>
              </w:rPr>
              <w:t>12</w:t>
            </w:r>
          </w:p>
        </w:tc>
        <w:tc>
          <w:tcPr>
            <w:tcW w:type="dxa" w:w="1474"/>
          </w:tcPr>
          <w:p>
            <w:pPr>
              <w:jc w:val="center"/>
            </w:pPr>
            <w:r/>
            <w:r>
              <w:rPr>
                <w:sz w:val="18"/>
              </w:rPr>
              <w:t>1,61</w:t>
            </w:r>
          </w:p>
        </w:tc>
        <w:tc>
          <w:tcPr>
            <w:tcW w:type="dxa" w:w="1247"/>
          </w:tcPr>
          <w:p>
            <w:pPr>
              <w:jc w:val="center"/>
            </w:pPr>
            <w:r/>
            <w:r>
              <w:rPr>
                <w:sz w:val="18"/>
              </w:rPr>
              <w:t>12</w:t>
            </w:r>
          </w:p>
        </w:tc>
        <w:tc>
          <w:tcPr>
            <w:tcW w:type="dxa" w:w="1474"/>
          </w:tcPr>
          <w:p>
            <w:pPr>
              <w:jc w:val="center"/>
            </w:pPr>
            <w:r/>
            <w:r>
              <w:rPr>
                <w:sz w:val="18"/>
              </w:rPr>
              <w:t>1,61</w:t>
            </w:r>
          </w:p>
        </w:tc>
      </w:tr>
      <w:tr>
        <w:tc>
          <w:tcPr>
            <w:tcW w:type="dxa" w:w="2608"/>
            <w:shd w:val="clear" w:color="auto" w:fill="EEF2F7"/>
          </w:tcPr>
          <w:p>
            <w:pPr>
              <w:jc w:val="left"/>
            </w:pPr>
            <w:r/>
            <w:r>
              <w:rPr>
                <w:sz w:val="18"/>
              </w:rPr>
              <w:t>[132.091, 179.183)</w:t>
            </w:r>
          </w:p>
        </w:tc>
        <w:tc>
          <w:tcPr>
            <w:tcW w:type="dxa" w:w="1247"/>
            <w:shd w:val="clear" w:color="auto" w:fill="EEF2F7"/>
          </w:tcPr>
          <w:p>
            <w:pPr>
              <w:jc w:val="center"/>
            </w:pPr>
            <w:r/>
            <w:r>
              <w:rPr>
                <w:sz w:val="18"/>
              </w:rPr>
              <w:t>61</w:t>
            </w:r>
          </w:p>
        </w:tc>
        <w:tc>
          <w:tcPr>
            <w:tcW w:type="dxa" w:w="1474"/>
            <w:shd w:val="clear" w:color="auto" w:fill="EEF2F7"/>
          </w:tcPr>
          <w:p>
            <w:pPr>
              <w:jc w:val="center"/>
            </w:pPr>
            <w:r/>
            <w:r>
              <w:rPr>
                <w:sz w:val="18"/>
              </w:rPr>
              <w:t>8,18</w:t>
            </w:r>
          </w:p>
        </w:tc>
        <w:tc>
          <w:tcPr>
            <w:tcW w:type="dxa" w:w="1247"/>
            <w:shd w:val="clear" w:color="auto" w:fill="EEF2F7"/>
          </w:tcPr>
          <w:p>
            <w:pPr>
              <w:jc w:val="center"/>
            </w:pPr>
            <w:r/>
            <w:r>
              <w:rPr>
                <w:sz w:val="18"/>
              </w:rPr>
              <w:t>73</w:t>
            </w:r>
          </w:p>
        </w:tc>
        <w:tc>
          <w:tcPr>
            <w:tcW w:type="dxa" w:w="1474"/>
            <w:shd w:val="clear" w:color="auto" w:fill="EEF2F7"/>
          </w:tcPr>
          <w:p>
            <w:pPr>
              <w:jc w:val="center"/>
            </w:pPr>
            <w:r/>
            <w:r>
              <w:rPr>
                <w:sz w:val="18"/>
              </w:rPr>
              <w:t>9,79</w:t>
            </w:r>
          </w:p>
        </w:tc>
      </w:tr>
      <w:tr>
        <w:tc>
          <w:tcPr>
            <w:tcW w:type="dxa" w:w="2608"/>
          </w:tcPr>
          <w:p>
            <w:pPr>
              <w:jc w:val="left"/>
            </w:pPr>
            <w:r/>
            <w:r>
              <w:rPr>
                <w:sz w:val="18"/>
              </w:rPr>
              <w:t>[179.183, 226.274)</w:t>
            </w:r>
          </w:p>
        </w:tc>
        <w:tc>
          <w:tcPr>
            <w:tcW w:type="dxa" w:w="1247"/>
          </w:tcPr>
          <w:p>
            <w:pPr>
              <w:jc w:val="center"/>
            </w:pPr>
            <w:r/>
            <w:r>
              <w:rPr>
                <w:sz w:val="18"/>
              </w:rPr>
              <w:t>242</w:t>
            </w:r>
          </w:p>
        </w:tc>
        <w:tc>
          <w:tcPr>
            <w:tcW w:type="dxa" w:w="1474"/>
          </w:tcPr>
          <w:p>
            <w:pPr>
              <w:jc w:val="center"/>
            </w:pPr>
            <w:r/>
            <w:r>
              <w:rPr>
                <w:sz w:val="18"/>
              </w:rPr>
              <w:t>32,44</w:t>
            </w:r>
          </w:p>
        </w:tc>
        <w:tc>
          <w:tcPr>
            <w:tcW w:type="dxa" w:w="1247"/>
          </w:tcPr>
          <w:p>
            <w:pPr>
              <w:jc w:val="center"/>
            </w:pPr>
            <w:r/>
            <w:r>
              <w:rPr>
                <w:sz w:val="18"/>
              </w:rPr>
              <w:t>315</w:t>
            </w:r>
          </w:p>
        </w:tc>
        <w:tc>
          <w:tcPr>
            <w:tcW w:type="dxa" w:w="1474"/>
          </w:tcPr>
          <w:p>
            <w:pPr>
              <w:jc w:val="center"/>
            </w:pPr>
            <w:r/>
            <w:r>
              <w:rPr>
                <w:sz w:val="18"/>
              </w:rPr>
              <w:t>42,23</w:t>
            </w:r>
          </w:p>
        </w:tc>
      </w:tr>
      <w:tr>
        <w:tc>
          <w:tcPr>
            <w:tcW w:type="dxa" w:w="2608"/>
            <w:shd w:val="clear" w:color="auto" w:fill="EEF2F7"/>
          </w:tcPr>
          <w:p>
            <w:pPr>
              <w:jc w:val="left"/>
            </w:pPr>
            <w:r/>
            <w:r>
              <w:rPr>
                <w:sz w:val="18"/>
              </w:rPr>
              <w:t>[226.274, 273.366)</w:t>
            </w:r>
          </w:p>
        </w:tc>
        <w:tc>
          <w:tcPr>
            <w:tcW w:type="dxa" w:w="1247"/>
            <w:shd w:val="clear" w:color="auto" w:fill="EEF2F7"/>
          </w:tcPr>
          <w:p>
            <w:pPr>
              <w:jc w:val="center"/>
            </w:pPr>
            <w:r/>
            <w:r>
              <w:rPr>
                <w:sz w:val="18"/>
              </w:rPr>
              <w:t>233</w:t>
            </w:r>
          </w:p>
        </w:tc>
        <w:tc>
          <w:tcPr>
            <w:tcW w:type="dxa" w:w="1474"/>
            <w:shd w:val="clear" w:color="auto" w:fill="EEF2F7"/>
          </w:tcPr>
          <w:p>
            <w:pPr>
              <w:jc w:val="center"/>
            </w:pPr>
            <w:r/>
            <w:r>
              <w:rPr>
                <w:sz w:val="18"/>
              </w:rPr>
              <w:t>31,23</w:t>
            </w:r>
          </w:p>
        </w:tc>
        <w:tc>
          <w:tcPr>
            <w:tcW w:type="dxa" w:w="1247"/>
            <w:shd w:val="clear" w:color="auto" w:fill="EEF2F7"/>
          </w:tcPr>
          <w:p>
            <w:pPr>
              <w:jc w:val="center"/>
            </w:pPr>
            <w:r/>
            <w:r>
              <w:rPr>
                <w:sz w:val="18"/>
              </w:rPr>
              <w:t>548</w:t>
            </w:r>
          </w:p>
        </w:tc>
        <w:tc>
          <w:tcPr>
            <w:tcW w:type="dxa" w:w="1474"/>
            <w:shd w:val="clear" w:color="auto" w:fill="EEF2F7"/>
          </w:tcPr>
          <w:p>
            <w:pPr>
              <w:jc w:val="center"/>
            </w:pPr>
            <w:r/>
            <w:r>
              <w:rPr>
                <w:sz w:val="18"/>
              </w:rPr>
              <w:t>73,46</w:t>
            </w:r>
          </w:p>
        </w:tc>
      </w:tr>
      <w:tr>
        <w:tc>
          <w:tcPr>
            <w:tcW w:type="dxa" w:w="2608"/>
          </w:tcPr>
          <w:p>
            <w:pPr>
              <w:jc w:val="left"/>
            </w:pPr>
            <w:r/>
            <w:r>
              <w:rPr>
                <w:sz w:val="18"/>
              </w:rPr>
              <w:t>[273.366, 320.457)</w:t>
            </w:r>
          </w:p>
        </w:tc>
        <w:tc>
          <w:tcPr>
            <w:tcW w:type="dxa" w:w="1247"/>
          </w:tcPr>
          <w:p>
            <w:pPr>
              <w:jc w:val="center"/>
            </w:pPr>
            <w:r/>
            <w:r>
              <w:rPr>
                <w:sz w:val="18"/>
              </w:rPr>
              <w:t>140</w:t>
            </w:r>
          </w:p>
        </w:tc>
        <w:tc>
          <w:tcPr>
            <w:tcW w:type="dxa" w:w="1474"/>
          </w:tcPr>
          <w:p>
            <w:pPr>
              <w:jc w:val="center"/>
            </w:pPr>
            <w:r/>
            <w:r>
              <w:rPr>
                <w:sz w:val="18"/>
              </w:rPr>
              <w:t>18,77</w:t>
            </w:r>
          </w:p>
        </w:tc>
        <w:tc>
          <w:tcPr>
            <w:tcW w:type="dxa" w:w="1247"/>
          </w:tcPr>
          <w:p>
            <w:pPr>
              <w:jc w:val="center"/>
            </w:pPr>
            <w:r/>
            <w:r>
              <w:rPr>
                <w:sz w:val="18"/>
              </w:rPr>
              <w:t>688</w:t>
            </w:r>
          </w:p>
        </w:tc>
        <w:tc>
          <w:tcPr>
            <w:tcW w:type="dxa" w:w="1474"/>
          </w:tcPr>
          <w:p>
            <w:pPr>
              <w:jc w:val="center"/>
            </w:pPr>
            <w:r/>
            <w:r>
              <w:rPr>
                <w:sz w:val="18"/>
              </w:rPr>
              <w:t>92,23</w:t>
            </w:r>
          </w:p>
        </w:tc>
      </w:tr>
      <w:tr>
        <w:tc>
          <w:tcPr>
            <w:tcW w:type="dxa" w:w="2608"/>
            <w:shd w:val="clear" w:color="auto" w:fill="EEF2F7"/>
          </w:tcPr>
          <w:p>
            <w:pPr>
              <w:jc w:val="left"/>
            </w:pPr>
            <w:r/>
            <w:r>
              <w:rPr>
                <w:sz w:val="18"/>
              </w:rPr>
              <w:t>[320.457, 367.548)</w:t>
            </w:r>
          </w:p>
        </w:tc>
        <w:tc>
          <w:tcPr>
            <w:tcW w:type="dxa" w:w="1247"/>
            <w:shd w:val="clear" w:color="auto" w:fill="EEF2F7"/>
          </w:tcPr>
          <w:p>
            <w:pPr>
              <w:jc w:val="center"/>
            </w:pPr>
            <w:r/>
            <w:r>
              <w:rPr>
                <w:sz w:val="18"/>
              </w:rPr>
              <w:t>37</w:t>
            </w:r>
          </w:p>
        </w:tc>
        <w:tc>
          <w:tcPr>
            <w:tcW w:type="dxa" w:w="1474"/>
            <w:shd w:val="clear" w:color="auto" w:fill="EEF2F7"/>
          </w:tcPr>
          <w:p>
            <w:pPr>
              <w:jc w:val="center"/>
            </w:pPr>
            <w:r/>
            <w:r>
              <w:rPr>
                <w:sz w:val="18"/>
              </w:rPr>
              <w:t>4,96</w:t>
            </w:r>
          </w:p>
        </w:tc>
        <w:tc>
          <w:tcPr>
            <w:tcW w:type="dxa" w:w="1247"/>
            <w:shd w:val="clear" w:color="auto" w:fill="EEF2F7"/>
          </w:tcPr>
          <w:p>
            <w:pPr>
              <w:jc w:val="center"/>
            </w:pPr>
            <w:r/>
            <w:r>
              <w:rPr>
                <w:sz w:val="18"/>
              </w:rPr>
              <w:t>725</w:t>
            </w:r>
          </w:p>
        </w:tc>
        <w:tc>
          <w:tcPr>
            <w:tcW w:type="dxa" w:w="1474"/>
            <w:shd w:val="clear" w:color="auto" w:fill="EEF2F7"/>
          </w:tcPr>
          <w:p>
            <w:pPr>
              <w:jc w:val="center"/>
            </w:pPr>
            <w:r/>
            <w:r>
              <w:rPr>
                <w:sz w:val="18"/>
              </w:rPr>
              <w:t>97,18</w:t>
            </w:r>
          </w:p>
        </w:tc>
      </w:tr>
      <w:tr>
        <w:tc>
          <w:tcPr>
            <w:tcW w:type="dxa" w:w="2608"/>
          </w:tcPr>
          <w:p>
            <w:pPr>
              <w:jc w:val="left"/>
            </w:pPr>
            <w:r/>
            <w:r>
              <w:rPr>
                <w:sz w:val="18"/>
              </w:rPr>
              <w:t>[367.548, 414.64)</w:t>
            </w:r>
          </w:p>
        </w:tc>
        <w:tc>
          <w:tcPr>
            <w:tcW w:type="dxa" w:w="1247"/>
          </w:tcPr>
          <w:p>
            <w:pPr>
              <w:jc w:val="center"/>
            </w:pPr>
            <w:r/>
            <w:r>
              <w:rPr>
                <w:sz w:val="18"/>
              </w:rPr>
              <w:t>12</w:t>
            </w:r>
          </w:p>
        </w:tc>
        <w:tc>
          <w:tcPr>
            <w:tcW w:type="dxa" w:w="1474"/>
          </w:tcPr>
          <w:p>
            <w:pPr>
              <w:jc w:val="center"/>
            </w:pPr>
            <w:r/>
            <w:r>
              <w:rPr>
                <w:sz w:val="18"/>
              </w:rPr>
              <w:t>1,61</w:t>
            </w:r>
          </w:p>
        </w:tc>
        <w:tc>
          <w:tcPr>
            <w:tcW w:type="dxa" w:w="1247"/>
          </w:tcPr>
          <w:p>
            <w:pPr>
              <w:jc w:val="center"/>
            </w:pPr>
            <w:r/>
            <w:r>
              <w:rPr>
                <w:sz w:val="18"/>
              </w:rPr>
              <w:t>737</w:t>
            </w:r>
          </w:p>
        </w:tc>
        <w:tc>
          <w:tcPr>
            <w:tcW w:type="dxa" w:w="1474"/>
          </w:tcPr>
          <w:p>
            <w:pPr>
              <w:jc w:val="center"/>
            </w:pPr>
            <w:r/>
            <w:r>
              <w:rPr>
                <w:sz w:val="18"/>
              </w:rPr>
              <w:t>98,79</w:t>
            </w:r>
          </w:p>
        </w:tc>
      </w:tr>
      <w:tr>
        <w:tc>
          <w:tcPr>
            <w:tcW w:type="dxa" w:w="2608"/>
            <w:shd w:val="clear" w:color="auto" w:fill="EEF2F7"/>
          </w:tcPr>
          <w:p>
            <w:pPr>
              <w:jc w:val="left"/>
            </w:pPr>
            <w:r/>
            <w:r>
              <w:rPr>
                <w:sz w:val="18"/>
              </w:rPr>
              <w:t>[414.64, 461.731)</w:t>
            </w:r>
          </w:p>
        </w:tc>
        <w:tc>
          <w:tcPr>
            <w:tcW w:type="dxa" w:w="1247"/>
            <w:shd w:val="clear" w:color="auto" w:fill="EEF2F7"/>
          </w:tcPr>
          <w:p>
            <w:pPr>
              <w:jc w:val="center"/>
            </w:pPr>
            <w:r/>
            <w:r>
              <w:rPr>
                <w:sz w:val="18"/>
              </w:rPr>
              <w:t>2</w:t>
            </w:r>
          </w:p>
        </w:tc>
        <w:tc>
          <w:tcPr>
            <w:tcW w:type="dxa" w:w="1474"/>
            <w:shd w:val="clear" w:color="auto" w:fill="EEF2F7"/>
          </w:tcPr>
          <w:p>
            <w:pPr>
              <w:jc w:val="center"/>
            </w:pPr>
            <w:r/>
            <w:r>
              <w:rPr>
                <w:sz w:val="18"/>
              </w:rPr>
              <w:t>0,27</w:t>
            </w:r>
          </w:p>
        </w:tc>
        <w:tc>
          <w:tcPr>
            <w:tcW w:type="dxa" w:w="1247"/>
            <w:shd w:val="clear" w:color="auto" w:fill="EEF2F7"/>
          </w:tcPr>
          <w:p>
            <w:pPr>
              <w:jc w:val="center"/>
            </w:pPr>
            <w:r/>
            <w:r>
              <w:rPr>
                <w:sz w:val="18"/>
              </w:rPr>
              <w:t>739</w:t>
            </w:r>
          </w:p>
        </w:tc>
        <w:tc>
          <w:tcPr>
            <w:tcW w:type="dxa" w:w="1474"/>
            <w:shd w:val="clear" w:color="auto" w:fill="EEF2F7"/>
          </w:tcPr>
          <w:p>
            <w:pPr>
              <w:jc w:val="center"/>
            </w:pPr>
            <w:r/>
            <w:r>
              <w:rPr>
                <w:sz w:val="18"/>
              </w:rPr>
              <w:t>99,06</w:t>
            </w:r>
          </w:p>
        </w:tc>
      </w:tr>
      <w:tr>
        <w:tc>
          <w:tcPr>
            <w:tcW w:type="dxa" w:w="2608"/>
          </w:tcPr>
          <w:p>
            <w:pPr>
              <w:jc w:val="left"/>
            </w:pPr>
            <w:r/>
            <w:r>
              <w:rPr>
                <w:sz w:val="18"/>
              </w:rPr>
              <w:t>[461.731, 508.822)</w:t>
            </w:r>
          </w:p>
        </w:tc>
        <w:tc>
          <w:tcPr>
            <w:tcW w:type="dxa" w:w="1247"/>
          </w:tcPr>
          <w:p>
            <w:pPr>
              <w:jc w:val="center"/>
            </w:pPr>
            <w:r/>
            <w:r>
              <w:rPr>
                <w:sz w:val="18"/>
              </w:rPr>
              <w:t>3</w:t>
            </w:r>
          </w:p>
        </w:tc>
        <w:tc>
          <w:tcPr>
            <w:tcW w:type="dxa" w:w="1474"/>
          </w:tcPr>
          <w:p>
            <w:pPr>
              <w:jc w:val="center"/>
            </w:pPr>
            <w:r/>
            <w:r>
              <w:rPr>
                <w:sz w:val="18"/>
              </w:rPr>
              <w:t>0,40</w:t>
            </w:r>
          </w:p>
        </w:tc>
        <w:tc>
          <w:tcPr>
            <w:tcW w:type="dxa" w:w="1247"/>
          </w:tcPr>
          <w:p>
            <w:pPr>
              <w:jc w:val="center"/>
            </w:pPr>
            <w:r/>
            <w:r>
              <w:rPr>
                <w:sz w:val="18"/>
              </w:rPr>
              <w:t>742</w:t>
            </w:r>
          </w:p>
        </w:tc>
        <w:tc>
          <w:tcPr>
            <w:tcW w:type="dxa" w:w="1474"/>
          </w:tcPr>
          <w:p>
            <w:pPr>
              <w:jc w:val="center"/>
            </w:pPr>
            <w:r/>
            <w:r>
              <w:rPr>
                <w:sz w:val="18"/>
              </w:rPr>
              <w:t>99,46</w:t>
            </w:r>
          </w:p>
        </w:tc>
      </w:tr>
      <w:tr>
        <w:tc>
          <w:tcPr>
            <w:tcW w:type="dxa" w:w="2608"/>
            <w:shd w:val="clear" w:color="auto" w:fill="EEF2F7"/>
          </w:tcPr>
          <w:p>
            <w:pPr>
              <w:jc w:val="left"/>
            </w:pPr>
            <w:r/>
            <w:r>
              <w:rPr>
                <w:sz w:val="18"/>
              </w:rPr>
              <w:t>[508.822, 555.914)</w:t>
            </w:r>
          </w:p>
        </w:tc>
        <w:tc>
          <w:tcPr>
            <w:tcW w:type="dxa" w:w="1247"/>
            <w:shd w:val="clear" w:color="auto" w:fill="EEF2F7"/>
          </w:tcPr>
          <w:p>
            <w:pPr>
              <w:jc w:val="center"/>
            </w:pPr>
            <w:r/>
            <w:r>
              <w:rPr>
                <w:sz w:val="18"/>
              </w:rPr>
              <w:t>2</w:t>
            </w:r>
          </w:p>
        </w:tc>
        <w:tc>
          <w:tcPr>
            <w:tcW w:type="dxa" w:w="1474"/>
            <w:shd w:val="clear" w:color="auto" w:fill="EEF2F7"/>
          </w:tcPr>
          <w:p>
            <w:pPr>
              <w:jc w:val="center"/>
            </w:pPr>
            <w:r/>
            <w:r>
              <w:rPr>
                <w:sz w:val="18"/>
              </w:rPr>
              <w:t>0,27</w:t>
            </w:r>
          </w:p>
        </w:tc>
        <w:tc>
          <w:tcPr>
            <w:tcW w:type="dxa" w:w="1247"/>
            <w:shd w:val="clear" w:color="auto" w:fill="EEF2F7"/>
          </w:tcPr>
          <w:p>
            <w:pPr>
              <w:jc w:val="center"/>
            </w:pPr>
            <w:r/>
            <w:r>
              <w:rPr>
                <w:sz w:val="18"/>
              </w:rPr>
              <w:t>744</w:t>
            </w:r>
          </w:p>
        </w:tc>
        <w:tc>
          <w:tcPr>
            <w:tcW w:type="dxa" w:w="1474"/>
            <w:shd w:val="clear" w:color="auto" w:fill="EEF2F7"/>
          </w:tcPr>
          <w:p>
            <w:pPr>
              <w:jc w:val="center"/>
            </w:pPr>
            <w:r/>
            <w:r>
              <w:rPr>
                <w:sz w:val="18"/>
              </w:rPr>
              <w:t>99,73</w:t>
            </w:r>
          </w:p>
        </w:tc>
      </w:tr>
      <w:tr>
        <w:tc>
          <w:tcPr>
            <w:tcW w:type="dxa" w:w="2608"/>
          </w:tcPr>
          <w:p>
            <w:pPr>
              <w:jc w:val="left"/>
            </w:pPr>
            <w:r/>
            <w:r>
              <w:rPr>
                <w:sz w:val="18"/>
              </w:rPr>
              <w:t>[555.914, 603.005)</w:t>
            </w:r>
          </w:p>
        </w:tc>
        <w:tc>
          <w:tcPr>
            <w:tcW w:type="dxa" w:w="1247"/>
          </w:tcPr>
          <w:p>
            <w:pPr>
              <w:jc w:val="center"/>
            </w:pPr>
            <w:r/>
            <w:r>
              <w:rPr>
                <w:sz w:val="18"/>
              </w:rPr>
              <w:t>2</w:t>
            </w:r>
          </w:p>
        </w:tc>
        <w:tc>
          <w:tcPr>
            <w:tcW w:type="dxa" w:w="1474"/>
          </w:tcPr>
          <w:p>
            <w:pPr>
              <w:jc w:val="center"/>
            </w:pPr>
            <w:r/>
            <w:r>
              <w:rPr>
                <w:sz w:val="18"/>
              </w:rPr>
              <w:t>0,27</w:t>
            </w:r>
          </w:p>
        </w:tc>
        <w:tc>
          <w:tcPr>
            <w:tcW w:type="dxa" w:w="1247"/>
          </w:tcPr>
          <w:p>
            <w:pPr>
              <w:jc w:val="center"/>
            </w:pPr>
            <w:r/>
            <w:r>
              <w:rPr>
                <w:sz w:val="18"/>
              </w:rPr>
              <w:t>746</w:t>
            </w:r>
          </w:p>
        </w:tc>
        <w:tc>
          <w:tcPr>
            <w:tcW w:type="dxa" w:w="1474"/>
          </w:tcPr>
          <w:p>
            <w:pPr>
              <w:jc w:val="center"/>
            </w:pPr>
            <w:r/>
            <w:r>
              <w:rPr>
                <w:sz w:val="18"/>
              </w:rPr>
              <w:t>100</w:t>
            </w:r>
          </w:p>
        </w:tc>
      </w:tr>
    </w:tbl>
    <w:p>
      <w:pPr>
        <w:spacing w:after="80"/>
      </w:pPr>
    </w:p>
    <w:p>
      <w:pPr>
        <w:spacing w:after="40"/>
        <w:jc w:val="center"/>
      </w:pPr>
      <w:r>
        <w:rPr>
          <w:b/>
          <w:sz w:val="20"/>
        </w:rPr>
        <w:t>Tabela — Medidas descritivas de Colesterol Sérico (mg/dL).</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3118"/>
            <w:shd w:val="clear" w:color="auto" w:fill="2E5A88"/>
          </w:tcPr>
          <w:p>
            <w:pPr>
              <w:jc w:val="center"/>
            </w:pPr>
            <w:r/>
            <w:r>
              <w:rPr>
                <w:b/>
                <w:color w:val="FFFFFF"/>
                <w:sz w:val="18"/>
              </w:rPr>
              <w:t>Medida</w:t>
            </w:r>
          </w:p>
        </w:tc>
        <w:tc>
          <w:tcPr>
            <w:tcW w:type="dxa" w:w="1701"/>
            <w:shd w:val="clear" w:color="auto" w:fill="2E5A88"/>
          </w:tcPr>
          <w:p>
            <w:pPr>
              <w:jc w:val="center"/>
            </w:pPr>
            <w:r/>
            <w:r>
              <w:rPr>
                <w:b/>
                <w:color w:val="FFFFFF"/>
                <w:sz w:val="18"/>
              </w:rPr>
              <w:t>Global</w:t>
            </w:r>
          </w:p>
        </w:tc>
        <w:tc>
          <w:tcPr>
            <w:tcW w:type="dxa" w:w="1701"/>
            <w:shd w:val="clear" w:color="auto" w:fill="2E5A88"/>
          </w:tcPr>
          <w:p>
            <w:pPr>
              <w:jc w:val="center"/>
            </w:pPr>
            <w:r/>
            <w:r>
              <w:rPr>
                <w:b/>
                <w:color w:val="FFFFFF"/>
                <w:sz w:val="18"/>
              </w:rPr>
              <w:t>Sem doença</w:t>
            </w:r>
          </w:p>
        </w:tc>
        <w:tc>
          <w:tcPr>
            <w:tcW w:type="dxa" w:w="1701"/>
            <w:shd w:val="clear" w:color="auto" w:fill="2E5A88"/>
          </w:tcPr>
          <w:p>
            <w:pPr>
              <w:jc w:val="center"/>
            </w:pPr>
            <w:r/>
            <w:r>
              <w:rPr>
                <w:b/>
                <w:color w:val="FFFFFF"/>
                <w:sz w:val="18"/>
              </w:rPr>
              <w:t>Com doença</w:t>
            </w:r>
          </w:p>
        </w:tc>
      </w:tr>
      <w:tr>
        <w:tc>
          <w:tcPr>
            <w:tcW w:type="dxa" w:w="3118"/>
          </w:tcPr>
          <w:p>
            <w:pPr>
              <w:jc w:val="left"/>
            </w:pPr>
            <w:r/>
            <w:r>
              <w:rPr>
                <w:sz w:val="18"/>
              </w:rPr>
              <w:t>n</w:t>
            </w:r>
          </w:p>
        </w:tc>
        <w:tc>
          <w:tcPr>
            <w:tcW w:type="dxa" w:w="1701"/>
          </w:tcPr>
          <w:p>
            <w:pPr>
              <w:jc w:val="center"/>
            </w:pPr>
            <w:r/>
            <w:r>
              <w:rPr>
                <w:sz w:val="18"/>
              </w:rPr>
              <w:t>746</w:t>
            </w:r>
          </w:p>
        </w:tc>
        <w:tc>
          <w:tcPr>
            <w:tcW w:type="dxa" w:w="1701"/>
          </w:tcPr>
          <w:p>
            <w:pPr>
              <w:jc w:val="center"/>
            </w:pPr>
            <w:r/>
            <w:r>
              <w:rPr>
                <w:sz w:val="18"/>
              </w:rPr>
              <w:t>390</w:t>
            </w:r>
          </w:p>
        </w:tc>
        <w:tc>
          <w:tcPr>
            <w:tcW w:type="dxa" w:w="1701"/>
          </w:tcPr>
          <w:p>
            <w:pPr>
              <w:jc w:val="center"/>
            </w:pPr>
            <w:r/>
            <w:r>
              <w:rPr>
                <w:sz w:val="18"/>
              </w:rPr>
              <w:t>356</w:t>
            </w:r>
          </w:p>
        </w:tc>
      </w:tr>
      <w:tr>
        <w:tc>
          <w:tcPr>
            <w:tcW w:type="dxa" w:w="3118"/>
            <w:shd w:val="clear" w:color="auto" w:fill="EEF2F7"/>
          </w:tcPr>
          <w:p>
            <w:pPr>
              <w:jc w:val="left"/>
            </w:pPr>
            <w:r/>
            <w:r>
              <w:rPr>
                <w:sz w:val="18"/>
              </w:rPr>
              <w:t>Média</w:t>
            </w:r>
          </w:p>
        </w:tc>
        <w:tc>
          <w:tcPr>
            <w:tcW w:type="dxa" w:w="1701"/>
            <w:shd w:val="clear" w:color="auto" w:fill="EEF2F7"/>
          </w:tcPr>
          <w:p>
            <w:pPr>
              <w:jc w:val="center"/>
            </w:pPr>
            <w:r/>
            <w:r>
              <w:rPr>
                <w:sz w:val="18"/>
              </w:rPr>
              <w:t>244,64</w:t>
            </w:r>
          </w:p>
        </w:tc>
        <w:tc>
          <w:tcPr>
            <w:tcW w:type="dxa" w:w="1701"/>
            <w:shd w:val="clear" w:color="auto" w:fill="EEF2F7"/>
          </w:tcPr>
          <w:p>
            <w:pPr>
              <w:jc w:val="center"/>
            </w:pPr>
            <w:r/>
            <w:r>
              <w:rPr>
                <w:sz w:val="18"/>
              </w:rPr>
              <w:t>238,77</w:t>
            </w:r>
          </w:p>
        </w:tc>
        <w:tc>
          <w:tcPr>
            <w:tcW w:type="dxa" w:w="1701"/>
            <w:shd w:val="clear" w:color="auto" w:fill="EEF2F7"/>
          </w:tcPr>
          <w:p>
            <w:pPr>
              <w:jc w:val="center"/>
            </w:pPr>
            <w:r/>
            <w:r>
              <w:rPr>
                <w:sz w:val="18"/>
              </w:rPr>
              <w:t>251,06</w:t>
            </w:r>
          </w:p>
        </w:tc>
      </w:tr>
      <w:tr>
        <w:tc>
          <w:tcPr>
            <w:tcW w:type="dxa" w:w="3118"/>
          </w:tcPr>
          <w:p>
            <w:pPr>
              <w:jc w:val="left"/>
            </w:pPr>
            <w:r/>
            <w:r>
              <w:rPr>
                <w:sz w:val="18"/>
              </w:rPr>
              <w:t>Mediana</w:t>
            </w:r>
          </w:p>
        </w:tc>
        <w:tc>
          <w:tcPr>
            <w:tcW w:type="dxa" w:w="1701"/>
          </w:tcPr>
          <w:p>
            <w:pPr>
              <w:jc w:val="center"/>
            </w:pPr>
            <w:r/>
            <w:r>
              <w:rPr>
                <w:sz w:val="18"/>
              </w:rPr>
              <w:t>237</w:t>
            </w:r>
          </w:p>
        </w:tc>
        <w:tc>
          <w:tcPr>
            <w:tcW w:type="dxa" w:w="1701"/>
          </w:tcPr>
          <w:p>
            <w:pPr>
              <w:jc w:val="center"/>
            </w:pPr>
            <w:r/>
            <w:r>
              <w:rPr>
                <w:sz w:val="18"/>
              </w:rPr>
              <w:t>231,50</w:t>
            </w:r>
          </w:p>
        </w:tc>
        <w:tc>
          <w:tcPr>
            <w:tcW w:type="dxa" w:w="1701"/>
          </w:tcPr>
          <w:p>
            <w:pPr>
              <w:jc w:val="center"/>
            </w:pPr>
            <w:r/>
            <w:r>
              <w:rPr>
                <w:sz w:val="18"/>
              </w:rPr>
              <w:t>246</w:t>
            </w:r>
          </w:p>
        </w:tc>
      </w:tr>
      <w:tr>
        <w:tc>
          <w:tcPr>
            <w:tcW w:type="dxa" w:w="3118"/>
            <w:shd w:val="clear" w:color="auto" w:fill="EEF2F7"/>
          </w:tcPr>
          <w:p>
            <w:pPr>
              <w:jc w:val="left"/>
            </w:pPr>
            <w:r/>
            <w:r>
              <w:rPr>
                <w:sz w:val="18"/>
              </w:rPr>
              <w:t>Moda</w:t>
            </w:r>
          </w:p>
        </w:tc>
        <w:tc>
          <w:tcPr>
            <w:tcW w:type="dxa" w:w="1701"/>
            <w:shd w:val="clear" w:color="auto" w:fill="EEF2F7"/>
          </w:tcPr>
          <w:p>
            <w:pPr>
              <w:jc w:val="center"/>
            </w:pPr>
            <w:r/>
            <w:r>
              <w:rPr>
                <w:sz w:val="18"/>
              </w:rPr>
              <w:t>254</w:t>
            </w:r>
          </w:p>
        </w:tc>
        <w:tc>
          <w:tcPr>
            <w:tcW w:type="dxa" w:w="1701"/>
            <w:shd w:val="clear" w:color="auto" w:fill="EEF2F7"/>
          </w:tcPr>
          <w:p>
            <w:pPr>
              <w:jc w:val="center"/>
            </w:pPr>
            <w:r/>
            <w:r>
              <w:rPr>
                <w:sz w:val="18"/>
              </w:rPr>
              <w:t>220</w:t>
            </w:r>
          </w:p>
        </w:tc>
        <w:tc>
          <w:tcPr>
            <w:tcW w:type="dxa" w:w="1701"/>
            <w:shd w:val="clear" w:color="auto" w:fill="EEF2F7"/>
          </w:tcPr>
          <w:p>
            <w:pPr>
              <w:jc w:val="center"/>
            </w:pPr>
            <w:r/>
            <w:r>
              <w:rPr>
                <w:sz w:val="18"/>
              </w:rPr>
              <w:t>282</w:t>
            </w:r>
          </w:p>
        </w:tc>
      </w:tr>
      <w:tr>
        <w:tc>
          <w:tcPr>
            <w:tcW w:type="dxa" w:w="3118"/>
          </w:tcPr>
          <w:p>
            <w:pPr>
              <w:jc w:val="left"/>
            </w:pPr>
            <w:r/>
            <w:r>
              <w:rPr>
                <w:sz w:val="18"/>
              </w:rPr>
              <w:t>Variância</w:t>
            </w:r>
          </w:p>
        </w:tc>
        <w:tc>
          <w:tcPr>
            <w:tcW w:type="dxa" w:w="1701"/>
          </w:tcPr>
          <w:p>
            <w:pPr>
              <w:jc w:val="center"/>
            </w:pPr>
            <w:r/>
            <w:r>
              <w:rPr>
                <w:sz w:val="18"/>
              </w:rPr>
              <w:t>3.499,14</w:t>
            </w:r>
          </w:p>
        </w:tc>
        <w:tc>
          <w:tcPr>
            <w:tcW w:type="dxa" w:w="1701"/>
          </w:tcPr>
          <w:p>
            <w:pPr>
              <w:jc w:val="center"/>
            </w:pPr>
            <w:r/>
            <w:r>
              <w:rPr>
                <w:sz w:val="18"/>
              </w:rPr>
              <w:t>3.068,56</w:t>
            </w:r>
          </w:p>
        </w:tc>
        <w:tc>
          <w:tcPr>
            <w:tcW w:type="dxa" w:w="1701"/>
          </w:tcPr>
          <w:p>
            <w:pPr>
              <w:jc w:val="center"/>
            </w:pPr>
            <w:r/>
            <w:r>
              <w:rPr>
                <w:sz w:val="18"/>
              </w:rPr>
              <w:t>3.901,59</w:t>
            </w:r>
          </w:p>
        </w:tc>
      </w:tr>
      <w:tr>
        <w:tc>
          <w:tcPr>
            <w:tcW w:type="dxa" w:w="3118"/>
            <w:shd w:val="clear" w:color="auto" w:fill="EEF2F7"/>
          </w:tcPr>
          <w:p>
            <w:pPr>
              <w:jc w:val="left"/>
            </w:pPr>
            <w:r/>
            <w:r>
              <w:rPr>
                <w:sz w:val="18"/>
              </w:rPr>
              <w:t>Desvio-padrão (σ)</w:t>
            </w:r>
          </w:p>
        </w:tc>
        <w:tc>
          <w:tcPr>
            <w:tcW w:type="dxa" w:w="1701"/>
            <w:shd w:val="clear" w:color="auto" w:fill="EEF2F7"/>
          </w:tcPr>
          <w:p>
            <w:pPr>
              <w:jc w:val="center"/>
            </w:pPr>
            <w:r/>
            <w:r>
              <w:rPr>
                <w:sz w:val="18"/>
              </w:rPr>
              <w:t>59,15</w:t>
            </w:r>
          </w:p>
        </w:tc>
        <w:tc>
          <w:tcPr>
            <w:tcW w:type="dxa" w:w="1701"/>
            <w:shd w:val="clear" w:color="auto" w:fill="EEF2F7"/>
          </w:tcPr>
          <w:p>
            <w:pPr>
              <w:jc w:val="center"/>
            </w:pPr>
            <w:r/>
            <w:r>
              <w:rPr>
                <w:sz w:val="18"/>
              </w:rPr>
              <w:t>55,39</w:t>
            </w:r>
          </w:p>
        </w:tc>
        <w:tc>
          <w:tcPr>
            <w:tcW w:type="dxa" w:w="1701"/>
            <w:shd w:val="clear" w:color="auto" w:fill="EEF2F7"/>
          </w:tcPr>
          <w:p>
            <w:pPr>
              <w:jc w:val="center"/>
            </w:pPr>
            <w:r/>
            <w:r>
              <w:rPr>
                <w:sz w:val="18"/>
              </w:rPr>
              <w:t>62,46</w:t>
            </w:r>
          </w:p>
        </w:tc>
      </w:tr>
      <w:tr>
        <w:tc>
          <w:tcPr>
            <w:tcW w:type="dxa" w:w="3118"/>
          </w:tcPr>
          <w:p>
            <w:pPr>
              <w:jc w:val="left"/>
            </w:pPr>
            <w:r/>
            <w:r>
              <w:rPr>
                <w:sz w:val="18"/>
              </w:rPr>
              <w:t>Coef. Variação (CV%)</w:t>
            </w:r>
          </w:p>
        </w:tc>
        <w:tc>
          <w:tcPr>
            <w:tcW w:type="dxa" w:w="1701"/>
          </w:tcPr>
          <w:p>
            <w:pPr>
              <w:jc w:val="center"/>
            </w:pPr>
            <w:r/>
            <w:r>
              <w:rPr>
                <w:sz w:val="18"/>
              </w:rPr>
              <w:t>24,18</w:t>
            </w:r>
          </w:p>
        </w:tc>
        <w:tc>
          <w:tcPr>
            <w:tcW w:type="dxa" w:w="1701"/>
          </w:tcPr>
          <w:p>
            <w:pPr>
              <w:jc w:val="center"/>
            </w:pPr>
            <w:r/>
            <w:r>
              <w:rPr>
                <w:sz w:val="18"/>
              </w:rPr>
              <w:t>23,20</w:t>
            </w:r>
          </w:p>
        </w:tc>
        <w:tc>
          <w:tcPr>
            <w:tcW w:type="dxa" w:w="1701"/>
          </w:tcPr>
          <w:p>
            <w:pPr>
              <w:jc w:val="center"/>
            </w:pPr>
            <w:r/>
            <w:r>
              <w:rPr>
                <w:sz w:val="18"/>
              </w:rPr>
              <w:t>24,88</w:t>
            </w:r>
          </w:p>
        </w:tc>
      </w:tr>
      <w:tr>
        <w:tc>
          <w:tcPr>
            <w:tcW w:type="dxa" w:w="3118"/>
            <w:shd w:val="clear" w:color="auto" w:fill="EEF2F7"/>
          </w:tcPr>
          <w:p>
            <w:pPr>
              <w:jc w:val="left"/>
            </w:pPr>
            <w:r/>
            <w:r>
              <w:rPr>
                <w:sz w:val="18"/>
              </w:rPr>
              <w:t>Amplitude</w:t>
            </w:r>
          </w:p>
        </w:tc>
        <w:tc>
          <w:tcPr>
            <w:tcW w:type="dxa" w:w="1701"/>
            <w:shd w:val="clear" w:color="auto" w:fill="EEF2F7"/>
          </w:tcPr>
          <w:p>
            <w:pPr>
              <w:jc w:val="center"/>
            </w:pPr>
            <w:r/>
            <w:r>
              <w:rPr>
                <w:sz w:val="18"/>
              </w:rPr>
              <w:t>518</w:t>
            </w:r>
          </w:p>
        </w:tc>
        <w:tc>
          <w:tcPr>
            <w:tcW w:type="dxa" w:w="1701"/>
            <w:shd w:val="clear" w:color="auto" w:fill="EEF2F7"/>
          </w:tcPr>
          <w:p>
            <w:pPr>
              <w:jc w:val="center"/>
            </w:pPr>
            <w:r/>
            <w:r>
              <w:rPr>
                <w:sz w:val="18"/>
              </w:rPr>
              <w:t>479</w:t>
            </w:r>
          </w:p>
        </w:tc>
        <w:tc>
          <w:tcPr>
            <w:tcW w:type="dxa" w:w="1701"/>
            <w:shd w:val="clear" w:color="auto" w:fill="EEF2F7"/>
          </w:tcPr>
          <w:p>
            <w:pPr>
              <w:jc w:val="center"/>
            </w:pPr>
            <w:r/>
            <w:r>
              <w:rPr>
                <w:sz w:val="18"/>
              </w:rPr>
              <w:t>503</w:t>
            </w:r>
          </w:p>
        </w:tc>
      </w:tr>
      <w:tr>
        <w:tc>
          <w:tcPr>
            <w:tcW w:type="dxa" w:w="3118"/>
          </w:tcPr>
          <w:p>
            <w:pPr>
              <w:jc w:val="left"/>
            </w:pPr>
            <w:r/>
            <w:r>
              <w:rPr>
                <w:sz w:val="18"/>
              </w:rPr>
              <w:t>Q1 (25%)</w:t>
            </w:r>
          </w:p>
        </w:tc>
        <w:tc>
          <w:tcPr>
            <w:tcW w:type="dxa" w:w="1701"/>
          </w:tcPr>
          <w:p>
            <w:pPr>
              <w:jc w:val="center"/>
            </w:pPr>
            <w:r/>
            <w:r>
              <w:rPr>
                <w:sz w:val="18"/>
              </w:rPr>
              <w:t>207,25</w:t>
            </w:r>
          </w:p>
        </w:tc>
        <w:tc>
          <w:tcPr>
            <w:tcW w:type="dxa" w:w="1701"/>
          </w:tcPr>
          <w:p>
            <w:pPr>
              <w:jc w:val="center"/>
            </w:pPr>
            <w:r/>
            <w:r>
              <w:rPr>
                <w:sz w:val="18"/>
              </w:rPr>
              <w:t>203</w:t>
            </w:r>
          </w:p>
        </w:tc>
        <w:tc>
          <w:tcPr>
            <w:tcW w:type="dxa" w:w="1701"/>
          </w:tcPr>
          <w:p>
            <w:pPr>
              <w:jc w:val="center"/>
            </w:pPr>
            <w:r/>
            <w:r>
              <w:rPr>
                <w:sz w:val="18"/>
              </w:rPr>
              <w:t>212</w:t>
            </w:r>
          </w:p>
        </w:tc>
      </w:tr>
      <w:tr>
        <w:tc>
          <w:tcPr>
            <w:tcW w:type="dxa" w:w="3118"/>
            <w:shd w:val="clear" w:color="auto" w:fill="EEF2F7"/>
          </w:tcPr>
          <w:p>
            <w:pPr>
              <w:jc w:val="left"/>
            </w:pPr>
            <w:r/>
            <w:r>
              <w:rPr>
                <w:sz w:val="18"/>
              </w:rPr>
              <w:t>Q2 / Mediana (50%)</w:t>
            </w:r>
          </w:p>
        </w:tc>
        <w:tc>
          <w:tcPr>
            <w:tcW w:type="dxa" w:w="1701"/>
            <w:shd w:val="clear" w:color="auto" w:fill="EEF2F7"/>
          </w:tcPr>
          <w:p>
            <w:pPr>
              <w:jc w:val="center"/>
            </w:pPr>
            <w:r/>
            <w:r>
              <w:rPr>
                <w:sz w:val="18"/>
              </w:rPr>
              <w:t>237</w:t>
            </w:r>
          </w:p>
        </w:tc>
        <w:tc>
          <w:tcPr>
            <w:tcW w:type="dxa" w:w="1701"/>
            <w:shd w:val="clear" w:color="auto" w:fill="EEF2F7"/>
          </w:tcPr>
          <w:p>
            <w:pPr>
              <w:jc w:val="center"/>
            </w:pPr>
            <w:r/>
            <w:r>
              <w:rPr>
                <w:sz w:val="18"/>
              </w:rPr>
              <w:t>231,50</w:t>
            </w:r>
          </w:p>
        </w:tc>
        <w:tc>
          <w:tcPr>
            <w:tcW w:type="dxa" w:w="1701"/>
            <w:shd w:val="clear" w:color="auto" w:fill="EEF2F7"/>
          </w:tcPr>
          <w:p>
            <w:pPr>
              <w:jc w:val="center"/>
            </w:pPr>
            <w:r/>
            <w:r>
              <w:rPr>
                <w:sz w:val="18"/>
              </w:rPr>
              <w:t>246</w:t>
            </w:r>
          </w:p>
        </w:tc>
      </w:tr>
      <w:tr>
        <w:tc>
          <w:tcPr>
            <w:tcW w:type="dxa" w:w="3118"/>
          </w:tcPr>
          <w:p>
            <w:pPr>
              <w:jc w:val="left"/>
            </w:pPr>
            <w:r/>
            <w:r>
              <w:rPr>
                <w:sz w:val="18"/>
              </w:rPr>
              <w:t>Q3 (75%)</w:t>
            </w:r>
          </w:p>
        </w:tc>
        <w:tc>
          <w:tcPr>
            <w:tcW w:type="dxa" w:w="1701"/>
          </w:tcPr>
          <w:p>
            <w:pPr>
              <w:jc w:val="center"/>
            </w:pPr>
            <w:r/>
            <w:r>
              <w:rPr>
                <w:sz w:val="18"/>
              </w:rPr>
              <w:t>275</w:t>
            </w:r>
          </w:p>
        </w:tc>
        <w:tc>
          <w:tcPr>
            <w:tcW w:type="dxa" w:w="1701"/>
          </w:tcPr>
          <w:p>
            <w:pPr>
              <w:jc w:val="center"/>
            </w:pPr>
            <w:r/>
            <w:r>
              <w:rPr>
                <w:sz w:val="18"/>
              </w:rPr>
              <w:t>269</w:t>
            </w:r>
          </w:p>
        </w:tc>
        <w:tc>
          <w:tcPr>
            <w:tcW w:type="dxa" w:w="1701"/>
          </w:tcPr>
          <w:p>
            <w:pPr>
              <w:jc w:val="center"/>
            </w:pPr>
            <w:r/>
            <w:r>
              <w:rPr>
                <w:sz w:val="18"/>
              </w:rPr>
              <w:t>283,25</w:t>
            </w:r>
          </w:p>
        </w:tc>
      </w:tr>
      <w:tr>
        <w:tc>
          <w:tcPr>
            <w:tcW w:type="dxa" w:w="3118"/>
            <w:shd w:val="clear" w:color="auto" w:fill="EEF2F7"/>
          </w:tcPr>
          <w:p>
            <w:pPr>
              <w:jc w:val="left"/>
            </w:pPr>
            <w:r/>
            <w:r>
              <w:rPr>
                <w:sz w:val="18"/>
              </w:rPr>
              <w:t>IQR (Q3 − Q1)</w:t>
            </w:r>
          </w:p>
        </w:tc>
        <w:tc>
          <w:tcPr>
            <w:tcW w:type="dxa" w:w="1701"/>
            <w:shd w:val="clear" w:color="auto" w:fill="EEF2F7"/>
          </w:tcPr>
          <w:p>
            <w:pPr>
              <w:jc w:val="center"/>
            </w:pPr>
            <w:r/>
            <w:r>
              <w:rPr>
                <w:sz w:val="18"/>
              </w:rPr>
              <w:t>67,75</w:t>
            </w:r>
          </w:p>
        </w:tc>
        <w:tc>
          <w:tcPr>
            <w:tcW w:type="dxa" w:w="1701"/>
            <w:shd w:val="clear" w:color="auto" w:fill="EEF2F7"/>
          </w:tcPr>
          <w:p>
            <w:pPr>
              <w:jc w:val="center"/>
            </w:pPr>
            <w:r/>
            <w:r>
              <w:rPr>
                <w:sz w:val="18"/>
              </w:rPr>
              <w:t>66</w:t>
            </w:r>
          </w:p>
        </w:tc>
        <w:tc>
          <w:tcPr>
            <w:tcW w:type="dxa" w:w="1701"/>
            <w:shd w:val="clear" w:color="auto" w:fill="EEF2F7"/>
          </w:tcPr>
          <w:p>
            <w:pPr>
              <w:jc w:val="center"/>
            </w:pPr>
            <w:r/>
            <w:r>
              <w:rPr>
                <w:sz w:val="18"/>
              </w:rPr>
              <w:t>71,25</w:t>
            </w:r>
          </w:p>
        </w:tc>
      </w:tr>
      <w:tr>
        <w:tc>
          <w:tcPr>
            <w:tcW w:type="dxa" w:w="3118"/>
          </w:tcPr>
          <w:p>
            <w:pPr>
              <w:jc w:val="left"/>
            </w:pPr>
            <w:r/>
            <w:r>
              <w:rPr>
                <w:sz w:val="18"/>
              </w:rPr>
              <w:t>Assimetria (Pearson 2)</w:t>
            </w:r>
          </w:p>
        </w:tc>
        <w:tc>
          <w:tcPr>
            <w:tcW w:type="dxa" w:w="1701"/>
          </w:tcPr>
          <w:p>
            <w:pPr>
              <w:jc w:val="center"/>
            </w:pPr>
            <w:r/>
            <w:r>
              <w:rPr>
                <w:sz w:val="18"/>
              </w:rPr>
              <w:t>0,39</w:t>
            </w:r>
          </w:p>
        </w:tc>
        <w:tc>
          <w:tcPr>
            <w:tcW w:type="dxa" w:w="1701"/>
          </w:tcPr>
          <w:p>
            <w:pPr>
              <w:jc w:val="center"/>
            </w:pPr>
            <w:r/>
            <w:r>
              <w:rPr>
                <w:sz w:val="18"/>
              </w:rPr>
              <w:t>0,39</w:t>
            </w:r>
          </w:p>
        </w:tc>
        <w:tc>
          <w:tcPr>
            <w:tcW w:type="dxa" w:w="1701"/>
          </w:tcPr>
          <w:p>
            <w:pPr>
              <w:jc w:val="center"/>
            </w:pPr>
            <w:r/>
            <w:r>
              <w:rPr>
                <w:sz w:val="18"/>
              </w:rPr>
              <w:t>0,24</w:t>
            </w:r>
          </w:p>
        </w:tc>
      </w:tr>
      <w:tr>
        <w:tc>
          <w:tcPr>
            <w:tcW w:type="dxa" w:w="3118"/>
            <w:shd w:val="clear" w:color="auto" w:fill="EEF2F7"/>
          </w:tcPr>
          <w:p>
            <w:pPr>
              <w:jc w:val="left"/>
            </w:pPr>
            <w:r/>
            <w:r>
              <w:rPr>
                <w:sz w:val="18"/>
              </w:rPr>
              <w:t>Curtose (excesso)</w:t>
            </w:r>
          </w:p>
        </w:tc>
        <w:tc>
          <w:tcPr>
            <w:tcW w:type="dxa" w:w="1701"/>
            <w:shd w:val="clear" w:color="auto" w:fill="EEF2F7"/>
          </w:tcPr>
          <w:p>
            <w:pPr>
              <w:jc w:val="center"/>
            </w:pPr>
            <w:r/>
            <w:r>
              <w:rPr>
                <w:sz w:val="18"/>
              </w:rPr>
              <w:t>4,53</w:t>
            </w:r>
          </w:p>
        </w:tc>
        <w:tc>
          <w:tcPr>
            <w:tcW w:type="dxa" w:w="1701"/>
            <w:shd w:val="clear" w:color="auto" w:fill="EEF2F7"/>
          </w:tcPr>
          <w:p>
            <w:pPr>
              <w:jc w:val="center"/>
            </w:pPr>
            <w:r/>
            <w:r>
              <w:rPr>
                <w:sz w:val="18"/>
              </w:rPr>
              <w:t>4,01</w:t>
            </w:r>
          </w:p>
        </w:tc>
        <w:tc>
          <w:tcPr>
            <w:tcW w:type="dxa" w:w="1701"/>
            <w:shd w:val="clear" w:color="auto" w:fill="EEF2F7"/>
          </w:tcPr>
          <w:p>
            <w:pPr>
              <w:jc w:val="center"/>
            </w:pPr>
            <w:r/>
            <w:r>
              <w:rPr>
                <w:sz w:val="18"/>
              </w:rPr>
              <w:t>4,74</w:t>
            </w:r>
          </w:p>
        </w:tc>
      </w:tr>
    </w:tbl>
    <w:p>
      <w:pPr>
        <w:spacing w:after="80"/>
      </w:pPr>
    </w:p>
    <w:p>
      <w:pPr>
        <w:jc w:val="center"/>
      </w:pPr>
      <w:r>
        <w:drawing>
          <wp:inline xmlns:a="http://schemas.openxmlformats.org/drawingml/2006/main" xmlns:pic="http://schemas.openxmlformats.org/drawingml/2006/picture">
            <wp:extent cx="3960000" cy="2444943"/>
            <wp:docPr id="19" name="Picture 19"/>
            <wp:cNvGraphicFramePr>
              <a:graphicFrameLocks noChangeAspect="1"/>
            </wp:cNvGraphicFramePr>
            <a:graphic>
              <a:graphicData uri="http://schemas.openxmlformats.org/drawingml/2006/picture">
                <pic:pic>
                  <pic:nvPicPr>
                    <pic:cNvPr id="0" name="04_hist_Cholesterol.png"/>
                    <pic:cNvPicPr/>
                  </pic:nvPicPr>
                  <pic:blipFill>
                    <a:blip r:embed="rId27"/>
                    <a:stretch>
                      <a:fillRect/>
                    </a:stretch>
                  </pic:blipFill>
                  <pic:spPr>
                    <a:xfrm>
                      <a:off x="0" y="0"/>
                      <a:ext cx="3960000" cy="2444943"/>
                    </a:xfrm>
                    <a:prstGeom prst="rect"/>
                  </pic:spPr>
                </pic:pic>
              </a:graphicData>
            </a:graphic>
          </wp:inline>
        </w:drawing>
      </w:r>
    </w:p>
    <w:p>
      <w:pPr>
        <w:spacing w:after="160"/>
        <w:jc w:val="center"/>
      </w:pPr>
      <w:r>
        <w:rPr>
          <w:i/>
          <w:sz w:val="20"/>
        </w:rPr>
        <w:t>Figura — Histograma de Colesterol Sérico (mg/dL).</w:t>
      </w:r>
    </w:p>
    <w:p>
      <w:pPr>
        <w:jc w:val="center"/>
      </w:pPr>
      <w:r>
        <w:drawing>
          <wp:inline xmlns:a="http://schemas.openxmlformats.org/drawingml/2006/main" xmlns:pic="http://schemas.openxmlformats.org/drawingml/2006/picture">
            <wp:extent cx="3960000" cy="2357781"/>
            <wp:docPr id="20" name="Picture 20"/>
            <wp:cNvGraphicFramePr>
              <a:graphicFrameLocks noChangeAspect="1"/>
            </wp:cNvGraphicFramePr>
            <a:graphic>
              <a:graphicData uri="http://schemas.openxmlformats.org/drawingml/2006/picture">
                <pic:pic>
                  <pic:nvPicPr>
                    <pic:cNvPr id="0" name="04_boxplot_Cholesterol_vs_HD.png"/>
                    <pic:cNvPicPr/>
                  </pic:nvPicPr>
                  <pic:blipFill>
                    <a:blip r:embed="rId28"/>
                    <a:stretch>
                      <a:fillRect/>
                    </a:stretch>
                  </pic:blipFill>
                  <pic:spPr>
                    <a:xfrm>
                      <a:off x="0" y="0"/>
                      <a:ext cx="3960000" cy="2357781"/>
                    </a:xfrm>
                    <a:prstGeom prst="rect"/>
                  </pic:spPr>
                </pic:pic>
              </a:graphicData>
            </a:graphic>
          </wp:inline>
        </w:drawing>
      </w:r>
    </w:p>
    <w:p>
      <w:pPr>
        <w:spacing w:after="160"/>
        <w:jc w:val="center"/>
      </w:pPr>
      <w:r>
        <w:rPr>
          <w:i/>
          <w:sz w:val="20"/>
        </w:rPr>
        <w:t>Figura — Box-plot de Colesterol Sérico (mg/dL) por grupo.</w:t>
      </w:r>
    </w:p>
    <w:p>
      <w:pPr>
        <w:pStyle w:val="Heading2"/>
      </w:pPr>
      <w:r>
        <w:t>6.3 Frequência Cardíaca Máxima (bpm)</w:t>
      </w:r>
    </w:p>
    <w:p>
      <w:pPr>
        <w:spacing w:after="160"/>
        <w:jc w:val="both"/>
      </w:pPr>
      <w:r>
        <w:t>Média de 136,8 bpm e mediana de 138,0 bpm, variabilidade baixa a moderada (CV = 18,6%; σ = 25,5 bpm) e alta simetria (Pearson 2 = −0,14). Forte marcador clínico ao segmentar: saudáveis alcançam média de 148,2 bpm (75% acima de 134 bpm), ao passo que doentes limitam-se a 127,7 bpm (75% abaixo de 144 bpm). A caixa do grupo doente situa-se nitidamente abaixo, evidenciando insuficiência cronotrópica.</w:t>
      </w:r>
    </w:p>
    <w:p>
      <w:pPr>
        <w:spacing w:after="40"/>
        <w:jc w:val="center"/>
      </w:pPr>
      <w:r>
        <w:rPr>
          <w:b/>
          <w:sz w:val="20"/>
        </w:rPr>
        <w:t>Tabela — Frequências de Frequência Cardíaca Máxima (bpm) por classes (Sturges).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2608"/>
            <w:shd w:val="clear" w:color="auto" w:fill="2E5A88"/>
          </w:tcPr>
          <w:p>
            <w:pPr>
              <w:jc w:val="center"/>
            </w:pPr>
            <w:r/>
            <w:r>
              <w:rPr>
                <w:b/>
                <w:color w:val="FFFFFF"/>
                <w:sz w:val="18"/>
              </w:rPr>
              <w:t>Classe</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r>
      <w:tr>
        <w:tc>
          <w:tcPr>
            <w:tcW w:type="dxa" w:w="2608"/>
          </w:tcPr>
          <w:p>
            <w:pPr>
              <w:jc w:val="left"/>
            </w:pPr>
            <w:r/>
            <w:r>
              <w:rPr>
                <w:sz w:val="18"/>
              </w:rPr>
              <w:t>[60.0, 72.909)</w:t>
            </w:r>
          </w:p>
        </w:tc>
        <w:tc>
          <w:tcPr>
            <w:tcW w:type="dxa" w:w="1247"/>
          </w:tcPr>
          <w:p>
            <w:pPr>
              <w:jc w:val="center"/>
            </w:pPr>
            <w:r/>
            <w:r>
              <w:rPr>
                <w:sz w:val="18"/>
              </w:rPr>
              <w:t>8</w:t>
            </w:r>
          </w:p>
        </w:tc>
        <w:tc>
          <w:tcPr>
            <w:tcW w:type="dxa" w:w="1474"/>
          </w:tcPr>
          <w:p>
            <w:pPr>
              <w:jc w:val="center"/>
            </w:pPr>
            <w:r/>
            <w:r>
              <w:rPr>
                <w:sz w:val="18"/>
              </w:rPr>
              <w:t>0,87</w:t>
            </w:r>
          </w:p>
        </w:tc>
        <w:tc>
          <w:tcPr>
            <w:tcW w:type="dxa" w:w="1247"/>
          </w:tcPr>
          <w:p>
            <w:pPr>
              <w:jc w:val="center"/>
            </w:pPr>
            <w:r/>
            <w:r>
              <w:rPr>
                <w:sz w:val="18"/>
              </w:rPr>
              <w:t>8</w:t>
            </w:r>
          </w:p>
        </w:tc>
        <w:tc>
          <w:tcPr>
            <w:tcW w:type="dxa" w:w="1474"/>
          </w:tcPr>
          <w:p>
            <w:pPr>
              <w:jc w:val="center"/>
            </w:pPr>
            <w:r/>
            <w:r>
              <w:rPr>
                <w:sz w:val="18"/>
              </w:rPr>
              <w:t>0,87</w:t>
            </w:r>
          </w:p>
        </w:tc>
      </w:tr>
      <w:tr>
        <w:tc>
          <w:tcPr>
            <w:tcW w:type="dxa" w:w="2608"/>
            <w:shd w:val="clear" w:color="auto" w:fill="EEF2F7"/>
          </w:tcPr>
          <w:p>
            <w:pPr>
              <w:jc w:val="left"/>
            </w:pPr>
            <w:r/>
            <w:r>
              <w:rPr>
                <w:sz w:val="18"/>
              </w:rPr>
              <w:t>[72.909, 85.818)</w:t>
            </w:r>
          </w:p>
        </w:tc>
        <w:tc>
          <w:tcPr>
            <w:tcW w:type="dxa" w:w="1247"/>
            <w:shd w:val="clear" w:color="auto" w:fill="EEF2F7"/>
          </w:tcPr>
          <w:p>
            <w:pPr>
              <w:jc w:val="center"/>
            </w:pPr>
            <w:r/>
            <w:r>
              <w:rPr>
                <w:sz w:val="18"/>
              </w:rPr>
              <w:t>12</w:t>
            </w:r>
          </w:p>
        </w:tc>
        <w:tc>
          <w:tcPr>
            <w:tcW w:type="dxa" w:w="1474"/>
            <w:shd w:val="clear" w:color="auto" w:fill="EEF2F7"/>
          </w:tcPr>
          <w:p>
            <w:pPr>
              <w:jc w:val="center"/>
            </w:pPr>
            <w:r/>
            <w:r>
              <w:rPr>
                <w:sz w:val="18"/>
              </w:rPr>
              <w:t>1,31</w:t>
            </w:r>
          </w:p>
        </w:tc>
        <w:tc>
          <w:tcPr>
            <w:tcW w:type="dxa" w:w="1247"/>
            <w:shd w:val="clear" w:color="auto" w:fill="EEF2F7"/>
          </w:tcPr>
          <w:p>
            <w:pPr>
              <w:jc w:val="center"/>
            </w:pPr>
            <w:r/>
            <w:r>
              <w:rPr>
                <w:sz w:val="18"/>
              </w:rPr>
              <w:t>20</w:t>
            </w:r>
          </w:p>
        </w:tc>
        <w:tc>
          <w:tcPr>
            <w:tcW w:type="dxa" w:w="1474"/>
            <w:shd w:val="clear" w:color="auto" w:fill="EEF2F7"/>
          </w:tcPr>
          <w:p>
            <w:pPr>
              <w:jc w:val="center"/>
            </w:pPr>
            <w:r/>
            <w:r>
              <w:rPr>
                <w:sz w:val="18"/>
              </w:rPr>
              <w:t>2,18</w:t>
            </w:r>
          </w:p>
        </w:tc>
      </w:tr>
      <w:tr>
        <w:tc>
          <w:tcPr>
            <w:tcW w:type="dxa" w:w="2608"/>
          </w:tcPr>
          <w:p>
            <w:pPr>
              <w:jc w:val="left"/>
            </w:pPr>
            <w:r/>
            <w:r>
              <w:rPr>
                <w:sz w:val="18"/>
              </w:rPr>
              <w:t>[85.818, 98.728)</w:t>
            </w:r>
          </w:p>
        </w:tc>
        <w:tc>
          <w:tcPr>
            <w:tcW w:type="dxa" w:w="1247"/>
          </w:tcPr>
          <w:p>
            <w:pPr>
              <w:jc w:val="center"/>
            </w:pPr>
            <w:r/>
            <w:r>
              <w:rPr>
                <w:sz w:val="18"/>
              </w:rPr>
              <w:t>44</w:t>
            </w:r>
          </w:p>
        </w:tc>
        <w:tc>
          <w:tcPr>
            <w:tcW w:type="dxa" w:w="1474"/>
          </w:tcPr>
          <w:p>
            <w:pPr>
              <w:jc w:val="center"/>
            </w:pPr>
            <w:r/>
            <w:r>
              <w:rPr>
                <w:sz w:val="18"/>
              </w:rPr>
              <w:t>4,79</w:t>
            </w:r>
          </w:p>
        </w:tc>
        <w:tc>
          <w:tcPr>
            <w:tcW w:type="dxa" w:w="1247"/>
          </w:tcPr>
          <w:p>
            <w:pPr>
              <w:jc w:val="center"/>
            </w:pPr>
            <w:r/>
            <w:r>
              <w:rPr>
                <w:sz w:val="18"/>
              </w:rPr>
              <w:t>64</w:t>
            </w:r>
          </w:p>
        </w:tc>
        <w:tc>
          <w:tcPr>
            <w:tcW w:type="dxa" w:w="1474"/>
          </w:tcPr>
          <w:p>
            <w:pPr>
              <w:jc w:val="center"/>
            </w:pPr>
            <w:r/>
            <w:r>
              <w:rPr>
                <w:sz w:val="18"/>
              </w:rPr>
              <w:t>6,97</w:t>
            </w:r>
          </w:p>
        </w:tc>
      </w:tr>
      <w:tr>
        <w:tc>
          <w:tcPr>
            <w:tcW w:type="dxa" w:w="2608"/>
            <w:shd w:val="clear" w:color="auto" w:fill="EEF2F7"/>
          </w:tcPr>
          <w:p>
            <w:pPr>
              <w:jc w:val="left"/>
            </w:pPr>
            <w:r/>
            <w:r>
              <w:rPr>
                <w:sz w:val="18"/>
              </w:rPr>
              <w:t>[98.728, 111.637)</w:t>
            </w:r>
          </w:p>
        </w:tc>
        <w:tc>
          <w:tcPr>
            <w:tcW w:type="dxa" w:w="1247"/>
            <w:shd w:val="clear" w:color="auto" w:fill="EEF2F7"/>
          </w:tcPr>
          <w:p>
            <w:pPr>
              <w:jc w:val="center"/>
            </w:pPr>
            <w:r/>
            <w:r>
              <w:rPr>
                <w:sz w:val="18"/>
              </w:rPr>
              <w:t>89</w:t>
            </w:r>
          </w:p>
        </w:tc>
        <w:tc>
          <w:tcPr>
            <w:tcW w:type="dxa" w:w="1474"/>
            <w:shd w:val="clear" w:color="auto" w:fill="EEF2F7"/>
          </w:tcPr>
          <w:p>
            <w:pPr>
              <w:jc w:val="center"/>
            </w:pPr>
            <w:r/>
            <w:r>
              <w:rPr>
                <w:sz w:val="18"/>
              </w:rPr>
              <w:t>9,69</w:t>
            </w:r>
          </w:p>
        </w:tc>
        <w:tc>
          <w:tcPr>
            <w:tcW w:type="dxa" w:w="1247"/>
            <w:shd w:val="clear" w:color="auto" w:fill="EEF2F7"/>
          </w:tcPr>
          <w:p>
            <w:pPr>
              <w:jc w:val="center"/>
            </w:pPr>
            <w:r/>
            <w:r>
              <w:rPr>
                <w:sz w:val="18"/>
              </w:rPr>
              <w:t>153</w:t>
            </w:r>
          </w:p>
        </w:tc>
        <w:tc>
          <w:tcPr>
            <w:tcW w:type="dxa" w:w="1474"/>
            <w:shd w:val="clear" w:color="auto" w:fill="EEF2F7"/>
          </w:tcPr>
          <w:p>
            <w:pPr>
              <w:jc w:val="center"/>
            </w:pPr>
            <w:r/>
            <w:r>
              <w:rPr>
                <w:sz w:val="18"/>
              </w:rPr>
              <w:t>16,67</w:t>
            </w:r>
          </w:p>
        </w:tc>
      </w:tr>
      <w:tr>
        <w:tc>
          <w:tcPr>
            <w:tcW w:type="dxa" w:w="2608"/>
          </w:tcPr>
          <w:p>
            <w:pPr>
              <w:jc w:val="left"/>
            </w:pPr>
            <w:r/>
            <w:r>
              <w:rPr>
                <w:sz w:val="18"/>
              </w:rPr>
              <w:t>[111.637, 124.546)</w:t>
            </w:r>
          </w:p>
        </w:tc>
        <w:tc>
          <w:tcPr>
            <w:tcW w:type="dxa" w:w="1247"/>
          </w:tcPr>
          <w:p>
            <w:pPr>
              <w:jc w:val="center"/>
            </w:pPr>
            <w:r/>
            <w:r>
              <w:rPr>
                <w:sz w:val="18"/>
              </w:rPr>
              <w:t>149</w:t>
            </w:r>
          </w:p>
        </w:tc>
        <w:tc>
          <w:tcPr>
            <w:tcW w:type="dxa" w:w="1474"/>
          </w:tcPr>
          <w:p>
            <w:pPr>
              <w:jc w:val="center"/>
            </w:pPr>
            <w:r/>
            <w:r>
              <w:rPr>
                <w:sz w:val="18"/>
              </w:rPr>
              <w:t>16,23</w:t>
            </w:r>
          </w:p>
        </w:tc>
        <w:tc>
          <w:tcPr>
            <w:tcW w:type="dxa" w:w="1247"/>
          </w:tcPr>
          <w:p>
            <w:pPr>
              <w:jc w:val="center"/>
            </w:pPr>
            <w:r/>
            <w:r>
              <w:rPr>
                <w:sz w:val="18"/>
              </w:rPr>
              <w:t>302</w:t>
            </w:r>
          </w:p>
        </w:tc>
        <w:tc>
          <w:tcPr>
            <w:tcW w:type="dxa" w:w="1474"/>
          </w:tcPr>
          <w:p>
            <w:pPr>
              <w:jc w:val="center"/>
            </w:pPr>
            <w:r/>
            <w:r>
              <w:rPr>
                <w:sz w:val="18"/>
              </w:rPr>
              <w:t>32,90</w:t>
            </w:r>
          </w:p>
        </w:tc>
      </w:tr>
      <w:tr>
        <w:tc>
          <w:tcPr>
            <w:tcW w:type="dxa" w:w="2608"/>
            <w:shd w:val="clear" w:color="auto" w:fill="EEF2F7"/>
          </w:tcPr>
          <w:p>
            <w:pPr>
              <w:jc w:val="left"/>
            </w:pPr>
            <w:r/>
            <w:r>
              <w:rPr>
                <w:sz w:val="18"/>
              </w:rPr>
              <w:t>[124.546, 137.455)</w:t>
            </w:r>
          </w:p>
        </w:tc>
        <w:tc>
          <w:tcPr>
            <w:tcW w:type="dxa" w:w="1247"/>
            <w:shd w:val="clear" w:color="auto" w:fill="EEF2F7"/>
          </w:tcPr>
          <w:p>
            <w:pPr>
              <w:jc w:val="center"/>
            </w:pPr>
            <w:r/>
            <w:r>
              <w:rPr>
                <w:sz w:val="18"/>
              </w:rPr>
              <w:t>149</w:t>
            </w:r>
          </w:p>
        </w:tc>
        <w:tc>
          <w:tcPr>
            <w:tcW w:type="dxa" w:w="1474"/>
            <w:shd w:val="clear" w:color="auto" w:fill="EEF2F7"/>
          </w:tcPr>
          <w:p>
            <w:pPr>
              <w:jc w:val="center"/>
            </w:pPr>
            <w:r/>
            <w:r>
              <w:rPr>
                <w:sz w:val="18"/>
              </w:rPr>
              <w:t>16,23</w:t>
            </w:r>
          </w:p>
        </w:tc>
        <w:tc>
          <w:tcPr>
            <w:tcW w:type="dxa" w:w="1247"/>
            <w:shd w:val="clear" w:color="auto" w:fill="EEF2F7"/>
          </w:tcPr>
          <w:p>
            <w:pPr>
              <w:jc w:val="center"/>
            </w:pPr>
            <w:r/>
            <w:r>
              <w:rPr>
                <w:sz w:val="18"/>
              </w:rPr>
              <w:t>451</w:t>
            </w:r>
          </w:p>
        </w:tc>
        <w:tc>
          <w:tcPr>
            <w:tcW w:type="dxa" w:w="1474"/>
            <w:shd w:val="clear" w:color="auto" w:fill="EEF2F7"/>
          </w:tcPr>
          <w:p>
            <w:pPr>
              <w:jc w:val="center"/>
            </w:pPr>
            <w:r/>
            <w:r>
              <w:rPr>
                <w:sz w:val="18"/>
              </w:rPr>
              <w:t>49,13</w:t>
            </w:r>
          </w:p>
        </w:tc>
      </w:tr>
      <w:tr>
        <w:tc>
          <w:tcPr>
            <w:tcW w:type="dxa" w:w="2608"/>
          </w:tcPr>
          <w:p>
            <w:pPr>
              <w:jc w:val="left"/>
            </w:pPr>
            <w:r/>
            <w:r>
              <w:rPr>
                <w:sz w:val="18"/>
              </w:rPr>
              <w:t>[137.455, 150.365)</w:t>
            </w:r>
          </w:p>
        </w:tc>
        <w:tc>
          <w:tcPr>
            <w:tcW w:type="dxa" w:w="1247"/>
          </w:tcPr>
          <w:p>
            <w:pPr>
              <w:jc w:val="center"/>
            </w:pPr>
            <w:r/>
            <w:r>
              <w:rPr>
                <w:sz w:val="18"/>
              </w:rPr>
              <w:t>189</w:t>
            </w:r>
          </w:p>
        </w:tc>
        <w:tc>
          <w:tcPr>
            <w:tcW w:type="dxa" w:w="1474"/>
          </w:tcPr>
          <w:p>
            <w:pPr>
              <w:jc w:val="center"/>
            </w:pPr>
            <w:r/>
            <w:r>
              <w:rPr>
                <w:sz w:val="18"/>
              </w:rPr>
              <w:t>20,59</w:t>
            </w:r>
          </w:p>
        </w:tc>
        <w:tc>
          <w:tcPr>
            <w:tcW w:type="dxa" w:w="1247"/>
          </w:tcPr>
          <w:p>
            <w:pPr>
              <w:jc w:val="center"/>
            </w:pPr>
            <w:r/>
            <w:r>
              <w:rPr>
                <w:sz w:val="18"/>
              </w:rPr>
              <w:t>640</w:t>
            </w:r>
          </w:p>
        </w:tc>
        <w:tc>
          <w:tcPr>
            <w:tcW w:type="dxa" w:w="1474"/>
          </w:tcPr>
          <w:p>
            <w:pPr>
              <w:jc w:val="center"/>
            </w:pPr>
            <w:r/>
            <w:r>
              <w:rPr>
                <w:sz w:val="18"/>
              </w:rPr>
              <w:t>69,72</w:t>
            </w:r>
          </w:p>
        </w:tc>
      </w:tr>
      <w:tr>
        <w:tc>
          <w:tcPr>
            <w:tcW w:type="dxa" w:w="2608"/>
            <w:shd w:val="clear" w:color="auto" w:fill="EEF2F7"/>
          </w:tcPr>
          <w:p>
            <w:pPr>
              <w:jc w:val="left"/>
            </w:pPr>
            <w:r/>
            <w:r>
              <w:rPr>
                <w:sz w:val="18"/>
              </w:rPr>
              <w:t>[150.365, 163.274)</w:t>
            </w:r>
          </w:p>
        </w:tc>
        <w:tc>
          <w:tcPr>
            <w:tcW w:type="dxa" w:w="1247"/>
            <w:shd w:val="clear" w:color="auto" w:fill="EEF2F7"/>
          </w:tcPr>
          <w:p>
            <w:pPr>
              <w:jc w:val="center"/>
            </w:pPr>
            <w:r/>
            <w:r>
              <w:rPr>
                <w:sz w:val="18"/>
              </w:rPr>
              <w:t>132</w:t>
            </w:r>
          </w:p>
        </w:tc>
        <w:tc>
          <w:tcPr>
            <w:tcW w:type="dxa" w:w="1474"/>
            <w:shd w:val="clear" w:color="auto" w:fill="EEF2F7"/>
          </w:tcPr>
          <w:p>
            <w:pPr>
              <w:jc w:val="center"/>
            </w:pPr>
            <w:r/>
            <w:r>
              <w:rPr>
                <w:sz w:val="18"/>
              </w:rPr>
              <w:t>14,38</w:t>
            </w:r>
          </w:p>
        </w:tc>
        <w:tc>
          <w:tcPr>
            <w:tcW w:type="dxa" w:w="1247"/>
            <w:shd w:val="clear" w:color="auto" w:fill="EEF2F7"/>
          </w:tcPr>
          <w:p>
            <w:pPr>
              <w:jc w:val="center"/>
            </w:pPr>
            <w:r/>
            <w:r>
              <w:rPr>
                <w:sz w:val="18"/>
              </w:rPr>
              <w:t>772</w:t>
            </w:r>
          </w:p>
        </w:tc>
        <w:tc>
          <w:tcPr>
            <w:tcW w:type="dxa" w:w="1474"/>
            <w:shd w:val="clear" w:color="auto" w:fill="EEF2F7"/>
          </w:tcPr>
          <w:p>
            <w:pPr>
              <w:jc w:val="center"/>
            </w:pPr>
            <w:r/>
            <w:r>
              <w:rPr>
                <w:sz w:val="18"/>
              </w:rPr>
              <w:t>84,10</w:t>
            </w:r>
          </w:p>
        </w:tc>
      </w:tr>
      <w:tr>
        <w:tc>
          <w:tcPr>
            <w:tcW w:type="dxa" w:w="2608"/>
          </w:tcPr>
          <w:p>
            <w:pPr>
              <w:jc w:val="left"/>
            </w:pPr>
            <w:r/>
            <w:r>
              <w:rPr>
                <w:sz w:val="18"/>
              </w:rPr>
              <w:t>[163.274, 176.183)</w:t>
            </w:r>
          </w:p>
        </w:tc>
        <w:tc>
          <w:tcPr>
            <w:tcW w:type="dxa" w:w="1247"/>
          </w:tcPr>
          <w:p>
            <w:pPr>
              <w:jc w:val="center"/>
            </w:pPr>
            <w:r/>
            <w:r>
              <w:rPr>
                <w:sz w:val="18"/>
              </w:rPr>
              <w:t>96</w:t>
            </w:r>
          </w:p>
        </w:tc>
        <w:tc>
          <w:tcPr>
            <w:tcW w:type="dxa" w:w="1474"/>
          </w:tcPr>
          <w:p>
            <w:pPr>
              <w:jc w:val="center"/>
            </w:pPr>
            <w:r/>
            <w:r>
              <w:rPr>
                <w:sz w:val="18"/>
              </w:rPr>
              <w:t>10,46</w:t>
            </w:r>
          </w:p>
        </w:tc>
        <w:tc>
          <w:tcPr>
            <w:tcW w:type="dxa" w:w="1247"/>
          </w:tcPr>
          <w:p>
            <w:pPr>
              <w:jc w:val="center"/>
            </w:pPr>
            <w:r/>
            <w:r>
              <w:rPr>
                <w:sz w:val="18"/>
              </w:rPr>
              <w:t>868</w:t>
            </w:r>
          </w:p>
        </w:tc>
        <w:tc>
          <w:tcPr>
            <w:tcW w:type="dxa" w:w="1474"/>
          </w:tcPr>
          <w:p>
            <w:pPr>
              <w:jc w:val="center"/>
            </w:pPr>
            <w:r/>
            <w:r>
              <w:rPr>
                <w:sz w:val="18"/>
              </w:rPr>
              <w:t>94,55</w:t>
            </w:r>
          </w:p>
        </w:tc>
      </w:tr>
      <w:tr>
        <w:tc>
          <w:tcPr>
            <w:tcW w:type="dxa" w:w="2608"/>
            <w:shd w:val="clear" w:color="auto" w:fill="EEF2F7"/>
          </w:tcPr>
          <w:p>
            <w:pPr>
              <w:jc w:val="left"/>
            </w:pPr>
            <w:r/>
            <w:r>
              <w:rPr>
                <w:sz w:val="18"/>
              </w:rPr>
              <w:t>[176.183, 189.092)</w:t>
            </w:r>
          </w:p>
        </w:tc>
        <w:tc>
          <w:tcPr>
            <w:tcW w:type="dxa" w:w="1247"/>
            <w:shd w:val="clear" w:color="auto" w:fill="EEF2F7"/>
          </w:tcPr>
          <w:p>
            <w:pPr>
              <w:jc w:val="center"/>
            </w:pPr>
            <w:r/>
            <w:r>
              <w:rPr>
                <w:sz w:val="18"/>
              </w:rPr>
              <w:t>44</w:t>
            </w:r>
          </w:p>
        </w:tc>
        <w:tc>
          <w:tcPr>
            <w:tcW w:type="dxa" w:w="1474"/>
            <w:shd w:val="clear" w:color="auto" w:fill="EEF2F7"/>
          </w:tcPr>
          <w:p>
            <w:pPr>
              <w:jc w:val="center"/>
            </w:pPr>
            <w:r/>
            <w:r>
              <w:rPr>
                <w:sz w:val="18"/>
              </w:rPr>
              <w:t>4,79</w:t>
            </w:r>
          </w:p>
        </w:tc>
        <w:tc>
          <w:tcPr>
            <w:tcW w:type="dxa" w:w="1247"/>
            <w:shd w:val="clear" w:color="auto" w:fill="EEF2F7"/>
          </w:tcPr>
          <w:p>
            <w:pPr>
              <w:jc w:val="center"/>
            </w:pPr>
            <w:r/>
            <w:r>
              <w:rPr>
                <w:sz w:val="18"/>
              </w:rPr>
              <w:t>912</w:t>
            </w:r>
          </w:p>
        </w:tc>
        <w:tc>
          <w:tcPr>
            <w:tcW w:type="dxa" w:w="1474"/>
            <w:shd w:val="clear" w:color="auto" w:fill="EEF2F7"/>
          </w:tcPr>
          <w:p>
            <w:pPr>
              <w:jc w:val="center"/>
            </w:pPr>
            <w:r/>
            <w:r>
              <w:rPr>
                <w:sz w:val="18"/>
              </w:rPr>
              <w:t>99,35</w:t>
            </w:r>
          </w:p>
        </w:tc>
      </w:tr>
      <w:tr>
        <w:tc>
          <w:tcPr>
            <w:tcW w:type="dxa" w:w="2608"/>
          </w:tcPr>
          <w:p>
            <w:pPr>
              <w:jc w:val="left"/>
            </w:pPr>
            <w:r/>
            <w:r>
              <w:rPr>
                <w:sz w:val="18"/>
              </w:rPr>
              <w:t>[189.092, 202.001)</w:t>
            </w:r>
          </w:p>
        </w:tc>
        <w:tc>
          <w:tcPr>
            <w:tcW w:type="dxa" w:w="1247"/>
          </w:tcPr>
          <w:p>
            <w:pPr>
              <w:jc w:val="center"/>
            </w:pPr>
            <w:r/>
            <w:r>
              <w:rPr>
                <w:sz w:val="18"/>
              </w:rPr>
              <w:t>6</w:t>
            </w:r>
          </w:p>
        </w:tc>
        <w:tc>
          <w:tcPr>
            <w:tcW w:type="dxa" w:w="1474"/>
          </w:tcPr>
          <w:p>
            <w:pPr>
              <w:jc w:val="center"/>
            </w:pPr>
            <w:r/>
            <w:r>
              <w:rPr>
                <w:sz w:val="18"/>
              </w:rPr>
              <w:t>0,65</w:t>
            </w:r>
          </w:p>
        </w:tc>
        <w:tc>
          <w:tcPr>
            <w:tcW w:type="dxa" w:w="1247"/>
          </w:tcPr>
          <w:p>
            <w:pPr>
              <w:jc w:val="center"/>
            </w:pPr>
            <w:r/>
            <w:r>
              <w:rPr>
                <w:sz w:val="18"/>
              </w:rPr>
              <w:t>918</w:t>
            </w:r>
          </w:p>
        </w:tc>
        <w:tc>
          <w:tcPr>
            <w:tcW w:type="dxa" w:w="1474"/>
          </w:tcPr>
          <w:p>
            <w:pPr>
              <w:jc w:val="center"/>
            </w:pPr>
            <w:r/>
            <w:r>
              <w:rPr>
                <w:sz w:val="18"/>
              </w:rPr>
              <w:t>100</w:t>
            </w:r>
          </w:p>
        </w:tc>
      </w:tr>
    </w:tbl>
    <w:p>
      <w:pPr>
        <w:spacing w:after="80"/>
      </w:pPr>
    </w:p>
    <w:p>
      <w:pPr>
        <w:spacing w:after="40"/>
        <w:jc w:val="center"/>
      </w:pPr>
      <w:r>
        <w:rPr>
          <w:b/>
          <w:sz w:val="20"/>
        </w:rPr>
        <w:t>Tabela — Medidas descritivas de Frequência Cardíaca Máxima (bpm).</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3118"/>
            <w:shd w:val="clear" w:color="auto" w:fill="2E5A88"/>
          </w:tcPr>
          <w:p>
            <w:pPr>
              <w:jc w:val="center"/>
            </w:pPr>
            <w:r/>
            <w:r>
              <w:rPr>
                <w:b/>
                <w:color w:val="FFFFFF"/>
                <w:sz w:val="18"/>
              </w:rPr>
              <w:t>Medida</w:t>
            </w:r>
          </w:p>
        </w:tc>
        <w:tc>
          <w:tcPr>
            <w:tcW w:type="dxa" w:w="1701"/>
            <w:shd w:val="clear" w:color="auto" w:fill="2E5A88"/>
          </w:tcPr>
          <w:p>
            <w:pPr>
              <w:jc w:val="center"/>
            </w:pPr>
            <w:r/>
            <w:r>
              <w:rPr>
                <w:b/>
                <w:color w:val="FFFFFF"/>
                <w:sz w:val="18"/>
              </w:rPr>
              <w:t>Global</w:t>
            </w:r>
          </w:p>
        </w:tc>
        <w:tc>
          <w:tcPr>
            <w:tcW w:type="dxa" w:w="1701"/>
            <w:shd w:val="clear" w:color="auto" w:fill="2E5A88"/>
          </w:tcPr>
          <w:p>
            <w:pPr>
              <w:jc w:val="center"/>
            </w:pPr>
            <w:r/>
            <w:r>
              <w:rPr>
                <w:b/>
                <w:color w:val="FFFFFF"/>
                <w:sz w:val="18"/>
              </w:rPr>
              <w:t>Sem doença</w:t>
            </w:r>
          </w:p>
        </w:tc>
        <w:tc>
          <w:tcPr>
            <w:tcW w:type="dxa" w:w="1701"/>
            <w:shd w:val="clear" w:color="auto" w:fill="2E5A88"/>
          </w:tcPr>
          <w:p>
            <w:pPr>
              <w:jc w:val="center"/>
            </w:pPr>
            <w:r/>
            <w:r>
              <w:rPr>
                <w:b/>
                <w:color w:val="FFFFFF"/>
                <w:sz w:val="18"/>
              </w:rPr>
              <w:t>Com doença</w:t>
            </w:r>
          </w:p>
        </w:tc>
      </w:tr>
      <w:tr>
        <w:tc>
          <w:tcPr>
            <w:tcW w:type="dxa" w:w="3118"/>
          </w:tcPr>
          <w:p>
            <w:pPr>
              <w:jc w:val="left"/>
            </w:pPr>
            <w:r/>
            <w:r>
              <w:rPr>
                <w:sz w:val="18"/>
              </w:rPr>
              <w:t>n</w:t>
            </w:r>
          </w:p>
        </w:tc>
        <w:tc>
          <w:tcPr>
            <w:tcW w:type="dxa" w:w="1701"/>
          </w:tcPr>
          <w:p>
            <w:pPr>
              <w:jc w:val="center"/>
            </w:pPr>
            <w:r/>
            <w:r>
              <w:rPr>
                <w:sz w:val="18"/>
              </w:rPr>
              <w:t>918</w:t>
            </w:r>
          </w:p>
        </w:tc>
        <w:tc>
          <w:tcPr>
            <w:tcW w:type="dxa" w:w="1701"/>
          </w:tcPr>
          <w:p>
            <w:pPr>
              <w:jc w:val="center"/>
            </w:pPr>
            <w:r/>
            <w:r>
              <w:rPr>
                <w:sz w:val="18"/>
              </w:rPr>
              <w:t>410</w:t>
            </w:r>
          </w:p>
        </w:tc>
        <w:tc>
          <w:tcPr>
            <w:tcW w:type="dxa" w:w="1701"/>
          </w:tcPr>
          <w:p>
            <w:pPr>
              <w:jc w:val="center"/>
            </w:pPr>
            <w:r/>
            <w:r>
              <w:rPr>
                <w:sz w:val="18"/>
              </w:rPr>
              <w:t>508</w:t>
            </w:r>
          </w:p>
        </w:tc>
      </w:tr>
      <w:tr>
        <w:tc>
          <w:tcPr>
            <w:tcW w:type="dxa" w:w="3118"/>
            <w:shd w:val="clear" w:color="auto" w:fill="EEF2F7"/>
          </w:tcPr>
          <w:p>
            <w:pPr>
              <w:jc w:val="left"/>
            </w:pPr>
            <w:r/>
            <w:r>
              <w:rPr>
                <w:sz w:val="18"/>
              </w:rPr>
              <w:t>Média</w:t>
            </w:r>
          </w:p>
        </w:tc>
        <w:tc>
          <w:tcPr>
            <w:tcW w:type="dxa" w:w="1701"/>
            <w:shd w:val="clear" w:color="auto" w:fill="EEF2F7"/>
          </w:tcPr>
          <w:p>
            <w:pPr>
              <w:jc w:val="center"/>
            </w:pPr>
            <w:r/>
            <w:r>
              <w:rPr>
                <w:sz w:val="18"/>
              </w:rPr>
              <w:t>136,81</w:t>
            </w:r>
          </w:p>
        </w:tc>
        <w:tc>
          <w:tcPr>
            <w:tcW w:type="dxa" w:w="1701"/>
            <w:shd w:val="clear" w:color="auto" w:fill="EEF2F7"/>
          </w:tcPr>
          <w:p>
            <w:pPr>
              <w:jc w:val="center"/>
            </w:pPr>
            <w:r/>
            <w:r>
              <w:rPr>
                <w:sz w:val="18"/>
              </w:rPr>
              <w:t>148,15</w:t>
            </w:r>
          </w:p>
        </w:tc>
        <w:tc>
          <w:tcPr>
            <w:tcW w:type="dxa" w:w="1701"/>
            <w:shd w:val="clear" w:color="auto" w:fill="EEF2F7"/>
          </w:tcPr>
          <w:p>
            <w:pPr>
              <w:jc w:val="center"/>
            </w:pPr>
            <w:r/>
            <w:r>
              <w:rPr>
                <w:sz w:val="18"/>
              </w:rPr>
              <w:t>127,66</w:t>
            </w:r>
          </w:p>
        </w:tc>
      </w:tr>
      <w:tr>
        <w:tc>
          <w:tcPr>
            <w:tcW w:type="dxa" w:w="3118"/>
          </w:tcPr>
          <w:p>
            <w:pPr>
              <w:jc w:val="left"/>
            </w:pPr>
            <w:r/>
            <w:r>
              <w:rPr>
                <w:sz w:val="18"/>
              </w:rPr>
              <w:t>Mediana</w:t>
            </w:r>
          </w:p>
        </w:tc>
        <w:tc>
          <w:tcPr>
            <w:tcW w:type="dxa" w:w="1701"/>
          </w:tcPr>
          <w:p>
            <w:pPr>
              <w:jc w:val="center"/>
            </w:pPr>
            <w:r/>
            <w:r>
              <w:rPr>
                <w:sz w:val="18"/>
              </w:rPr>
              <w:t>138</w:t>
            </w:r>
          </w:p>
        </w:tc>
        <w:tc>
          <w:tcPr>
            <w:tcW w:type="dxa" w:w="1701"/>
          </w:tcPr>
          <w:p>
            <w:pPr>
              <w:jc w:val="center"/>
            </w:pPr>
            <w:r/>
            <w:r>
              <w:rPr>
                <w:sz w:val="18"/>
              </w:rPr>
              <w:t>150</w:t>
            </w:r>
          </w:p>
        </w:tc>
        <w:tc>
          <w:tcPr>
            <w:tcW w:type="dxa" w:w="1701"/>
          </w:tcPr>
          <w:p>
            <w:pPr>
              <w:jc w:val="center"/>
            </w:pPr>
            <w:r/>
            <w:r>
              <w:rPr>
                <w:sz w:val="18"/>
              </w:rPr>
              <w:t>126</w:t>
            </w:r>
          </w:p>
        </w:tc>
      </w:tr>
      <w:tr>
        <w:tc>
          <w:tcPr>
            <w:tcW w:type="dxa" w:w="3118"/>
            <w:shd w:val="clear" w:color="auto" w:fill="EEF2F7"/>
          </w:tcPr>
          <w:p>
            <w:pPr>
              <w:jc w:val="left"/>
            </w:pPr>
            <w:r/>
            <w:r>
              <w:rPr>
                <w:sz w:val="18"/>
              </w:rPr>
              <w:t>Moda</w:t>
            </w:r>
          </w:p>
        </w:tc>
        <w:tc>
          <w:tcPr>
            <w:tcW w:type="dxa" w:w="1701"/>
            <w:shd w:val="clear" w:color="auto" w:fill="EEF2F7"/>
          </w:tcPr>
          <w:p>
            <w:pPr>
              <w:jc w:val="center"/>
            </w:pPr>
            <w:r/>
            <w:r>
              <w:rPr>
                <w:sz w:val="18"/>
              </w:rPr>
              <w:t>150</w:t>
            </w:r>
          </w:p>
        </w:tc>
        <w:tc>
          <w:tcPr>
            <w:tcW w:type="dxa" w:w="1701"/>
            <w:shd w:val="clear" w:color="auto" w:fill="EEF2F7"/>
          </w:tcPr>
          <w:p>
            <w:pPr>
              <w:jc w:val="center"/>
            </w:pPr>
            <w:r/>
            <w:r>
              <w:rPr>
                <w:sz w:val="18"/>
              </w:rPr>
              <w:t>150</w:t>
            </w:r>
          </w:p>
        </w:tc>
        <w:tc>
          <w:tcPr>
            <w:tcW w:type="dxa" w:w="1701"/>
            <w:shd w:val="clear" w:color="auto" w:fill="EEF2F7"/>
          </w:tcPr>
          <w:p>
            <w:pPr>
              <w:jc w:val="center"/>
            </w:pPr>
            <w:r/>
            <w:r>
              <w:rPr>
                <w:sz w:val="18"/>
              </w:rPr>
              <w:t>120</w:t>
            </w:r>
          </w:p>
        </w:tc>
      </w:tr>
      <w:tr>
        <w:tc>
          <w:tcPr>
            <w:tcW w:type="dxa" w:w="3118"/>
          </w:tcPr>
          <w:p>
            <w:pPr>
              <w:jc w:val="left"/>
            </w:pPr>
            <w:r/>
            <w:r>
              <w:rPr>
                <w:sz w:val="18"/>
              </w:rPr>
              <w:t>Variância</w:t>
            </w:r>
          </w:p>
        </w:tc>
        <w:tc>
          <w:tcPr>
            <w:tcW w:type="dxa" w:w="1701"/>
          </w:tcPr>
          <w:p>
            <w:pPr>
              <w:jc w:val="center"/>
            </w:pPr>
            <w:r/>
            <w:r>
              <w:rPr>
                <w:sz w:val="18"/>
              </w:rPr>
              <w:t>648,23</w:t>
            </w:r>
          </w:p>
        </w:tc>
        <w:tc>
          <w:tcPr>
            <w:tcW w:type="dxa" w:w="1701"/>
          </w:tcPr>
          <w:p>
            <w:pPr>
              <w:jc w:val="center"/>
            </w:pPr>
            <w:r/>
            <w:r>
              <w:rPr>
                <w:sz w:val="18"/>
              </w:rPr>
              <w:t>542,33</w:t>
            </w:r>
          </w:p>
        </w:tc>
        <w:tc>
          <w:tcPr>
            <w:tcW w:type="dxa" w:w="1701"/>
          </w:tcPr>
          <w:p>
            <w:pPr>
              <w:jc w:val="center"/>
            </w:pPr>
            <w:r/>
            <w:r>
              <w:rPr>
                <w:sz w:val="18"/>
              </w:rPr>
              <w:t>546,95</w:t>
            </w:r>
          </w:p>
        </w:tc>
      </w:tr>
      <w:tr>
        <w:tc>
          <w:tcPr>
            <w:tcW w:type="dxa" w:w="3118"/>
            <w:shd w:val="clear" w:color="auto" w:fill="EEF2F7"/>
          </w:tcPr>
          <w:p>
            <w:pPr>
              <w:jc w:val="left"/>
            </w:pPr>
            <w:r/>
            <w:r>
              <w:rPr>
                <w:sz w:val="18"/>
              </w:rPr>
              <w:t>Desvio-padrão (σ)</w:t>
            </w:r>
          </w:p>
        </w:tc>
        <w:tc>
          <w:tcPr>
            <w:tcW w:type="dxa" w:w="1701"/>
            <w:shd w:val="clear" w:color="auto" w:fill="EEF2F7"/>
          </w:tcPr>
          <w:p>
            <w:pPr>
              <w:jc w:val="center"/>
            </w:pPr>
            <w:r/>
            <w:r>
              <w:rPr>
                <w:sz w:val="18"/>
              </w:rPr>
              <w:t>25,46</w:t>
            </w:r>
          </w:p>
        </w:tc>
        <w:tc>
          <w:tcPr>
            <w:tcW w:type="dxa" w:w="1701"/>
            <w:shd w:val="clear" w:color="auto" w:fill="EEF2F7"/>
          </w:tcPr>
          <w:p>
            <w:pPr>
              <w:jc w:val="center"/>
            </w:pPr>
            <w:r/>
            <w:r>
              <w:rPr>
                <w:sz w:val="18"/>
              </w:rPr>
              <w:t>23,29</w:t>
            </w:r>
          </w:p>
        </w:tc>
        <w:tc>
          <w:tcPr>
            <w:tcW w:type="dxa" w:w="1701"/>
            <w:shd w:val="clear" w:color="auto" w:fill="EEF2F7"/>
          </w:tcPr>
          <w:p>
            <w:pPr>
              <w:jc w:val="center"/>
            </w:pPr>
            <w:r/>
            <w:r>
              <w:rPr>
                <w:sz w:val="18"/>
              </w:rPr>
              <w:t>23,39</w:t>
            </w:r>
          </w:p>
        </w:tc>
      </w:tr>
      <w:tr>
        <w:tc>
          <w:tcPr>
            <w:tcW w:type="dxa" w:w="3118"/>
          </w:tcPr>
          <w:p>
            <w:pPr>
              <w:jc w:val="left"/>
            </w:pPr>
            <w:r/>
            <w:r>
              <w:rPr>
                <w:sz w:val="18"/>
              </w:rPr>
              <w:t>Coef. Variação (CV%)</w:t>
            </w:r>
          </w:p>
        </w:tc>
        <w:tc>
          <w:tcPr>
            <w:tcW w:type="dxa" w:w="1701"/>
          </w:tcPr>
          <w:p>
            <w:pPr>
              <w:jc w:val="center"/>
            </w:pPr>
            <w:r/>
            <w:r>
              <w:rPr>
                <w:sz w:val="18"/>
              </w:rPr>
              <w:t>18,61</w:t>
            </w:r>
          </w:p>
        </w:tc>
        <w:tc>
          <w:tcPr>
            <w:tcW w:type="dxa" w:w="1701"/>
          </w:tcPr>
          <w:p>
            <w:pPr>
              <w:jc w:val="center"/>
            </w:pPr>
            <w:r/>
            <w:r>
              <w:rPr>
                <w:sz w:val="18"/>
              </w:rPr>
              <w:t>15,72</w:t>
            </w:r>
          </w:p>
        </w:tc>
        <w:tc>
          <w:tcPr>
            <w:tcW w:type="dxa" w:w="1701"/>
          </w:tcPr>
          <w:p>
            <w:pPr>
              <w:jc w:val="center"/>
            </w:pPr>
            <w:r/>
            <w:r>
              <w:rPr>
                <w:sz w:val="18"/>
              </w:rPr>
              <w:t>18,32</w:t>
            </w:r>
          </w:p>
        </w:tc>
      </w:tr>
      <w:tr>
        <w:tc>
          <w:tcPr>
            <w:tcW w:type="dxa" w:w="3118"/>
            <w:shd w:val="clear" w:color="auto" w:fill="EEF2F7"/>
          </w:tcPr>
          <w:p>
            <w:pPr>
              <w:jc w:val="left"/>
            </w:pPr>
            <w:r/>
            <w:r>
              <w:rPr>
                <w:sz w:val="18"/>
              </w:rPr>
              <w:t>Amplitude</w:t>
            </w:r>
          </w:p>
        </w:tc>
        <w:tc>
          <w:tcPr>
            <w:tcW w:type="dxa" w:w="1701"/>
            <w:shd w:val="clear" w:color="auto" w:fill="EEF2F7"/>
          </w:tcPr>
          <w:p>
            <w:pPr>
              <w:jc w:val="center"/>
            </w:pPr>
            <w:r/>
            <w:r>
              <w:rPr>
                <w:sz w:val="18"/>
              </w:rPr>
              <w:t>142</w:t>
            </w:r>
          </w:p>
        </w:tc>
        <w:tc>
          <w:tcPr>
            <w:tcW w:type="dxa" w:w="1701"/>
            <w:shd w:val="clear" w:color="auto" w:fill="EEF2F7"/>
          </w:tcPr>
          <w:p>
            <w:pPr>
              <w:jc w:val="center"/>
            </w:pPr>
            <w:r/>
            <w:r>
              <w:rPr>
                <w:sz w:val="18"/>
              </w:rPr>
              <w:t>133</w:t>
            </w:r>
          </w:p>
        </w:tc>
        <w:tc>
          <w:tcPr>
            <w:tcW w:type="dxa" w:w="1701"/>
            <w:shd w:val="clear" w:color="auto" w:fill="EEF2F7"/>
          </w:tcPr>
          <w:p>
            <w:pPr>
              <w:jc w:val="center"/>
            </w:pPr>
            <w:r/>
            <w:r>
              <w:rPr>
                <w:sz w:val="18"/>
              </w:rPr>
              <w:t>135</w:t>
            </w:r>
          </w:p>
        </w:tc>
      </w:tr>
      <w:tr>
        <w:tc>
          <w:tcPr>
            <w:tcW w:type="dxa" w:w="3118"/>
          </w:tcPr>
          <w:p>
            <w:pPr>
              <w:jc w:val="left"/>
            </w:pPr>
            <w:r/>
            <w:r>
              <w:rPr>
                <w:sz w:val="18"/>
              </w:rPr>
              <w:t>Q1 (25%)</w:t>
            </w:r>
          </w:p>
        </w:tc>
        <w:tc>
          <w:tcPr>
            <w:tcW w:type="dxa" w:w="1701"/>
          </w:tcPr>
          <w:p>
            <w:pPr>
              <w:jc w:val="center"/>
            </w:pPr>
            <w:r/>
            <w:r>
              <w:rPr>
                <w:sz w:val="18"/>
              </w:rPr>
              <w:t>120</w:t>
            </w:r>
          </w:p>
        </w:tc>
        <w:tc>
          <w:tcPr>
            <w:tcW w:type="dxa" w:w="1701"/>
          </w:tcPr>
          <w:p>
            <w:pPr>
              <w:jc w:val="center"/>
            </w:pPr>
            <w:r/>
            <w:r>
              <w:rPr>
                <w:sz w:val="18"/>
              </w:rPr>
              <w:t>134</w:t>
            </w:r>
          </w:p>
        </w:tc>
        <w:tc>
          <w:tcPr>
            <w:tcW w:type="dxa" w:w="1701"/>
          </w:tcPr>
          <w:p>
            <w:pPr>
              <w:jc w:val="center"/>
            </w:pPr>
            <w:r/>
            <w:r>
              <w:rPr>
                <w:sz w:val="18"/>
              </w:rPr>
              <w:t>112</w:t>
            </w:r>
          </w:p>
        </w:tc>
      </w:tr>
      <w:tr>
        <w:tc>
          <w:tcPr>
            <w:tcW w:type="dxa" w:w="3118"/>
            <w:shd w:val="clear" w:color="auto" w:fill="EEF2F7"/>
          </w:tcPr>
          <w:p>
            <w:pPr>
              <w:jc w:val="left"/>
            </w:pPr>
            <w:r/>
            <w:r>
              <w:rPr>
                <w:sz w:val="18"/>
              </w:rPr>
              <w:t>Q2 / Mediana (50%)</w:t>
            </w:r>
          </w:p>
        </w:tc>
        <w:tc>
          <w:tcPr>
            <w:tcW w:type="dxa" w:w="1701"/>
            <w:shd w:val="clear" w:color="auto" w:fill="EEF2F7"/>
          </w:tcPr>
          <w:p>
            <w:pPr>
              <w:jc w:val="center"/>
            </w:pPr>
            <w:r/>
            <w:r>
              <w:rPr>
                <w:sz w:val="18"/>
              </w:rPr>
              <w:t>138</w:t>
            </w:r>
          </w:p>
        </w:tc>
        <w:tc>
          <w:tcPr>
            <w:tcW w:type="dxa" w:w="1701"/>
            <w:shd w:val="clear" w:color="auto" w:fill="EEF2F7"/>
          </w:tcPr>
          <w:p>
            <w:pPr>
              <w:jc w:val="center"/>
            </w:pPr>
            <w:r/>
            <w:r>
              <w:rPr>
                <w:sz w:val="18"/>
              </w:rPr>
              <w:t>150</w:t>
            </w:r>
          </w:p>
        </w:tc>
        <w:tc>
          <w:tcPr>
            <w:tcW w:type="dxa" w:w="1701"/>
            <w:shd w:val="clear" w:color="auto" w:fill="EEF2F7"/>
          </w:tcPr>
          <w:p>
            <w:pPr>
              <w:jc w:val="center"/>
            </w:pPr>
            <w:r/>
            <w:r>
              <w:rPr>
                <w:sz w:val="18"/>
              </w:rPr>
              <w:t>126</w:t>
            </w:r>
          </w:p>
        </w:tc>
      </w:tr>
      <w:tr>
        <w:tc>
          <w:tcPr>
            <w:tcW w:type="dxa" w:w="3118"/>
          </w:tcPr>
          <w:p>
            <w:pPr>
              <w:jc w:val="left"/>
            </w:pPr>
            <w:r/>
            <w:r>
              <w:rPr>
                <w:sz w:val="18"/>
              </w:rPr>
              <w:t>Q3 (75%)</w:t>
            </w:r>
          </w:p>
        </w:tc>
        <w:tc>
          <w:tcPr>
            <w:tcW w:type="dxa" w:w="1701"/>
          </w:tcPr>
          <w:p>
            <w:pPr>
              <w:jc w:val="center"/>
            </w:pPr>
            <w:r/>
            <w:r>
              <w:rPr>
                <w:sz w:val="18"/>
              </w:rPr>
              <w:t>156</w:t>
            </w:r>
          </w:p>
        </w:tc>
        <w:tc>
          <w:tcPr>
            <w:tcW w:type="dxa" w:w="1701"/>
          </w:tcPr>
          <w:p>
            <w:pPr>
              <w:jc w:val="center"/>
            </w:pPr>
            <w:r/>
            <w:r>
              <w:rPr>
                <w:sz w:val="18"/>
              </w:rPr>
              <w:t>165</w:t>
            </w:r>
          </w:p>
        </w:tc>
        <w:tc>
          <w:tcPr>
            <w:tcW w:type="dxa" w:w="1701"/>
          </w:tcPr>
          <w:p>
            <w:pPr>
              <w:jc w:val="center"/>
            </w:pPr>
            <w:r/>
            <w:r>
              <w:rPr>
                <w:sz w:val="18"/>
              </w:rPr>
              <w:t>144,25</w:t>
            </w:r>
          </w:p>
        </w:tc>
      </w:tr>
      <w:tr>
        <w:tc>
          <w:tcPr>
            <w:tcW w:type="dxa" w:w="3118"/>
            <w:shd w:val="clear" w:color="auto" w:fill="EEF2F7"/>
          </w:tcPr>
          <w:p>
            <w:pPr>
              <w:jc w:val="left"/>
            </w:pPr>
            <w:r/>
            <w:r>
              <w:rPr>
                <w:sz w:val="18"/>
              </w:rPr>
              <w:t>IQR (Q3 − Q1)</w:t>
            </w:r>
          </w:p>
        </w:tc>
        <w:tc>
          <w:tcPr>
            <w:tcW w:type="dxa" w:w="1701"/>
            <w:shd w:val="clear" w:color="auto" w:fill="EEF2F7"/>
          </w:tcPr>
          <w:p>
            <w:pPr>
              <w:jc w:val="center"/>
            </w:pPr>
            <w:r/>
            <w:r>
              <w:rPr>
                <w:sz w:val="18"/>
              </w:rPr>
              <w:t>36</w:t>
            </w:r>
          </w:p>
        </w:tc>
        <w:tc>
          <w:tcPr>
            <w:tcW w:type="dxa" w:w="1701"/>
            <w:shd w:val="clear" w:color="auto" w:fill="EEF2F7"/>
          </w:tcPr>
          <w:p>
            <w:pPr>
              <w:jc w:val="center"/>
            </w:pPr>
            <w:r/>
            <w:r>
              <w:rPr>
                <w:sz w:val="18"/>
              </w:rPr>
              <w:t>31</w:t>
            </w:r>
          </w:p>
        </w:tc>
        <w:tc>
          <w:tcPr>
            <w:tcW w:type="dxa" w:w="1701"/>
            <w:shd w:val="clear" w:color="auto" w:fill="EEF2F7"/>
          </w:tcPr>
          <w:p>
            <w:pPr>
              <w:jc w:val="center"/>
            </w:pPr>
            <w:r/>
            <w:r>
              <w:rPr>
                <w:sz w:val="18"/>
              </w:rPr>
              <w:t>32,25</w:t>
            </w:r>
          </w:p>
        </w:tc>
      </w:tr>
      <w:tr>
        <w:tc>
          <w:tcPr>
            <w:tcW w:type="dxa" w:w="3118"/>
          </w:tcPr>
          <w:p>
            <w:pPr>
              <w:jc w:val="left"/>
            </w:pPr>
            <w:r/>
            <w:r>
              <w:rPr>
                <w:sz w:val="18"/>
              </w:rPr>
              <w:t>Assimetria (Pearson 2)</w:t>
            </w:r>
          </w:p>
        </w:tc>
        <w:tc>
          <w:tcPr>
            <w:tcW w:type="dxa" w:w="1701"/>
          </w:tcPr>
          <w:p>
            <w:pPr>
              <w:jc w:val="center"/>
            </w:pPr>
            <w:r/>
            <w:r>
              <w:rPr>
                <w:sz w:val="18"/>
              </w:rPr>
              <w:t>-0,14</w:t>
            </w:r>
          </w:p>
        </w:tc>
        <w:tc>
          <w:tcPr>
            <w:tcW w:type="dxa" w:w="1701"/>
          </w:tcPr>
          <w:p>
            <w:pPr>
              <w:jc w:val="center"/>
            </w:pPr>
            <w:r/>
            <w:r>
              <w:rPr>
                <w:sz w:val="18"/>
              </w:rPr>
              <w:t>-0,24</w:t>
            </w:r>
          </w:p>
        </w:tc>
        <w:tc>
          <w:tcPr>
            <w:tcW w:type="dxa" w:w="1701"/>
          </w:tcPr>
          <w:p>
            <w:pPr>
              <w:jc w:val="center"/>
            </w:pPr>
            <w:r/>
            <w:r>
              <w:rPr>
                <w:sz w:val="18"/>
              </w:rPr>
              <w:t>0,21</w:t>
            </w:r>
          </w:p>
        </w:tc>
      </w:tr>
      <w:tr>
        <w:tc>
          <w:tcPr>
            <w:tcW w:type="dxa" w:w="3118"/>
            <w:shd w:val="clear" w:color="auto" w:fill="EEF2F7"/>
          </w:tcPr>
          <w:p>
            <w:pPr>
              <w:jc w:val="left"/>
            </w:pPr>
            <w:r/>
            <w:r>
              <w:rPr>
                <w:sz w:val="18"/>
              </w:rPr>
              <w:t>Curtose (excesso)</w:t>
            </w:r>
          </w:p>
        </w:tc>
        <w:tc>
          <w:tcPr>
            <w:tcW w:type="dxa" w:w="1701"/>
            <w:shd w:val="clear" w:color="auto" w:fill="EEF2F7"/>
          </w:tcPr>
          <w:p>
            <w:pPr>
              <w:jc w:val="center"/>
            </w:pPr>
            <w:r/>
            <w:r>
              <w:rPr>
                <w:sz w:val="18"/>
              </w:rPr>
              <w:t>-0,45</w:t>
            </w:r>
          </w:p>
        </w:tc>
        <w:tc>
          <w:tcPr>
            <w:tcW w:type="dxa" w:w="1701"/>
            <w:shd w:val="clear" w:color="auto" w:fill="EEF2F7"/>
          </w:tcPr>
          <w:p>
            <w:pPr>
              <w:jc w:val="center"/>
            </w:pPr>
            <w:r/>
            <w:r>
              <w:rPr>
                <w:sz w:val="18"/>
              </w:rPr>
              <w:t>-0,15</w:t>
            </w:r>
          </w:p>
        </w:tc>
        <w:tc>
          <w:tcPr>
            <w:tcW w:type="dxa" w:w="1701"/>
            <w:shd w:val="clear" w:color="auto" w:fill="EEF2F7"/>
          </w:tcPr>
          <w:p>
            <w:pPr>
              <w:jc w:val="center"/>
            </w:pPr>
            <w:r/>
            <w:r>
              <w:rPr>
                <w:sz w:val="18"/>
              </w:rPr>
              <w:t>-0,20</w:t>
            </w:r>
          </w:p>
        </w:tc>
      </w:tr>
    </w:tbl>
    <w:p>
      <w:pPr>
        <w:spacing w:after="80"/>
      </w:pPr>
    </w:p>
    <w:p>
      <w:pPr>
        <w:jc w:val="center"/>
      </w:pPr>
      <w:r>
        <w:drawing>
          <wp:inline xmlns:a="http://schemas.openxmlformats.org/drawingml/2006/main" xmlns:pic="http://schemas.openxmlformats.org/drawingml/2006/picture">
            <wp:extent cx="3960000" cy="2444943"/>
            <wp:docPr id="21" name="Picture 21"/>
            <wp:cNvGraphicFramePr>
              <a:graphicFrameLocks noChangeAspect="1"/>
            </wp:cNvGraphicFramePr>
            <a:graphic>
              <a:graphicData uri="http://schemas.openxmlformats.org/drawingml/2006/picture">
                <pic:pic>
                  <pic:nvPicPr>
                    <pic:cNvPr id="0" name="04_hist_MaxHR.png"/>
                    <pic:cNvPicPr/>
                  </pic:nvPicPr>
                  <pic:blipFill>
                    <a:blip r:embed="rId29"/>
                    <a:stretch>
                      <a:fillRect/>
                    </a:stretch>
                  </pic:blipFill>
                  <pic:spPr>
                    <a:xfrm>
                      <a:off x="0" y="0"/>
                      <a:ext cx="3960000" cy="2444943"/>
                    </a:xfrm>
                    <a:prstGeom prst="rect"/>
                  </pic:spPr>
                </pic:pic>
              </a:graphicData>
            </a:graphic>
          </wp:inline>
        </w:drawing>
      </w:r>
    </w:p>
    <w:p>
      <w:pPr>
        <w:spacing w:after="160"/>
        <w:jc w:val="center"/>
      </w:pPr>
      <w:r>
        <w:rPr>
          <w:i/>
          <w:sz w:val="20"/>
        </w:rPr>
        <w:t>Figura — Histograma de Frequência Cardíaca Máxima (bpm).</w:t>
      </w:r>
    </w:p>
    <w:p>
      <w:pPr>
        <w:jc w:val="center"/>
      </w:pPr>
      <w:r>
        <w:drawing>
          <wp:inline xmlns:a="http://schemas.openxmlformats.org/drawingml/2006/main" xmlns:pic="http://schemas.openxmlformats.org/drawingml/2006/picture">
            <wp:extent cx="3960000" cy="2357781"/>
            <wp:docPr id="22" name="Picture 22"/>
            <wp:cNvGraphicFramePr>
              <a:graphicFrameLocks noChangeAspect="1"/>
            </wp:cNvGraphicFramePr>
            <a:graphic>
              <a:graphicData uri="http://schemas.openxmlformats.org/drawingml/2006/picture">
                <pic:pic>
                  <pic:nvPicPr>
                    <pic:cNvPr id="0" name="04_boxplot_MaxHR_vs_HD.png"/>
                    <pic:cNvPicPr/>
                  </pic:nvPicPr>
                  <pic:blipFill>
                    <a:blip r:embed="rId30"/>
                    <a:stretch>
                      <a:fillRect/>
                    </a:stretch>
                  </pic:blipFill>
                  <pic:spPr>
                    <a:xfrm>
                      <a:off x="0" y="0"/>
                      <a:ext cx="3960000" cy="2357781"/>
                    </a:xfrm>
                    <a:prstGeom prst="rect"/>
                  </pic:spPr>
                </pic:pic>
              </a:graphicData>
            </a:graphic>
          </wp:inline>
        </w:drawing>
      </w:r>
    </w:p>
    <w:p>
      <w:pPr>
        <w:spacing w:after="160"/>
        <w:jc w:val="center"/>
      </w:pPr>
      <w:r>
        <w:rPr>
          <w:i/>
          <w:sz w:val="20"/>
        </w:rPr>
        <w:t>Figura — Box-plot de Frequência Cardíaca Máxima (bpm) por grupo.</w:t>
      </w:r>
    </w:p>
    <w:p>
      <w:pPr>
        <w:pStyle w:val="Heading2"/>
      </w:pPr>
      <w:r>
        <w:t>6.4 Depressão do Segmento ST (Oldpeak)</w:t>
      </w:r>
    </w:p>
    <w:p>
      <w:pPr>
        <w:spacing w:after="160"/>
        <w:jc w:val="both"/>
      </w:pPr>
      <w:r>
        <w:t>Métrica contínua mais polarizada do estudo (única registrada como valor fracionário). Média global de 0,89 e mediana de 0,60, com CV extremamente alto (120,2%) e moda zero, pois grande parte da amostra não apresenta depressão do ST. O excesso de zeros gera forte assimetria à direita (Pearson 2 = 0,81). Valor diagnóstico evidente: saudáveis têm mediana 0,0 (75% até 0,60), enquanto doentes têm mediana 1,20, média 1,27 e Q3 = 2,0. Valores comuns no grupo doente aparecem apenas como outliers no grupo saudável.</w:t>
      </w:r>
    </w:p>
    <w:p>
      <w:pPr>
        <w:spacing w:after="40"/>
        <w:jc w:val="center"/>
      </w:pPr>
      <w:r>
        <w:rPr>
          <w:b/>
          <w:sz w:val="20"/>
        </w:rPr>
        <w:t>Tabela — Frequências de Depressão do Segmento ST (Oldpeak) por classes (Sturges).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2608"/>
            <w:shd w:val="clear" w:color="auto" w:fill="2E5A88"/>
          </w:tcPr>
          <w:p>
            <w:pPr>
              <w:jc w:val="center"/>
            </w:pPr>
            <w:r/>
            <w:r>
              <w:rPr>
                <w:b/>
                <w:color w:val="FFFFFF"/>
                <w:sz w:val="18"/>
              </w:rPr>
              <w:t>Classe</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c>
          <w:tcPr>
            <w:tcW w:type="dxa" w:w="1247"/>
            <w:shd w:val="clear" w:color="auto" w:fill="2E5A88"/>
          </w:tcPr>
          <w:p>
            <w:pPr>
              <w:jc w:val="center"/>
            </w:pPr>
            <w:r/>
            <w:r>
              <w:rPr>
                <w:b/>
                <w:color w:val="FFFFFF"/>
                <w:sz w:val="18"/>
              </w:rPr>
              <w:t>Fi</w:t>
            </w:r>
          </w:p>
        </w:tc>
        <w:tc>
          <w:tcPr>
            <w:tcW w:type="dxa" w:w="1474"/>
            <w:shd w:val="clear" w:color="auto" w:fill="2E5A88"/>
          </w:tcPr>
          <w:p>
            <w:pPr>
              <w:jc w:val="center"/>
            </w:pPr>
            <w:r/>
            <w:r>
              <w:rPr>
                <w:b/>
                <w:color w:val="FFFFFF"/>
                <w:sz w:val="18"/>
              </w:rPr>
              <w:t>Fri (%)</w:t>
            </w:r>
          </w:p>
        </w:tc>
      </w:tr>
      <w:tr>
        <w:tc>
          <w:tcPr>
            <w:tcW w:type="dxa" w:w="2608"/>
          </w:tcPr>
          <w:p>
            <w:pPr>
              <w:jc w:val="left"/>
            </w:pPr>
            <w:r/>
            <w:r>
              <w:rPr>
                <w:sz w:val="18"/>
              </w:rPr>
              <w:t>[-2.6, -1.8)</w:t>
            </w:r>
          </w:p>
        </w:tc>
        <w:tc>
          <w:tcPr>
            <w:tcW w:type="dxa" w:w="1247"/>
          </w:tcPr>
          <w:p>
            <w:pPr>
              <w:jc w:val="center"/>
            </w:pPr>
            <w:r/>
            <w:r>
              <w:rPr>
                <w:sz w:val="18"/>
              </w:rPr>
              <w:t>2</w:t>
            </w:r>
          </w:p>
        </w:tc>
        <w:tc>
          <w:tcPr>
            <w:tcW w:type="dxa" w:w="1474"/>
          </w:tcPr>
          <w:p>
            <w:pPr>
              <w:jc w:val="center"/>
            </w:pPr>
            <w:r/>
            <w:r>
              <w:rPr>
                <w:sz w:val="18"/>
              </w:rPr>
              <w:t>0,22</w:t>
            </w:r>
          </w:p>
        </w:tc>
        <w:tc>
          <w:tcPr>
            <w:tcW w:type="dxa" w:w="1247"/>
          </w:tcPr>
          <w:p>
            <w:pPr>
              <w:jc w:val="center"/>
            </w:pPr>
            <w:r/>
            <w:r>
              <w:rPr>
                <w:sz w:val="18"/>
              </w:rPr>
              <w:t>2</w:t>
            </w:r>
          </w:p>
        </w:tc>
        <w:tc>
          <w:tcPr>
            <w:tcW w:type="dxa" w:w="1474"/>
          </w:tcPr>
          <w:p>
            <w:pPr>
              <w:jc w:val="center"/>
            </w:pPr>
            <w:r/>
            <w:r>
              <w:rPr>
                <w:sz w:val="18"/>
              </w:rPr>
              <w:t>0,22</w:t>
            </w:r>
          </w:p>
        </w:tc>
      </w:tr>
      <w:tr>
        <w:tc>
          <w:tcPr>
            <w:tcW w:type="dxa" w:w="2608"/>
            <w:shd w:val="clear" w:color="auto" w:fill="EEF2F7"/>
          </w:tcPr>
          <w:p>
            <w:pPr>
              <w:jc w:val="left"/>
            </w:pPr>
            <w:r/>
            <w:r>
              <w:rPr>
                <w:sz w:val="18"/>
              </w:rPr>
              <w:t>[-1.8, -1.0)</w:t>
            </w:r>
          </w:p>
        </w:tc>
        <w:tc>
          <w:tcPr>
            <w:tcW w:type="dxa" w:w="1247"/>
            <w:shd w:val="clear" w:color="auto" w:fill="EEF2F7"/>
          </w:tcPr>
          <w:p>
            <w:pPr>
              <w:jc w:val="center"/>
            </w:pPr>
            <w:r/>
            <w:r>
              <w:rPr>
                <w:sz w:val="18"/>
              </w:rPr>
              <w:t>4</w:t>
            </w:r>
          </w:p>
        </w:tc>
        <w:tc>
          <w:tcPr>
            <w:tcW w:type="dxa" w:w="1474"/>
            <w:shd w:val="clear" w:color="auto" w:fill="EEF2F7"/>
          </w:tcPr>
          <w:p>
            <w:pPr>
              <w:jc w:val="center"/>
            </w:pPr>
            <w:r/>
            <w:r>
              <w:rPr>
                <w:sz w:val="18"/>
              </w:rPr>
              <w:t>0,44</w:t>
            </w:r>
          </w:p>
        </w:tc>
        <w:tc>
          <w:tcPr>
            <w:tcW w:type="dxa" w:w="1247"/>
            <w:shd w:val="clear" w:color="auto" w:fill="EEF2F7"/>
          </w:tcPr>
          <w:p>
            <w:pPr>
              <w:jc w:val="center"/>
            </w:pPr>
            <w:r/>
            <w:r>
              <w:rPr>
                <w:sz w:val="18"/>
              </w:rPr>
              <w:t>6</w:t>
            </w:r>
          </w:p>
        </w:tc>
        <w:tc>
          <w:tcPr>
            <w:tcW w:type="dxa" w:w="1474"/>
            <w:shd w:val="clear" w:color="auto" w:fill="EEF2F7"/>
          </w:tcPr>
          <w:p>
            <w:pPr>
              <w:jc w:val="center"/>
            </w:pPr>
            <w:r/>
            <w:r>
              <w:rPr>
                <w:sz w:val="18"/>
              </w:rPr>
              <w:t>0,65</w:t>
            </w:r>
          </w:p>
        </w:tc>
      </w:tr>
      <w:tr>
        <w:tc>
          <w:tcPr>
            <w:tcW w:type="dxa" w:w="2608"/>
          </w:tcPr>
          <w:p>
            <w:pPr>
              <w:jc w:val="left"/>
            </w:pPr>
            <w:r/>
            <w:r>
              <w:rPr>
                <w:sz w:val="18"/>
              </w:rPr>
              <w:t>[-1.0, -0.2)</w:t>
            </w:r>
          </w:p>
        </w:tc>
        <w:tc>
          <w:tcPr>
            <w:tcW w:type="dxa" w:w="1247"/>
          </w:tcPr>
          <w:p>
            <w:pPr>
              <w:jc w:val="center"/>
            </w:pPr>
            <w:r/>
            <w:r>
              <w:rPr>
                <w:sz w:val="18"/>
              </w:rPr>
              <w:t>5</w:t>
            </w:r>
          </w:p>
        </w:tc>
        <w:tc>
          <w:tcPr>
            <w:tcW w:type="dxa" w:w="1474"/>
          </w:tcPr>
          <w:p>
            <w:pPr>
              <w:jc w:val="center"/>
            </w:pPr>
            <w:r/>
            <w:r>
              <w:rPr>
                <w:sz w:val="18"/>
              </w:rPr>
              <w:t>0,54</w:t>
            </w:r>
          </w:p>
        </w:tc>
        <w:tc>
          <w:tcPr>
            <w:tcW w:type="dxa" w:w="1247"/>
          </w:tcPr>
          <w:p>
            <w:pPr>
              <w:jc w:val="center"/>
            </w:pPr>
            <w:r/>
            <w:r>
              <w:rPr>
                <w:sz w:val="18"/>
              </w:rPr>
              <w:t>11</w:t>
            </w:r>
          </w:p>
        </w:tc>
        <w:tc>
          <w:tcPr>
            <w:tcW w:type="dxa" w:w="1474"/>
          </w:tcPr>
          <w:p>
            <w:pPr>
              <w:jc w:val="center"/>
            </w:pPr>
            <w:r/>
            <w:r>
              <w:rPr>
                <w:sz w:val="18"/>
              </w:rPr>
              <w:t>1,20</w:t>
            </w:r>
          </w:p>
        </w:tc>
      </w:tr>
      <w:tr>
        <w:tc>
          <w:tcPr>
            <w:tcW w:type="dxa" w:w="2608"/>
            <w:shd w:val="clear" w:color="auto" w:fill="EEF2F7"/>
          </w:tcPr>
          <w:p>
            <w:pPr>
              <w:jc w:val="left"/>
            </w:pPr>
            <w:r/>
            <w:r>
              <w:rPr>
                <w:sz w:val="18"/>
              </w:rPr>
              <w:t>[-0.2, 0.6)</w:t>
            </w:r>
          </w:p>
        </w:tc>
        <w:tc>
          <w:tcPr>
            <w:tcW w:type="dxa" w:w="1247"/>
            <w:shd w:val="clear" w:color="auto" w:fill="EEF2F7"/>
          </w:tcPr>
          <w:p>
            <w:pPr>
              <w:jc w:val="center"/>
            </w:pPr>
            <w:r/>
            <w:r>
              <w:rPr>
                <w:sz w:val="18"/>
              </w:rPr>
              <w:t>461</w:t>
            </w:r>
          </w:p>
        </w:tc>
        <w:tc>
          <w:tcPr>
            <w:tcW w:type="dxa" w:w="1474"/>
            <w:shd w:val="clear" w:color="auto" w:fill="EEF2F7"/>
          </w:tcPr>
          <w:p>
            <w:pPr>
              <w:jc w:val="center"/>
            </w:pPr>
            <w:r/>
            <w:r>
              <w:rPr>
                <w:sz w:val="18"/>
              </w:rPr>
              <w:t>50,22</w:t>
            </w:r>
          </w:p>
        </w:tc>
        <w:tc>
          <w:tcPr>
            <w:tcW w:type="dxa" w:w="1247"/>
            <w:shd w:val="clear" w:color="auto" w:fill="EEF2F7"/>
          </w:tcPr>
          <w:p>
            <w:pPr>
              <w:jc w:val="center"/>
            </w:pPr>
            <w:r/>
            <w:r>
              <w:rPr>
                <w:sz w:val="18"/>
              </w:rPr>
              <w:t>472</w:t>
            </w:r>
          </w:p>
        </w:tc>
        <w:tc>
          <w:tcPr>
            <w:tcW w:type="dxa" w:w="1474"/>
            <w:shd w:val="clear" w:color="auto" w:fill="EEF2F7"/>
          </w:tcPr>
          <w:p>
            <w:pPr>
              <w:jc w:val="center"/>
            </w:pPr>
            <w:r/>
            <w:r>
              <w:rPr>
                <w:sz w:val="18"/>
              </w:rPr>
              <w:t>51,42</w:t>
            </w:r>
          </w:p>
        </w:tc>
      </w:tr>
      <w:tr>
        <w:tc>
          <w:tcPr>
            <w:tcW w:type="dxa" w:w="2608"/>
          </w:tcPr>
          <w:p>
            <w:pPr>
              <w:jc w:val="left"/>
            </w:pPr>
            <w:r/>
            <w:r>
              <w:rPr>
                <w:sz w:val="18"/>
              </w:rPr>
              <w:t>[0.6, 1.4)</w:t>
            </w:r>
          </w:p>
        </w:tc>
        <w:tc>
          <w:tcPr>
            <w:tcW w:type="dxa" w:w="1247"/>
          </w:tcPr>
          <w:p>
            <w:pPr>
              <w:jc w:val="center"/>
            </w:pPr>
            <w:r/>
            <w:r>
              <w:rPr>
                <w:sz w:val="18"/>
              </w:rPr>
              <w:t>171</w:t>
            </w:r>
          </w:p>
        </w:tc>
        <w:tc>
          <w:tcPr>
            <w:tcW w:type="dxa" w:w="1474"/>
          </w:tcPr>
          <w:p>
            <w:pPr>
              <w:jc w:val="center"/>
            </w:pPr>
            <w:r/>
            <w:r>
              <w:rPr>
                <w:sz w:val="18"/>
              </w:rPr>
              <w:t>18,63</w:t>
            </w:r>
          </w:p>
        </w:tc>
        <w:tc>
          <w:tcPr>
            <w:tcW w:type="dxa" w:w="1247"/>
          </w:tcPr>
          <w:p>
            <w:pPr>
              <w:jc w:val="center"/>
            </w:pPr>
            <w:r/>
            <w:r>
              <w:rPr>
                <w:sz w:val="18"/>
              </w:rPr>
              <w:t>643</w:t>
            </w:r>
          </w:p>
        </w:tc>
        <w:tc>
          <w:tcPr>
            <w:tcW w:type="dxa" w:w="1474"/>
          </w:tcPr>
          <w:p>
            <w:pPr>
              <w:jc w:val="center"/>
            </w:pPr>
            <w:r/>
            <w:r>
              <w:rPr>
                <w:sz w:val="18"/>
              </w:rPr>
              <w:t>70,04</w:t>
            </w:r>
          </w:p>
        </w:tc>
      </w:tr>
      <w:tr>
        <w:tc>
          <w:tcPr>
            <w:tcW w:type="dxa" w:w="2608"/>
            <w:shd w:val="clear" w:color="auto" w:fill="EEF2F7"/>
          </w:tcPr>
          <w:p>
            <w:pPr>
              <w:jc w:val="left"/>
            </w:pPr>
            <w:r/>
            <w:r>
              <w:rPr>
                <w:sz w:val="18"/>
              </w:rPr>
              <w:t>[1.4, 2.2)</w:t>
            </w:r>
          </w:p>
        </w:tc>
        <w:tc>
          <w:tcPr>
            <w:tcW w:type="dxa" w:w="1247"/>
            <w:shd w:val="clear" w:color="auto" w:fill="EEF2F7"/>
          </w:tcPr>
          <w:p>
            <w:pPr>
              <w:jc w:val="center"/>
            </w:pPr>
            <w:r/>
            <w:r>
              <w:rPr>
                <w:sz w:val="18"/>
              </w:rPr>
              <w:t>182</w:t>
            </w:r>
          </w:p>
        </w:tc>
        <w:tc>
          <w:tcPr>
            <w:tcW w:type="dxa" w:w="1474"/>
            <w:shd w:val="clear" w:color="auto" w:fill="EEF2F7"/>
          </w:tcPr>
          <w:p>
            <w:pPr>
              <w:jc w:val="center"/>
            </w:pPr>
            <w:r/>
            <w:r>
              <w:rPr>
                <w:sz w:val="18"/>
              </w:rPr>
              <w:t>19,83</w:t>
            </w:r>
          </w:p>
        </w:tc>
        <w:tc>
          <w:tcPr>
            <w:tcW w:type="dxa" w:w="1247"/>
            <w:shd w:val="clear" w:color="auto" w:fill="EEF2F7"/>
          </w:tcPr>
          <w:p>
            <w:pPr>
              <w:jc w:val="center"/>
            </w:pPr>
            <w:r/>
            <w:r>
              <w:rPr>
                <w:sz w:val="18"/>
              </w:rPr>
              <w:t>825</w:t>
            </w:r>
          </w:p>
        </w:tc>
        <w:tc>
          <w:tcPr>
            <w:tcW w:type="dxa" w:w="1474"/>
            <w:shd w:val="clear" w:color="auto" w:fill="EEF2F7"/>
          </w:tcPr>
          <w:p>
            <w:pPr>
              <w:jc w:val="center"/>
            </w:pPr>
            <w:r/>
            <w:r>
              <w:rPr>
                <w:sz w:val="18"/>
              </w:rPr>
              <w:t>89,87</w:t>
            </w:r>
          </w:p>
        </w:tc>
      </w:tr>
      <w:tr>
        <w:tc>
          <w:tcPr>
            <w:tcW w:type="dxa" w:w="2608"/>
          </w:tcPr>
          <w:p>
            <w:pPr>
              <w:jc w:val="left"/>
            </w:pPr>
            <w:r/>
            <w:r>
              <w:rPr>
                <w:sz w:val="18"/>
              </w:rPr>
              <w:t>[2.2, 3.0)</w:t>
            </w:r>
          </w:p>
        </w:tc>
        <w:tc>
          <w:tcPr>
            <w:tcW w:type="dxa" w:w="1247"/>
          </w:tcPr>
          <w:p>
            <w:pPr>
              <w:jc w:val="center"/>
            </w:pPr>
            <w:r/>
            <w:r>
              <w:rPr>
                <w:sz w:val="18"/>
              </w:rPr>
              <w:t>65</w:t>
            </w:r>
          </w:p>
        </w:tc>
        <w:tc>
          <w:tcPr>
            <w:tcW w:type="dxa" w:w="1474"/>
          </w:tcPr>
          <w:p>
            <w:pPr>
              <w:jc w:val="center"/>
            </w:pPr>
            <w:r/>
            <w:r>
              <w:rPr>
                <w:sz w:val="18"/>
              </w:rPr>
              <w:t>7,08</w:t>
            </w:r>
          </w:p>
        </w:tc>
        <w:tc>
          <w:tcPr>
            <w:tcW w:type="dxa" w:w="1247"/>
          </w:tcPr>
          <w:p>
            <w:pPr>
              <w:jc w:val="center"/>
            </w:pPr>
            <w:r/>
            <w:r>
              <w:rPr>
                <w:sz w:val="18"/>
              </w:rPr>
              <w:t>890</w:t>
            </w:r>
          </w:p>
        </w:tc>
        <w:tc>
          <w:tcPr>
            <w:tcW w:type="dxa" w:w="1474"/>
          </w:tcPr>
          <w:p>
            <w:pPr>
              <w:jc w:val="center"/>
            </w:pPr>
            <w:r/>
            <w:r>
              <w:rPr>
                <w:sz w:val="18"/>
              </w:rPr>
              <w:t>96,95</w:t>
            </w:r>
          </w:p>
        </w:tc>
      </w:tr>
      <w:tr>
        <w:tc>
          <w:tcPr>
            <w:tcW w:type="dxa" w:w="2608"/>
            <w:shd w:val="clear" w:color="auto" w:fill="EEF2F7"/>
          </w:tcPr>
          <w:p>
            <w:pPr>
              <w:jc w:val="left"/>
            </w:pPr>
            <w:r/>
            <w:r>
              <w:rPr>
                <w:sz w:val="18"/>
              </w:rPr>
              <w:t>[3.0, 3.8)</w:t>
            </w:r>
          </w:p>
        </w:tc>
        <w:tc>
          <w:tcPr>
            <w:tcW w:type="dxa" w:w="1247"/>
            <w:shd w:val="clear" w:color="auto" w:fill="EEF2F7"/>
          </w:tcPr>
          <w:p>
            <w:pPr>
              <w:jc w:val="center"/>
            </w:pPr>
            <w:r/>
            <w:r>
              <w:rPr>
                <w:sz w:val="18"/>
              </w:rPr>
              <w:t>14</w:t>
            </w:r>
          </w:p>
        </w:tc>
        <w:tc>
          <w:tcPr>
            <w:tcW w:type="dxa" w:w="1474"/>
            <w:shd w:val="clear" w:color="auto" w:fill="EEF2F7"/>
          </w:tcPr>
          <w:p>
            <w:pPr>
              <w:jc w:val="center"/>
            </w:pPr>
            <w:r/>
            <w:r>
              <w:rPr>
                <w:sz w:val="18"/>
              </w:rPr>
              <w:t>1,53</w:t>
            </w:r>
          </w:p>
        </w:tc>
        <w:tc>
          <w:tcPr>
            <w:tcW w:type="dxa" w:w="1247"/>
            <w:shd w:val="clear" w:color="auto" w:fill="EEF2F7"/>
          </w:tcPr>
          <w:p>
            <w:pPr>
              <w:jc w:val="center"/>
            </w:pPr>
            <w:r/>
            <w:r>
              <w:rPr>
                <w:sz w:val="18"/>
              </w:rPr>
              <w:t>904</w:t>
            </w:r>
          </w:p>
        </w:tc>
        <w:tc>
          <w:tcPr>
            <w:tcW w:type="dxa" w:w="1474"/>
            <w:shd w:val="clear" w:color="auto" w:fill="EEF2F7"/>
          </w:tcPr>
          <w:p>
            <w:pPr>
              <w:jc w:val="center"/>
            </w:pPr>
            <w:r/>
            <w:r>
              <w:rPr>
                <w:sz w:val="18"/>
              </w:rPr>
              <w:t>98,47</w:t>
            </w:r>
          </w:p>
        </w:tc>
      </w:tr>
      <w:tr>
        <w:tc>
          <w:tcPr>
            <w:tcW w:type="dxa" w:w="2608"/>
          </w:tcPr>
          <w:p>
            <w:pPr>
              <w:jc w:val="left"/>
            </w:pPr>
            <w:r/>
            <w:r>
              <w:rPr>
                <w:sz w:val="18"/>
              </w:rPr>
              <w:t>[3.8, 4.6)</w:t>
            </w:r>
          </w:p>
        </w:tc>
        <w:tc>
          <w:tcPr>
            <w:tcW w:type="dxa" w:w="1247"/>
          </w:tcPr>
          <w:p>
            <w:pPr>
              <w:jc w:val="center"/>
            </w:pPr>
            <w:r/>
            <w:r>
              <w:rPr>
                <w:sz w:val="18"/>
              </w:rPr>
              <w:t>11</w:t>
            </w:r>
          </w:p>
        </w:tc>
        <w:tc>
          <w:tcPr>
            <w:tcW w:type="dxa" w:w="1474"/>
          </w:tcPr>
          <w:p>
            <w:pPr>
              <w:jc w:val="center"/>
            </w:pPr>
            <w:r/>
            <w:r>
              <w:rPr>
                <w:sz w:val="18"/>
              </w:rPr>
              <w:t>1,20</w:t>
            </w:r>
          </w:p>
        </w:tc>
        <w:tc>
          <w:tcPr>
            <w:tcW w:type="dxa" w:w="1247"/>
          </w:tcPr>
          <w:p>
            <w:pPr>
              <w:jc w:val="center"/>
            </w:pPr>
            <w:r/>
            <w:r>
              <w:rPr>
                <w:sz w:val="18"/>
              </w:rPr>
              <w:t>915</w:t>
            </w:r>
          </w:p>
        </w:tc>
        <w:tc>
          <w:tcPr>
            <w:tcW w:type="dxa" w:w="1474"/>
          </w:tcPr>
          <w:p>
            <w:pPr>
              <w:jc w:val="center"/>
            </w:pPr>
            <w:r/>
            <w:r>
              <w:rPr>
                <w:sz w:val="18"/>
              </w:rPr>
              <w:t>99,67</w:t>
            </w:r>
          </w:p>
        </w:tc>
      </w:tr>
      <w:tr>
        <w:tc>
          <w:tcPr>
            <w:tcW w:type="dxa" w:w="2608"/>
            <w:shd w:val="clear" w:color="auto" w:fill="EEF2F7"/>
          </w:tcPr>
          <w:p>
            <w:pPr>
              <w:jc w:val="left"/>
            </w:pPr>
            <w:r/>
            <w:r>
              <w:rPr>
                <w:sz w:val="18"/>
              </w:rPr>
              <w:t>[4.6, 5.4)</w:t>
            </w:r>
          </w:p>
        </w:tc>
        <w:tc>
          <w:tcPr>
            <w:tcW w:type="dxa" w:w="1247"/>
            <w:shd w:val="clear" w:color="auto" w:fill="EEF2F7"/>
          </w:tcPr>
          <w:p>
            <w:pPr>
              <w:jc w:val="center"/>
            </w:pPr>
            <w:r/>
            <w:r>
              <w:rPr>
                <w:sz w:val="18"/>
              </w:rPr>
              <w:t>1</w:t>
            </w:r>
          </w:p>
        </w:tc>
        <w:tc>
          <w:tcPr>
            <w:tcW w:type="dxa" w:w="1474"/>
            <w:shd w:val="clear" w:color="auto" w:fill="EEF2F7"/>
          </w:tcPr>
          <w:p>
            <w:pPr>
              <w:jc w:val="center"/>
            </w:pPr>
            <w:r/>
            <w:r>
              <w:rPr>
                <w:sz w:val="18"/>
              </w:rPr>
              <w:t>0,11</w:t>
            </w:r>
          </w:p>
        </w:tc>
        <w:tc>
          <w:tcPr>
            <w:tcW w:type="dxa" w:w="1247"/>
            <w:shd w:val="clear" w:color="auto" w:fill="EEF2F7"/>
          </w:tcPr>
          <w:p>
            <w:pPr>
              <w:jc w:val="center"/>
            </w:pPr>
            <w:r/>
            <w:r>
              <w:rPr>
                <w:sz w:val="18"/>
              </w:rPr>
              <w:t>916</w:t>
            </w:r>
          </w:p>
        </w:tc>
        <w:tc>
          <w:tcPr>
            <w:tcW w:type="dxa" w:w="1474"/>
            <w:shd w:val="clear" w:color="auto" w:fill="EEF2F7"/>
          </w:tcPr>
          <w:p>
            <w:pPr>
              <w:jc w:val="center"/>
            </w:pPr>
            <w:r/>
            <w:r>
              <w:rPr>
                <w:sz w:val="18"/>
              </w:rPr>
              <w:t>99,78</w:t>
            </w:r>
          </w:p>
        </w:tc>
      </w:tr>
      <w:tr>
        <w:tc>
          <w:tcPr>
            <w:tcW w:type="dxa" w:w="2608"/>
          </w:tcPr>
          <w:p>
            <w:pPr>
              <w:jc w:val="left"/>
            </w:pPr>
            <w:r/>
            <w:r>
              <w:rPr>
                <w:sz w:val="18"/>
              </w:rPr>
              <w:t>[5.4, 6.2)</w:t>
            </w:r>
          </w:p>
        </w:tc>
        <w:tc>
          <w:tcPr>
            <w:tcW w:type="dxa" w:w="1247"/>
          </w:tcPr>
          <w:p>
            <w:pPr>
              <w:jc w:val="center"/>
            </w:pPr>
            <w:r/>
            <w:r>
              <w:rPr>
                <w:sz w:val="18"/>
              </w:rPr>
              <w:t>2</w:t>
            </w:r>
          </w:p>
        </w:tc>
        <w:tc>
          <w:tcPr>
            <w:tcW w:type="dxa" w:w="1474"/>
          </w:tcPr>
          <w:p>
            <w:pPr>
              <w:jc w:val="center"/>
            </w:pPr>
            <w:r/>
            <w:r>
              <w:rPr>
                <w:sz w:val="18"/>
              </w:rPr>
              <w:t>0,22</w:t>
            </w:r>
          </w:p>
        </w:tc>
        <w:tc>
          <w:tcPr>
            <w:tcW w:type="dxa" w:w="1247"/>
          </w:tcPr>
          <w:p>
            <w:pPr>
              <w:jc w:val="center"/>
            </w:pPr>
            <w:r/>
            <w:r>
              <w:rPr>
                <w:sz w:val="18"/>
              </w:rPr>
              <w:t>918</w:t>
            </w:r>
          </w:p>
        </w:tc>
        <w:tc>
          <w:tcPr>
            <w:tcW w:type="dxa" w:w="1474"/>
          </w:tcPr>
          <w:p>
            <w:pPr>
              <w:jc w:val="center"/>
            </w:pPr>
            <w:r/>
            <w:r>
              <w:rPr>
                <w:sz w:val="18"/>
              </w:rPr>
              <w:t>100</w:t>
            </w:r>
          </w:p>
        </w:tc>
      </w:tr>
    </w:tbl>
    <w:p>
      <w:pPr>
        <w:spacing w:after="80"/>
      </w:pPr>
    </w:p>
    <w:p>
      <w:pPr>
        <w:spacing w:after="40"/>
        <w:jc w:val="center"/>
      </w:pPr>
      <w:r>
        <w:rPr>
          <w:b/>
          <w:sz w:val="20"/>
        </w:rPr>
        <w:t>Tabela — Medidas descritivas de Depressão do Segmento ST (Oldpeak).</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3118"/>
            <w:shd w:val="clear" w:color="auto" w:fill="2E5A88"/>
          </w:tcPr>
          <w:p>
            <w:pPr>
              <w:jc w:val="center"/>
            </w:pPr>
            <w:r/>
            <w:r>
              <w:rPr>
                <w:b/>
                <w:color w:val="FFFFFF"/>
                <w:sz w:val="18"/>
              </w:rPr>
              <w:t>Medida</w:t>
            </w:r>
          </w:p>
        </w:tc>
        <w:tc>
          <w:tcPr>
            <w:tcW w:type="dxa" w:w="1701"/>
            <w:shd w:val="clear" w:color="auto" w:fill="2E5A88"/>
          </w:tcPr>
          <w:p>
            <w:pPr>
              <w:jc w:val="center"/>
            </w:pPr>
            <w:r/>
            <w:r>
              <w:rPr>
                <w:b/>
                <w:color w:val="FFFFFF"/>
                <w:sz w:val="18"/>
              </w:rPr>
              <w:t>Global</w:t>
            </w:r>
          </w:p>
        </w:tc>
        <w:tc>
          <w:tcPr>
            <w:tcW w:type="dxa" w:w="1701"/>
            <w:shd w:val="clear" w:color="auto" w:fill="2E5A88"/>
          </w:tcPr>
          <w:p>
            <w:pPr>
              <w:jc w:val="center"/>
            </w:pPr>
            <w:r/>
            <w:r>
              <w:rPr>
                <w:b/>
                <w:color w:val="FFFFFF"/>
                <w:sz w:val="18"/>
              </w:rPr>
              <w:t>Sem doença</w:t>
            </w:r>
          </w:p>
        </w:tc>
        <w:tc>
          <w:tcPr>
            <w:tcW w:type="dxa" w:w="1701"/>
            <w:shd w:val="clear" w:color="auto" w:fill="2E5A88"/>
          </w:tcPr>
          <w:p>
            <w:pPr>
              <w:jc w:val="center"/>
            </w:pPr>
            <w:r/>
            <w:r>
              <w:rPr>
                <w:b/>
                <w:color w:val="FFFFFF"/>
                <w:sz w:val="18"/>
              </w:rPr>
              <w:t>Com doença</w:t>
            </w:r>
          </w:p>
        </w:tc>
      </w:tr>
      <w:tr>
        <w:tc>
          <w:tcPr>
            <w:tcW w:type="dxa" w:w="3118"/>
          </w:tcPr>
          <w:p>
            <w:pPr>
              <w:jc w:val="left"/>
            </w:pPr>
            <w:r/>
            <w:r>
              <w:rPr>
                <w:sz w:val="18"/>
              </w:rPr>
              <w:t>n</w:t>
            </w:r>
          </w:p>
        </w:tc>
        <w:tc>
          <w:tcPr>
            <w:tcW w:type="dxa" w:w="1701"/>
          </w:tcPr>
          <w:p>
            <w:pPr>
              <w:jc w:val="center"/>
            </w:pPr>
            <w:r/>
            <w:r>
              <w:rPr>
                <w:sz w:val="18"/>
              </w:rPr>
              <w:t>918</w:t>
            </w:r>
          </w:p>
        </w:tc>
        <w:tc>
          <w:tcPr>
            <w:tcW w:type="dxa" w:w="1701"/>
          </w:tcPr>
          <w:p>
            <w:pPr>
              <w:jc w:val="center"/>
            </w:pPr>
            <w:r/>
            <w:r>
              <w:rPr>
                <w:sz w:val="18"/>
              </w:rPr>
              <w:t>410</w:t>
            </w:r>
          </w:p>
        </w:tc>
        <w:tc>
          <w:tcPr>
            <w:tcW w:type="dxa" w:w="1701"/>
          </w:tcPr>
          <w:p>
            <w:pPr>
              <w:jc w:val="center"/>
            </w:pPr>
            <w:r/>
            <w:r>
              <w:rPr>
                <w:sz w:val="18"/>
              </w:rPr>
              <w:t>508</w:t>
            </w:r>
          </w:p>
        </w:tc>
      </w:tr>
      <w:tr>
        <w:tc>
          <w:tcPr>
            <w:tcW w:type="dxa" w:w="3118"/>
            <w:shd w:val="clear" w:color="auto" w:fill="EEF2F7"/>
          </w:tcPr>
          <w:p>
            <w:pPr>
              <w:jc w:val="left"/>
            </w:pPr>
            <w:r/>
            <w:r>
              <w:rPr>
                <w:sz w:val="18"/>
              </w:rPr>
              <w:t>Média</w:t>
            </w:r>
          </w:p>
        </w:tc>
        <w:tc>
          <w:tcPr>
            <w:tcW w:type="dxa" w:w="1701"/>
            <w:shd w:val="clear" w:color="auto" w:fill="EEF2F7"/>
          </w:tcPr>
          <w:p>
            <w:pPr>
              <w:jc w:val="center"/>
            </w:pPr>
            <w:r/>
            <w:r>
              <w:rPr>
                <w:sz w:val="18"/>
              </w:rPr>
              <w:t>0,89</w:t>
            </w:r>
          </w:p>
        </w:tc>
        <w:tc>
          <w:tcPr>
            <w:tcW w:type="dxa" w:w="1701"/>
            <w:shd w:val="clear" w:color="auto" w:fill="EEF2F7"/>
          </w:tcPr>
          <w:p>
            <w:pPr>
              <w:jc w:val="center"/>
            </w:pPr>
            <w:r/>
            <w:r>
              <w:rPr>
                <w:sz w:val="18"/>
              </w:rPr>
              <w:t>0,41</w:t>
            </w:r>
          </w:p>
        </w:tc>
        <w:tc>
          <w:tcPr>
            <w:tcW w:type="dxa" w:w="1701"/>
            <w:shd w:val="clear" w:color="auto" w:fill="EEF2F7"/>
          </w:tcPr>
          <w:p>
            <w:pPr>
              <w:jc w:val="center"/>
            </w:pPr>
            <w:r/>
            <w:r>
              <w:rPr>
                <w:sz w:val="18"/>
              </w:rPr>
              <w:t>1,27</w:t>
            </w:r>
          </w:p>
        </w:tc>
      </w:tr>
      <w:tr>
        <w:tc>
          <w:tcPr>
            <w:tcW w:type="dxa" w:w="3118"/>
          </w:tcPr>
          <w:p>
            <w:pPr>
              <w:jc w:val="left"/>
            </w:pPr>
            <w:r/>
            <w:r>
              <w:rPr>
                <w:sz w:val="18"/>
              </w:rPr>
              <w:t>Mediana</w:t>
            </w:r>
          </w:p>
        </w:tc>
        <w:tc>
          <w:tcPr>
            <w:tcW w:type="dxa" w:w="1701"/>
          </w:tcPr>
          <w:p>
            <w:pPr>
              <w:jc w:val="center"/>
            </w:pPr>
            <w:r/>
            <w:r>
              <w:rPr>
                <w:sz w:val="18"/>
              </w:rPr>
              <w:t>0,60</w:t>
            </w:r>
          </w:p>
        </w:tc>
        <w:tc>
          <w:tcPr>
            <w:tcW w:type="dxa" w:w="1701"/>
          </w:tcPr>
          <w:p>
            <w:pPr>
              <w:jc w:val="center"/>
            </w:pPr>
            <w:r/>
            <w:r>
              <w:rPr>
                <w:sz w:val="18"/>
              </w:rPr>
              <w:t>0</w:t>
            </w:r>
          </w:p>
        </w:tc>
        <w:tc>
          <w:tcPr>
            <w:tcW w:type="dxa" w:w="1701"/>
          </w:tcPr>
          <w:p>
            <w:pPr>
              <w:jc w:val="center"/>
            </w:pPr>
            <w:r/>
            <w:r>
              <w:rPr>
                <w:sz w:val="18"/>
              </w:rPr>
              <w:t>1,20</w:t>
            </w:r>
          </w:p>
        </w:tc>
      </w:tr>
      <w:tr>
        <w:tc>
          <w:tcPr>
            <w:tcW w:type="dxa" w:w="3118"/>
            <w:shd w:val="clear" w:color="auto" w:fill="EEF2F7"/>
          </w:tcPr>
          <w:p>
            <w:pPr>
              <w:jc w:val="left"/>
            </w:pPr>
            <w:r/>
            <w:r>
              <w:rPr>
                <w:sz w:val="18"/>
              </w:rPr>
              <w:t>Moda</w:t>
            </w:r>
          </w:p>
        </w:tc>
        <w:tc>
          <w:tcPr>
            <w:tcW w:type="dxa" w:w="1701"/>
            <w:shd w:val="clear" w:color="auto" w:fill="EEF2F7"/>
          </w:tcPr>
          <w:p>
            <w:pPr>
              <w:jc w:val="center"/>
            </w:pPr>
            <w:r/>
            <w:r>
              <w:rPr>
                <w:sz w:val="18"/>
              </w:rPr>
              <w:t>0</w:t>
            </w:r>
          </w:p>
        </w:tc>
        <w:tc>
          <w:tcPr>
            <w:tcW w:type="dxa" w:w="1701"/>
            <w:shd w:val="clear" w:color="auto" w:fill="EEF2F7"/>
          </w:tcPr>
          <w:p>
            <w:pPr>
              <w:jc w:val="center"/>
            </w:pPr>
            <w:r/>
            <w:r>
              <w:rPr>
                <w:sz w:val="18"/>
              </w:rPr>
              <w:t>0</w:t>
            </w:r>
          </w:p>
        </w:tc>
        <w:tc>
          <w:tcPr>
            <w:tcW w:type="dxa" w:w="1701"/>
            <w:shd w:val="clear" w:color="auto" w:fill="EEF2F7"/>
          </w:tcPr>
          <w:p>
            <w:pPr>
              <w:jc w:val="center"/>
            </w:pPr>
            <w:r/>
            <w:r>
              <w:rPr>
                <w:sz w:val="18"/>
              </w:rPr>
              <w:t>0</w:t>
            </w:r>
          </w:p>
        </w:tc>
      </w:tr>
      <w:tr>
        <w:tc>
          <w:tcPr>
            <w:tcW w:type="dxa" w:w="3118"/>
          </w:tcPr>
          <w:p>
            <w:pPr>
              <w:jc w:val="left"/>
            </w:pPr>
            <w:r/>
            <w:r>
              <w:rPr>
                <w:sz w:val="18"/>
              </w:rPr>
              <w:t>Variância</w:t>
            </w:r>
          </w:p>
        </w:tc>
        <w:tc>
          <w:tcPr>
            <w:tcW w:type="dxa" w:w="1701"/>
          </w:tcPr>
          <w:p>
            <w:pPr>
              <w:jc w:val="center"/>
            </w:pPr>
            <w:r/>
            <w:r>
              <w:rPr>
                <w:sz w:val="18"/>
              </w:rPr>
              <w:t>1,14</w:t>
            </w:r>
          </w:p>
        </w:tc>
        <w:tc>
          <w:tcPr>
            <w:tcW w:type="dxa" w:w="1701"/>
          </w:tcPr>
          <w:p>
            <w:pPr>
              <w:jc w:val="center"/>
            </w:pPr>
            <w:r/>
            <w:r>
              <w:rPr>
                <w:sz w:val="18"/>
              </w:rPr>
              <w:t>0,49</w:t>
            </w:r>
          </w:p>
        </w:tc>
        <w:tc>
          <w:tcPr>
            <w:tcW w:type="dxa" w:w="1701"/>
          </w:tcPr>
          <w:p>
            <w:pPr>
              <w:jc w:val="center"/>
            </w:pPr>
            <w:r/>
            <w:r>
              <w:rPr>
                <w:sz w:val="18"/>
              </w:rPr>
              <w:t>1,33</w:t>
            </w:r>
          </w:p>
        </w:tc>
      </w:tr>
      <w:tr>
        <w:tc>
          <w:tcPr>
            <w:tcW w:type="dxa" w:w="3118"/>
            <w:shd w:val="clear" w:color="auto" w:fill="EEF2F7"/>
          </w:tcPr>
          <w:p>
            <w:pPr>
              <w:jc w:val="left"/>
            </w:pPr>
            <w:r/>
            <w:r>
              <w:rPr>
                <w:sz w:val="18"/>
              </w:rPr>
              <w:t>Desvio-padrão (σ)</w:t>
            </w:r>
          </w:p>
        </w:tc>
        <w:tc>
          <w:tcPr>
            <w:tcW w:type="dxa" w:w="1701"/>
            <w:shd w:val="clear" w:color="auto" w:fill="EEF2F7"/>
          </w:tcPr>
          <w:p>
            <w:pPr>
              <w:jc w:val="center"/>
            </w:pPr>
            <w:r/>
            <w:r>
              <w:rPr>
                <w:sz w:val="18"/>
              </w:rPr>
              <w:t>1,07</w:t>
            </w:r>
          </w:p>
        </w:tc>
        <w:tc>
          <w:tcPr>
            <w:tcW w:type="dxa" w:w="1701"/>
            <w:shd w:val="clear" w:color="auto" w:fill="EEF2F7"/>
          </w:tcPr>
          <w:p>
            <w:pPr>
              <w:jc w:val="center"/>
            </w:pPr>
            <w:r/>
            <w:r>
              <w:rPr>
                <w:sz w:val="18"/>
              </w:rPr>
              <w:t>0,70</w:t>
            </w:r>
          </w:p>
        </w:tc>
        <w:tc>
          <w:tcPr>
            <w:tcW w:type="dxa" w:w="1701"/>
            <w:shd w:val="clear" w:color="auto" w:fill="EEF2F7"/>
          </w:tcPr>
          <w:p>
            <w:pPr>
              <w:jc w:val="center"/>
            </w:pPr>
            <w:r/>
            <w:r>
              <w:rPr>
                <w:sz w:val="18"/>
              </w:rPr>
              <w:t>1,15</w:t>
            </w:r>
          </w:p>
        </w:tc>
      </w:tr>
      <w:tr>
        <w:tc>
          <w:tcPr>
            <w:tcW w:type="dxa" w:w="3118"/>
          </w:tcPr>
          <w:p>
            <w:pPr>
              <w:jc w:val="left"/>
            </w:pPr>
            <w:r/>
            <w:r>
              <w:rPr>
                <w:sz w:val="18"/>
              </w:rPr>
              <w:t>Coef. Variação (CV%)</w:t>
            </w:r>
          </w:p>
        </w:tc>
        <w:tc>
          <w:tcPr>
            <w:tcW w:type="dxa" w:w="1701"/>
          </w:tcPr>
          <w:p>
            <w:pPr>
              <w:jc w:val="center"/>
            </w:pPr>
            <w:r/>
            <w:r>
              <w:rPr>
                <w:sz w:val="18"/>
              </w:rPr>
              <w:t>120,20</w:t>
            </w:r>
          </w:p>
        </w:tc>
        <w:tc>
          <w:tcPr>
            <w:tcW w:type="dxa" w:w="1701"/>
          </w:tcPr>
          <w:p>
            <w:pPr>
              <w:jc w:val="center"/>
            </w:pPr>
            <w:r/>
            <w:r>
              <w:rPr>
                <w:sz w:val="18"/>
              </w:rPr>
              <w:t>171,48</w:t>
            </w:r>
          </w:p>
        </w:tc>
        <w:tc>
          <w:tcPr>
            <w:tcW w:type="dxa" w:w="1701"/>
          </w:tcPr>
          <w:p>
            <w:pPr>
              <w:jc w:val="center"/>
            </w:pPr>
            <w:r/>
            <w:r>
              <w:rPr>
                <w:sz w:val="18"/>
              </w:rPr>
              <w:t>90,40</w:t>
            </w:r>
          </w:p>
        </w:tc>
      </w:tr>
      <w:tr>
        <w:tc>
          <w:tcPr>
            <w:tcW w:type="dxa" w:w="3118"/>
            <w:shd w:val="clear" w:color="auto" w:fill="EEF2F7"/>
          </w:tcPr>
          <w:p>
            <w:pPr>
              <w:jc w:val="left"/>
            </w:pPr>
            <w:r/>
            <w:r>
              <w:rPr>
                <w:sz w:val="18"/>
              </w:rPr>
              <w:t>Amplitude</w:t>
            </w:r>
          </w:p>
        </w:tc>
        <w:tc>
          <w:tcPr>
            <w:tcW w:type="dxa" w:w="1701"/>
            <w:shd w:val="clear" w:color="auto" w:fill="EEF2F7"/>
          </w:tcPr>
          <w:p>
            <w:pPr>
              <w:jc w:val="center"/>
            </w:pPr>
            <w:r/>
            <w:r>
              <w:rPr>
                <w:sz w:val="18"/>
              </w:rPr>
              <w:t>8,80</w:t>
            </w:r>
          </w:p>
        </w:tc>
        <w:tc>
          <w:tcPr>
            <w:tcW w:type="dxa" w:w="1701"/>
            <w:shd w:val="clear" w:color="auto" w:fill="EEF2F7"/>
          </w:tcPr>
          <w:p>
            <w:pPr>
              <w:jc w:val="center"/>
            </w:pPr>
            <w:r/>
            <w:r>
              <w:rPr>
                <w:sz w:val="18"/>
              </w:rPr>
              <w:t>5,30</w:t>
            </w:r>
          </w:p>
        </w:tc>
        <w:tc>
          <w:tcPr>
            <w:tcW w:type="dxa" w:w="1701"/>
            <w:shd w:val="clear" w:color="auto" w:fill="EEF2F7"/>
          </w:tcPr>
          <w:p>
            <w:pPr>
              <w:jc w:val="center"/>
            </w:pPr>
            <w:r/>
            <w:r>
              <w:rPr>
                <w:sz w:val="18"/>
              </w:rPr>
              <w:t>8,80</w:t>
            </w:r>
          </w:p>
        </w:tc>
      </w:tr>
      <w:tr>
        <w:tc>
          <w:tcPr>
            <w:tcW w:type="dxa" w:w="3118"/>
          </w:tcPr>
          <w:p>
            <w:pPr>
              <w:jc w:val="left"/>
            </w:pPr>
            <w:r/>
            <w:r>
              <w:rPr>
                <w:sz w:val="18"/>
              </w:rPr>
              <w:t>Q1 (25%)</w:t>
            </w:r>
          </w:p>
        </w:tc>
        <w:tc>
          <w:tcPr>
            <w:tcW w:type="dxa" w:w="1701"/>
          </w:tcPr>
          <w:p>
            <w:pPr>
              <w:jc w:val="center"/>
            </w:pPr>
            <w:r/>
            <w:r>
              <w:rPr>
                <w:sz w:val="18"/>
              </w:rPr>
              <w:t>0</w:t>
            </w:r>
          </w:p>
        </w:tc>
        <w:tc>
          <w:tcPr>
            <w:tcW w:type="dxa" w:w="1701"/>
          </w:tcPr>
          <w:p>
            <w:pPr>
              <w:jc w:val="center"/>
            </w:pPr>
            <w:r/>
            <w:r>
              <w:rPr>
                <w:sz w:val="18"/>
              </w:rPr>
              <w:t>0</w:t>
            </w:r>
          </w:p>
        </w:tc>
        <w:tc>
          <w:tcPr>
            <w:tcW w:type="dxa" w:w="1701"/>
          </w:tcPr>
          <w:p>
            <w:pPr>
              <w:jc w:val="center"/>
            </w:pPr>
            <w:r/>
            <w:r>
              <w:rPr>
                <w:sz w:val="18"/>
              </w:rPr>
              <w:t>0</w:t>
            </w:r>
          </w:p>
        </w:tc>
      </w:tr>
      <w:tr>
        <w:tc>
          <w:tcPr>
            <w:tcW w:type="dxa" w:w="3118"/>
            <w:shd w:val="clear" w:color="auto" w:fill="EEF2F7"/>
          </w:tcPr>
          <w:p>
            <w:pPr>
              <w:jc w:val="left"/>
            </w:pPr>
            <w:r/>
            <w:r>
              <w:rPr>
                <w:sz w:val="18"/>
              </w:rPr>
              <w:t>Q2 / Mediana (50%)</w:t>
            </w:r>
          </w:p>
        </w:tc>
        <w:tc>
          <w:tcPr>
            <w:tcW w:type="dxa" w:w="1701"/>
            <w:shd w:val="clear" w:color="auto" w:fill="EEF2F7"/>
          </w:tcPr>
          <w:p>
            <w:pPr>
              <w:jc w:val="center"/>
            </w:pPr>
            <w:r/>
            <w:r>
              <w:rPr>
                <w:sz w:val="18"/>
              </w:rPr>
              <w:t>0,60</w:t>
            </w:r>
          </w:p>
        </w:tc>
        <w:tc>
          <w:tcPr>
            <w:tcW w:type="dxa" w:w="1701"/>
            <w:shd w:val="clear" w:color="auto" w:fill="EEF2F7"/>
          </w:tcPr>
          <w:p>
            <w:pPr>
              <w:jc w:val="center"/>
            </w:pPr>
            <w:r/>
            <w:r>
              <w:rPr>
                <w:sz w:val="18"/>
              </w:rPr>
              <w:t>0</w:t>
            </w:r>
          </w:p>
        </w:tc>
        <w:tc>
          <w:tcPr>
            <w:tcW w:type="dxa" w:w="1701"/>
            <w:shd w:val="clear" w:color="auto" w:fill="EEF2F7"/>
          </w:tcPr>
          <w:p>
            <w:pPr>
              <w:jc w:val="center"/>
            </w:pPr>
            <w:r/>
            <w:r>
              <w:rPr>
                <w:sz w:val="18"/>
              </w:rPr>
              <w:t>1,20</w:t>
            </w:r>
          </w:p>
        </w:tc>
      </w:tr>
      <w:tr>
        <w:tc>
          <w:tcPr>
            <w:tcW w:type="dxa" w:w="3118"/>
          </w:tcPr>
          <w:p>
            <w:pPr>
              <w:jc w:val="left"/>
            </w:pPr>
            <w:r/>
            <w:r>
              <w:rPr>
                <w:sz w:val="18"/>
              </w:rPr>
              <w:t>Q3 (75%)</w:t>
            </w:r>
          </w:p>
        </w:tc>
        <w:tc>
          <w:tcPr>
            <w:tcW w:type="dxa" w:w="1701"/>
          </w:tcPr>
          <w:p>
            <w:pPr>
              <w:jc w:val="center"/>
            </w:pPr>
            <w:r/>
            <w:r>
              <w:rPr>
                <w:sz w:val="18"/>
              </w:rPr>
              <w:t>1,50</w:t>
            </w:r>
          </w:p>
        </w:tc>
        <w:tc>
          <w:tcPr>
            <w:tcW w:type="dxa" w:w="1701"/>
          </w:tcPr>
          <w:p>
            <w:pPr>
              <w:jc w:val="center"/>
            </w:pPr>
            <w:r/>
            <w:r>
              <w:rPr>
                <w:sz w:val="18"/>
              </w:rPr>
              <w:t>0,60</w:t>
            </w:r>
          </w:p>
        </w:tc>
        <w:tc>
          <w:tcPr>
            <w:tcW w:type="dxa" w:w="1701"/>
          </w:tcPr>
          <w:p>
            <w:pPr>
              <w:jc w:val="center"/>
            </w:pPr>
            <w:r/>
            <w:r>
              <w:rPr>
                <w:sz w:val="18"/>
              </w:rPr>
              <w:t>2</w:t>
            </w:r>
          </w:p>
        </w:tc>
      </w:tr>
      <w:tr>
        <w:tc>
          <w:tcPr>
            <w:tcW w:type="dxa" w:w="3118"/>
            <w:shd w:val="clear" w:color="auto" w:fill="EEF2F7"/>
          </w:tcPr>
          <w:p>
            <w:pPr>
              <w:jc w:val="left"/>
            </w:pPr>
            <w:r/>
            <w:r>
              <w:rPr>
                <w:sz w:val="18"/>
              </w:rPr>
              <w:t>IQR (Q3 − Q1)</w:t>
            </w:r>
          </w:p>
        </w:tc>
        <w:tc>
          <w:tcPr>
            <w:tcW w:type="dxa" w:w="1701"/>
            <w:shd w:val="clear" w:color="auto" w:fill="EEF2F7"/>
          </w:tcPr>
          <w:p>
            <w:pPr>
              <w:jc w:val="center"/>
            </w:pPr>
            <w:r/>
            <w:r>
              <w:rPr>
                <w:sz w:val="18"/>
              </w:rPr>
              <w:t>1,50</w:t>
            </w:r>
          </w:p>
        </w:tc>
        <w:tc>
          <w:tcPr>
            <w:tcW w:type="dxa" w:w="1701"/>
            <w:shd w:val="clear" w:color="auto" w:fill="EEF2F7"/>
          </w:tcPr>
          <w:p>
            <w:pPr>
              <w:jc w:val="center"/>
            </w:pPr>
            <w:r/>
            <w:r>
              <w:rPr>
                <w:sz w:val="18"/>
              </w:rPr>
              <w:t>0,60</w:t>
            </w:r>
          </w:p>
        </w:tc>
        <w:tc>
          <w:tcPr>
            <w:tcW w:type="dxa" w:w="1701"/>
            <w:shd w:val="clear" w:color="auto" w:fill="EEF2F7"/>
          </w:tcPr>
          <w:p>
            <w:pPr>
              <w:jc w:val="center"/>
            </w:pPr>
            <w:r/>
            <w:r>
              <w:rPr>
                <w:sz w:val="18"/>
              </w:rPr>
              <w:t>2</w:t>
            </w:r>
          </w:p>
        </w:tc>
      </w:tr>
      <w:tr>
        <w:tc>
          <w:tcPr>
            <w:tcW w:type="dxa" w:w="3118"/>
          </w:tcPr>
          <w:p>
            <w:pPr>
              <w:jc w:val="left"/>
            </w:pPr>
            <w:r/>
            <w:r>
              <w:rPr>
                <w:sz w:val="18"/>
              </w:rPr>
              <w:t>Assimetria (Pearson 2)</w:t>
            </w:r>
          </w:p>
        </w:tc>
        <w:tc>
          <w:tcPr>
            <w:tcW w:type="dxa" w:w="1701"/>
          </w:tcPr>
          <w:p>
            <w:pPr>
              <w:jc w:val="center"/>
            </w:pPr>
            <w:r/>
            <w:r>
              <w:rPr>
                <w:sz w:val="18"/>
              </w:rPr>
              <w:t>0,81</w:t>
            </w:r>
          </w:p>
        </w:tc>
        <w:tc>
          <w:tcPr>
            <w:tcW w:type="dxa" w:w="1701"/>
          </w:tcPr>
          <w:p>
            <w:pPr>
              <w:jc w:val="center"/>
            </w:pPr>
            <w:r/>
            <w:r>
              <w:rPr>
                <w:sz w:val="18"/>
              </w:rPr>
              <w:t>1,75</w:t>
            </w:r>
          </w:p>
        </w:tc>
        <w:tc>
          <w:tcPr>
            <w:tcW w:type="dxa" w:w="1701"/>
          </w:tcPr>
          <w:p>
            <w:pPr>
              <w:jc w:val="center"/>
            </w:pPr>
            <w:r/>
            <w:r>
              <w:rPr>
                <w:sz w:val="18"/>
              </w:rPr>
              <w:t>0,19</w:t>
            </w:r>
          </w:p>
        </w:tc>
      </w:tr>
      <w:tr>
        <w:tc>
          <w:tcPr>
            <w:tcW w:type="dxa" w:w="3118"/>
            <w:shd w:val="clear" w:color="auto" w:fill="EEF2F7"/>
          </w:tcPr>
          <w:p>
            <w:pPr>
              <w:jc w:val="left"/>
            </w:pPr>
            <w:r/>
            <w:r>
              <w:rPr>
                <w:sz w:val="18"/>
              </w:rPr>
              <w:t>Curtose (excesso)</w:t>
            </w:r>
          </w:p>
        </w:tc>
        <w:tc>
          <w:tcPr>
            <w:tcW w:type="dxa" w:w="1701"/>
            <w:shd w:val="clear" w:color="auto" w:fill="EEF2F7"/>
          </w:tcPr>
          <w:p>
            <w:pPr>
              <w:jc w:val="center"/>
            </w:pPr>
            <w:r/>
            <w:r>
              <w:rPr>
                <w:sz w:val="18"/>
              </w:rPr>
              <w:t>1,20</w:t>
            </w:r>
          </w:p>
        </w:tc>
        <w:tc>
          <w:tcPr>
            <w:tcW w:type="dxa" w:w="1701"/>
            <w:shd w:val="clear" w:color="auto" w:fill="EEF2F7"/>
          </w:tcPr>
          <w:p>
            <w:pPr>
              <w:jc w:val="center"/>
            </w:pPr>
            <w:r/>
            <w:r>
              <w:rPr>
                <w:sz w:val="18"/>
              </w:rPr>
              <w:t>3,89</w:t>
            </w:r>
          </w:p>
        </w:tc>
        <w:tc>
          <w:tcPr>
            <w:tcW w:type="dxa" w:w="1701"/>
            <w:shd w:val="clear" w:color="auto" w:fill="EEF2F7"/>
          </w:tcPr>
          <w:p>
            <w:pPr>
              <w:jc w:val="center"/>
            </w:pPr>
            <w:r/>
            <w:r>
              <w:rPr>
                <w:sz w:val="18"/>
              </w:rPr>
              <w:t>0,70</w:t>
            </w:r>
          </w:p>
        </w:tc>
      </w:tr>
    </w:tbl>
    <w:p>
      <w:pPr>
        <w:spacing w:after="80"/>
      </w:pPr>
    </w:p>
    <w:p>
      <w:pPr>
        <w:jc w:val="center"/>
      </w:pPr>
      <w:r>
        <w:drawing>
          <wp:inline xmlns:a="http://schemas.openxmlformats.org/drawingml/2006/main" xmlns:pic="http://schemas.openxmlformats.org/drawingml/2006/picture">
            <wp:extent cx="3960000" cy="2446624"/>
            <wp:docPr id="23" name="Picture 23"/>
            <wp:cNvGraphicFramePr>
              <a:graphicFrameLocks noChangeAspect="1"/>
            </wp:cNvGraphicFramePr>
            <a:graphic>
              <a:graphicData uri="http://schemas.openxmlformats.org/drawingml/2006/picture">
                <pic:pic>
                  <pic:nvPicPr>
                    <pic:cNvPr id="0" name="04_hist_Oldpeak.png"/>
                    <pic:cNvPicPr/>
                  </pic:nvPicPr>
                  <pic:blipFill>
                    <a:blip r:embed="rId31"/>
                    <a:stretch>
                      <a:fillRect/>
                    </a:stretch>
                  </pic:blipFill>
                  <pic:spPr>
                    <a:xfrm>
                      <a:off x="0" y="0"/>
                      <a:ext cx="3960000" cy="2446624"/>
                    </a:xfrm>
                    <a:prstGeom prst="rect"/>
                  </pic:spPr>
                </pic:pic>
              </a:graphicData>
            </a:graphic>
          </wp:inline>
        </w:drawing>
      </w:r>
    </w:p>
    <w:p>
      <w:pPr>
        <w:spacing w:after="160"/>
        <w:jc w:val="center"/>
      </w:pPr>
      <w:r>
        <w:rPr>
          <w:i/>
          <w:sz w:val="20"/>
        </w:rPr>
        <w:t>Figura — Histograma de Depressão do Segmento ST (Oldpeak).</w:t>
      </w:r>
    </w:p>
    <w:p>
      <w:pPr>
        <w:jc w:val="center"/>
      </w:pPr>
      <w:r>
        <w:drawing>
          <wp:inline xmlns:a="http://schemas.openxmlformats.org/drawingml/2006/main" xmlns:pic="http://schemas.openxmlformats.org/drawingml/2006/picture">
            <wp:extent cx="3960000" cy="2359120"/>
            <wp:docPr id="24" name="Picture 24"/>
            <wp:cNvGraphicFramePr>
              <a:graphicFrameLocks noChangeAspect="1"/>
            </wp:cNvGraphicFramePr>
            <a:graphic>
              <a:graphicData uri="http://schemas.openxmlformats.org/drawingml/2006/picture">
                <pic:pic>
                  <pic:nvPicPr>
                    <pic:cNvPr id="0" name="04_boxplot_Oldpeak_vs_HD.png"/>
                    <pic:cNvPicPr/>
                  </pic:nvPicPr>
                  <pic:blipFill>
                    <a:blip r:embed="rId32"/>
                    <a:stretch>
                      <a:fillRect/>
                    </a:stretch>
                  </pic:blipFill>
                  <pic:spPr>
                    <a:xfrm>
                      <a:off x="0" y="0"/>
                      <a:ext cx="3960000" cy="2359120"/>
                    </a:xfrm>
                    <a:prstGeom prst="rect"/>
                  </pic:spPr>
                </pic:pic>
              </a:graphicData>
            </a:graphic>
          </wp:inline>
        </w:drawing>
      </w:r>
    </w:p>
    <w:p>
      <w:pPr>
        <w:spacing w:after="160"/>
        <w:jc w:val="center"/>
      </w:pPr>
      <w:r>
        <w:rPr>
          <w:i/>
          <w:sz w:val="20"/>
        </w:rPr>
        <w:t>Figura — Box-plot de Depressão do Segmento ST (Oldpeak) por grupo.</w:t>
      </w:r>
    </w:p>
    <w:p>
      <w:pPr>
        <w:pStyle w:val="Heading1"/>
      </w:pPr>
      <w:r>
        <w:t>7. Síntese e Conclusões</w:t>
      </w:r>
    </w:p>
    <w:p>
      <w:pPr>
        <w:spacing w:after="160"/>
        <w:jc w:val="both"/>
      </w:pPr>
      <w:r>
        <w:t>A análise demonstra que os grupos com e sem doença cardíaca não se diferenciam fortemente por medidas basais — pressão arterial e ECG em repouso —, nem por margens excludentes de colesterol. A diferenciação robusta emerge na resposta hemodinâmica e eletrocardiográfica ao esforço físico, combinada a fatores demográficos pontuais.</w:t>
      </w:r>
    </w:p>
    <w:p>
      <w:pPr>
        <w:spacing w:after="160"/>
        <w:jc w:val="both"/>
      </w:pPr>
      <w:r>
        <w:t>O perfil clínico dominante do paciente diagnosticado nesta amostra é o de um homem com mais de 55 anos, que relata dor torácica assintomática (ASY), mas desenvolve angina ao esforço; apresenta insuficiência cronotrópica (frequência cardíaca máxima atenuada) e isquemia induzida, traduzida por inclinação plana do segmento ST (Flat) e elevada depressão do segmento ST (Oldpeak).</w:t>
      </w:r>
    </w:p>
    <w:p>
      <w:pPr>
        <w:spacing w:after="160"/>
        <w:jc w:val="both"/>
      </w:pPr>
      <w:r>
        <w:t>Conclui-se que os indicadores dinâmicos ligados à tolerância ao esforço e à isquemia provável são os marcadores mais contundentes e informativos para a diferenciação da doença cardíaca nesta população, respondendo à questão de pesquisa proposta.</w:t>
      </w:r>
    </w:p>
    <w:p>
      <w:pPr>
        <w:pStyle w:val="Heading1"/>
      </w:pPr>
      <w:r>
        <w:t>Referências</w:t>
      </w:r>
    </w:p>
    <w:p>
      <w:pPr>
        <w:spacing w:after="80"/>
        <w:jc w:val="both"/>
      </w:pPr>
      <w:r>
        <w:t>FEDESORIANO. Heart Failure Prediction Dataset. Kaggle, 2021. Disponível em: https://www.kaggle.com/datasets/fedesoriano/heart-failure-prediction. Conjunto derivado da combinação de bases do repositório UCI Machine Learning.</w:t>
      </w:r>
    </w:p>
    <w:p>
      <w:pPr>
        <w:spacing w:after="80"/>
        <w:jc w:val="both"/>
      </w:pPr>
      <w:r>
        <w:t>BUSSAB, W. O.; MORETTIN, P. A. Estatística Básica. 9. ed. São Paulo: Saraiva, 2017.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E5A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E5A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