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3AC0" w14:textId="77777777" w:rsidR="00D5756D" w:rsidRPr="00976D60" w:rsidRDefault="00FB502E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Computational Epidemiology</w:t>
      </w:r>
      <w:r w:rsidR="00D5756D" w:rsidRPr="00976D60">
        <w:rPr>
          <w:rFonts w:ascii="Garamond" w:hAnsi="Garamond"/>
          <w:b/>
          <w:bCs/>
          <w:sz w:val="28"/>
          <w:szCs w:val="28"/>
        </w:rPr>
        <w:t xml:space="preserve"> – </w:t>
      </w:r>
      <w:r w:rsidR="00976D60" w:rsidRPr="00976D60">
        <w:rPr>
          <w:rFonts w:ascii="Garamond" w:hAnsi="Garamond"/>
          <w:b/>
          <w:bCs/>
          <w:sz w:val="28"/>
          <w:szCs w:val="28"/>
        </w:rPr>
        <w:t>Paper Review</w:t>
      </w:r>
    </w:p>
    <w:p w14:paraId="6B14B46F" w14:textId="77777777" w:rsidR="00D5756D" w:rsidRPr="00976D60" w:rsidRDefault="00D5756D">
      <w:pPr>
        <w:rPr>
          <w:rFonts w:ascii="Garamond" w:hAnsi="Garamond"/>
          <w:sz w:val="28"/>
          <w:szCs w:val="28"/>
        </w:rPr>
      </w:pPr>
    </w:p>
    <w:p w14:paraId="145AFA9E" w14:textId="3E909931" w:rsidR="00976D60" w:rsidRPr="0097466C" w:rsidRDefault="00976D60">
      <w:pPr>
        <w:rPr>
          <w:rFonts w:ascii="Garamond" w:hAnsi="Garamond"/>
          <w:b/>
          <w:sz w:val="28"/>
          <w:szCs w:val="28"/>
        </w:rPr>
      </w:pPr>
      <w:r w:rsidRPr="0097466C">
        <w:rPr>
          <w:rFonts w:ascii="Garamond" w:hAnsi="Garamond"/>
          <w:b/>
          <w:sz w:val="28"/>
          <w:szCs w:val="28"/>
        </w:rPr>
        <w:t xml:space="preserve">Find and read an article </w:t>
      </w:r>
      <w:r w:rsidR="004D2DA7">
        <w:rPr>
          <w:rFonts w:ascii="Garamond" w:hAnsi="Garamond"/>
          <w:b/>
          <w:sz w:val="28"/>
          <w:szCs w:val="28"/>
        </w:rPr>
        <w:t>from a reputable source (CDC, WHO, Medical Journal</w:t>
      </w:r>
      <w:r w:rsidR="00F547E7">
        <w:rPr>
          <w:rFonts w:ascii="Garamond" w:hAnsi="Garamond"/>
          <w:b/>
          <w:sz w:val="28"/>
          <w:szCs w:val="28"/>
        </w:rPr>
        <w:t>, IEEE</w:t>
      </w:r>
      <w:r w:rsidR="004D2DA7">
        <w:rPr>
          <w:rFonts w:ascii="Garamond" w:hAnsi="Garamond"/>
          <w:b/>
          <w:sz w:val="28"/>
          <w:szCs w:val="28"/>
        </w:rPr>
        <w:t xml:space="preserve">) </w:t>
      </w:r>
      <w:r w:rsidRPr="0097466C">
        <w:rPr>
          <w:rFonts w:ascii="Garamond" w:hAnsi="Garamond"/>
          <w:b/>
          <w:sz w:val="28"/>
          <w:szCs w:val="28"/>
        </w:rPr>
        <w:t>on one of the topics below and fill out the form that follows:</w:t>
      </w:r>
    </w:p>
    <w:p w14:paraId="014D2F48" w14:textId="77777777" w:rsidR="00976D60" w:rsidRDefault="00976D60">
      <w:pPr>
        <w:rPr>
          <w:rFonts w:ascii="Garamond" w:hAnsi="Garamond"/>
          <w:sz w:val="28"/>
          <w:szCs w:val="28"/>
        </w:rPr>
      </w:pPr>
    </w:p>
    <w:p w14:paraId="091B9342" w14:textId="77777777" w:rsidR="00976D60" w:rsidRPr="0097466C" w:rsidRDefault="00976D60">
      <w:pPr>
        <w:rPr>
          <w:rFonts w:ascii="Garamond" w:hAnsi="Garamond"/>
          <w:b/>
          <w:sz w:val="28"/>
          <w:szCs w:val="28"/>
        </w:rPr>
      </w:pPr>
      <w:r w:rsidRPr="0097466C">
        <w:rPr>
          <w:rFonts w:ascii="Garamond" w:hAnsi="Garamond"/>
          <w:b/>
          <w:sz w:val="28"/>
          <w:szCs w:val="28"/>
        </w:rPr>
        <w:t>Topics:</w:t>
      </w:r>
    </w:p>
    <w:p w14:paraId="01ED0401" w14:textId="77777777" w:rsidR="00976D60" w:rsidRDefault="00976D60">
      <w:pPr>
        <w:rPr>
          <w:rFonts w:ascii="Garamond" w:hAnsi="Garamond"/>
          <w:sz w:val="28"/>
          <w:szCs w:val="28"/>
        </w:rPr>
      </w:pPr>
    </w:p>
    <w:p w14:paraId="1DE4F811" w14:textId="77777777" w:rsidR="00976D60" w:rsidRDefault="00976D60" w:rsidP="00976D60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Communicable diseases</w:t>
      </w:r>
    </w:p>
    <w:p w14:paraId="740D61FD" w14:textId="77777777" w:rsidR="00976D60" w:rsidRDefault="00976D60" w:rsidP="00976D60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Infectious diseases</w:t>
      </w:r>
    </w:p>
    <w:p w14:paraId="4075217E" w14:textId="77777777" w:rsidR="00976D60" w:rsidRDefault="00976D60" w:rsidP="00976D60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Epidemics</w:t>
      </w:r>
    </w:p>
    <w:p w14:paraId="6892BEE7" w14:textId="77777777" w:rsidR="00976D60" w:rsidRDefault="00976D60" w:rsidP="00976D60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Epidemiology</w:t>
      </w:r>
    </w:p>
    <w:p w14:paraId="26DF6945" w14:textId="229205DC" w:rsidR="00351EDF" w:rsidRPr="00B23B63" w:rsidRDefault="00351EDF" w:rsidP="00976D60">
      <w:pPr>
        <w:ind w:left="720"/>
        <w:rPr>
          <w:rFonts w:ascii="Garamond" w:hAnsi="Garamond"/>
          <w:sz w:val="28"/>
          <w:szCs w:val="28"/>
          <w:u w:val="single"/>
        </w:rPr>
      </w:pPr>
      <w:r w:rsidRPr="00B23B63">
        <w:rPr>
          <w:rFonts w:ascii="Garamond" w:hAnsi="Garamond"/>
          <w:sz w:val="28"/>
          <w:szCs w:val="28"/>
          <w:highlight w:val="yellow"/>
          <w:u w:val="single"/>
        </w:rPr>
        <w:t>Endemic</w:t>
      </w:r>
    </w:p>
    <w:p w14:paraId="60B2A5D8" w14:textId="56F78BAF" w:rsidR="00976D60" w:rsidRDefault="00976D60" w:rsidP="00976D60">
      <w:pPr>
        <w:ind w:left="720"/>
        <w:rPr>
          <w:rFonts w:ascii="Garamond" w:hAnsi="Garamond"/>
          <w:sz w:val="28"/>
          <w:szCs w:val="28"/>
        </w:rPr>
      </w:pPr>
    </w:p>
    <w:p w14:paraId="409127F6" w14:textId="77777777" w:rsidR="0097466C" w:rsidRDefault="0097466C" w:rsidP="00976D60">
      <w:pPr>
        <w:ind w:left="720"/>
        <w:rPr>
          <w:rFonts w:ascii="Garamond" w:hAnsi="Garamond"/>
          <w:sz w:val="28"/>
          <w:szCs w:val="28"/>
        </w:rPr>
      </w:pPr>
    </w:p>
    <w:p w14:paraId="1BB6CFB4" w14:textId="77777777" w:rsidR="0097466C" w:rsidRDefault="0097466C" w:rsidP="0097466C">
      <w:pPr>
        <w:rPr>
          <w:rFonts w:ascii="Garamond" w:hAnsi="Garamond"/>
          <w:b/>
          <w:sz w:val="28"/>
          <w:szCs w:val="28"/>
        </w:rPr>
      </w:pPr>
      <w:r w:rsidRPr="0097466C">
        <w:rPr>
          <w:rFonts w:ascii="Garamond" w:hAnsi="Garamond"/>
          <w:b/>
          <w:sz w:val="28"/>
          <w:szCs w:val="28"/>
        </w:rPr>
        <w:t>To turn in:</w:t>
      </w:r>
    </w:p>
    <w:p w14:paraId="4F4ADCDE" w14:textId="77777777" w:rsidR="0097466C" w:rsidRDefault="0097466C" w:rsidP="0097466C">
      <w:pPr>
        <w:rPr>
          <w:rFonts w:ascii="Garamond" w:hAnsi="Garamond"/>
          <w:b/>
          <w:sz w:val="28"/>
          <w:szCs w:val="28"/>
        </w:rPr>
      </w:pPr>
    </w:p>
    <w:p w14:paraId="06081E7F" w14:textId="188A9051" w:rsidR="0097466C" w:rsidRDefault="0097466C" w:rsidP="0097466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Your Name:</w:t>
      </w:r>
      <w:r w:rsidR="005D4EC8">
        <w:rPr>
          <w:rFonts w:ascii="Garamond" w:hAnsi="Garamond"/>
          <w:sz w:val="28"/>
          <w:szCs w:val="28"/>
        </w:rPr>
        <w:t xml:space="preserve"> </w:t>
      </w:r>
      <w:r w:rsidR="005D4EC8" w:rsidRPr="00FF438C">
        <w:rPr>
          <w:rFonts w:ascii="Garamond" w:hAnsi="Garamond"/>
          <w:sz w:val="28"/>
          <w:szCs w:val="28"/>
          <w:highlight w:val="yellow"/>
          <w:u w:val="single"/>
        </w:rPr>
        <w:t>Corbin Matamoros</w:t>
      </w:r>
    </w:p>
    <w:p w14:paraId="0086AC8E" w14:textId="77777777" w:rsidR="0097466C" w:rsidRDefault="0097466C" w:rsidP="0097466C">
      <w:pPr>
        <w:rPr>
          <w:rFonts w:ascii="Garamond" w:hAnsi="Garamond"/>
          <w:sz w:val="28"/>
          <w:szCs w:val="28"/>
        </w:rPr>
      </w:pPr>
    </w:p>
    <w:p w14:paraId="499682D3" w14:textId="6296CAC9" w:rsidR="0097466C" w:rsidRPr="00FF438C" w:rsidRDefault="0097466C" w:rsidP="0097466C">
      <w:pPr>
        <w:rPr>
          <w:rFonts w:ascii="Garamond" w:hAnsi="Garamond"/>
          <w:sz w:val="28"/>
          <w:szCs w:val="28"/>
          <w:u w:val="single"/>
        </w:rPr>
      </w:pPr>
      <w:r>
        <w:rPr>
          <w:rFonts w:ascii="Garamond" w:hAnsi="Garamond"/>
          <w:sz w:val="28"/>
          <w:szCs w:val="28"/>
        </w:rPr>
        <w:t>Name of Article:</w:t>
      </w:r>
      <w:r w:rsidR="005D4EC8">
        <w:rPr>
          <w:rFonts w:ascii="Garamond" w:hAnsi="Garamond"/>
          <w:sz w:val="28"/>
          <w:szCs w:val="28"/>
        </w:rPr>
        <w:t xml:space="preserve"> </w:t>
      </w:r>
      <w:r w:rsidR="005D4EC8" w:rsidRPr="00FF438C">
        <w:rPr>
          <w:rFonts w:ascii="Garamond" w:hAnsi="Garamond"/>
          <w:sz w:val="28"/>
          <w:szCs w:val="28"/>
          <w:highlight w:val="yellow"/>
          <w:u w:val="single"/>
        </w:rPr>
        <w:t>“Endemic or epidemic? Measuring the endemicity index of diabetes”</w:t>
      </w:r>
      <w:r w:rsidR="004D1FCE" w:rsidRPr="00FF438C">
        <w:rPr>
          <w:rFonts w:ascii="Garamond" w:hAnsi="Garamond"/>
          <w:sz w:val="28"/>
          <w:szCs w:val="28"/>
          <w:highlight w:val="yellow"/>
          <w:u w:val="single"/>
        </w:rPr>
        <w:t xml:space="preserve"> </w:t>
      </w:r>
      <w:hyperlink r:id="rId4" w:history="1">
        <w:r w:rsidR="004D1FCE" w:rsidRPr="00FF438C">
          <w:rPr>
            <w:rStyle w:val="Hyperlink"/>
            <w:rFonts w:ascii="Garamond" w:hAnsi="Garamond"/>
            <w:sz w:val="28"/>
            <w:szCs w:val="28"/>
            <w:highlight w:val="yellow"/>
          </w:rPr>
          <w:t>https://www.ncbi.nlm.nih.gov/pmc/artic</w:t>
        </w:r>
        <w:r w:rsidR="004D1FCE" w:rsidRPr="00FF438C">
          <w:rPr>
            <w:rStyle w:val="Hyperlink"/>
            <w:rFonts w:ascii="Garamond" w:hAnsi="Garamond"/>
            <w:sz w:val="28"/>
            <w:szCs w:val="28"/>
            <w:highlight w:val="yellow"/>
          </w:rPr>
          <w:t>l</w:t>
        </w:r>
        <w:r w:rsidR="004D1FCE" w:rsidRPr="00FF438C">
          <w:rPr>
            <w:rStyle w:val="Hyperlink"/>
            <w:rFonts w:ascii="Garamond" w:hAnsi="Garamond"/>
            <w:sz w:val="28"/>
            <w:szCs w:val="28"/>
            <w:highlight w:val="yellow"/>
          </w:rPr>
          <w:t>es/PMC4287779/</w:t>
        </w:r>
      </w:hyperlink>
    </w:p>
    <w:p w14:paraId="2E25BE2F" w14:textId="77777777" w:rsidR="0097466C" w:rsidRDefault="0097466C" w:rsidP="0097466C">
      <w:pPr>
        <w:rPr>
          <w:rFonts w:ascii="Garamond" w:hAnsi="Garamond"/>
          <w:sz w:val="28"/>
          <w:szCs w:val="28"/>
        </w:rPr>
      </w:pPr>
    </w:p>
    <w:p w14:paraId="78FDD4BB" w14:textId="53F7D8D2" w:rsidR="0097466C" w:rsidRPr="00FF438C" w:rsidRDefault="0097466C" w:rsidP="0097466C">
      <w:pPr>
        <w:rPr>
          <w:rFonts w:ascii="Garamond" w:hAnsi="Garamond"/>
          <w:sz w:val="28"/>
          <w:szCs w:val="28"/>
          <w:u w:val="single"/>
        </w:rPr>
      </w:pPr>
      <w:r>
        <w:rPr>
          <w:rFonts w:ascii="Garamond" w:hAnsi="Garamond"/>
          <w:sz w:val="28"/>
          <w:szCs w:val="28"/>
        </w:rPr>
        <w:t>Author(s):</w:t>
      </w:r>
      <w:r w:rsidR="005D4EC8">
        <w:rPr>
          <w:rFonts w:ascii="Garamond" w:hAnsi="Garamond"/>
          <w:sz w:val="28"/>
          <w:szCs w:val="28"/>
        </w:rPr>
        <w:t xml:space="preserve"> </w:t>
      </w:r>
      <w:r w:rsidR="005D4EC8" w:rsidRPr="00FF438C">
        <w:rPr>
          <w:rFonts w:ascii="Garamond" w:hAnsi="Garamond"/>
          <w:sz w:val="28"/>
          <w:szCs w:val="28"/>
          <w:highlight w:val="yellow"/>
          <w:u w:val="single"/>
        </w:rPr>
        <w:t xml:space="preserve">S. Kalra, A. Kumar, P. </w:t>
      </w:r>
      <w:proofErr w:type="spellStart"/>
      <w:r w:rsidR="005D4EC8" w:rsidRPr="00FF438C">
        <w:rPr>
          <w:rFonts w:ascii="Garamond" w:hAnsi="Garamond"/>
          <w:sz w:val="28"/>
          <w:szCs w:val="28"/>
          <w:highlight w:val="yellow"/>
          <w:u w:val="single"/>
        </w:rPr>
        <w:t>Jarhyan</w:t>
      </w:r>
      <w:proofErr w:type="spellEnd"/>
      <w:r w:rsidR="005D4EC8" w:rsidRPr="00FF438C">
        <w:rPr>
          <w:rFonts w:ascii="Garamond" w:hAnsi="Garamond"/>
          <w:sz w:val="28"/>
          <w:szCs w:val="28"/>
          <w:highlight w:val="yellow"/>
          <w:u w:val="single"/>
        </w:rPr>
        <w:t>, &amp; A.G. Unnikrishnan</w:t>
      </w:r>
    </w:p>
    <w:p w14:paraId="3CD70AF6" w14:textId="77777777" w:rsidR="0097466C" w:rsidRDefault="0097466C" w:rsidP="0097466C">
      <w:pPr>
        <w:rPr>
          <w:rFonts w:ascii="Garamond" w:hAnsi="Garamond"/>
          <w:sz w:val="28"/>
          <w:szCs w:val="28"/>
        </w:rPr>
      </w:pPr>
    </w:p>
    <w:p w14:paraId="20CC511E" w14:textId="77777777" w:rsidR="0097466C" w:rsidRDefault="0097466C" w:rsidP="0097466C">
      <w:pPr>
        <w:rPr>
          <w:rFonts w:ascii="Garamond" w:hAnsi="Garamond"/>
          <w:sz w:val="28"/>
          <w:szCs w:val="28"/>
        </w:rPr>
      </w:pPr>
    </w:p>
    <w:p w14:paraId="5950A5E4" w14:textId="77777777" w:rsidR="0097466C" w:rsidRDefault="0097466C" w:rsidP="0097466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Short description of article </w:t>
      </w:r>
      <w:r w:rsidRPr="0097466C">
        <w:rPr>
          <w:rFonts w:ascii="Garamond" w:hAnsi="Garamond"/>
          <w:sz w:val="28"/>
          <w:szCs w:val="28"/>
          <w:u w:val="single"/>
        </w:rPr>
        <w:t>in your own words</w:t>
      </w:r>
      <w:r>
        <w:rPr>
          <w:rFonts w:ascii="Garamond" w:hAnsi="Garamond"/>
          <w:sz w:val="28"/>
          <w:szCs w:val="28"/>
        </w:rPr>
        <w:t xml:space="preserve"> (3-5 sentences - DO NOT copy/paste):</w:t>
      </w:r>
    </w:p>
    <w:p w14:paraId="05F90C4D" w14:textId="77777777" w:rsidR="0097466C" w:rsidRDefault="0097466C" w:rsidP="0097466C">
      <w:pPr>
        <w:rPr>
          <w:rFonts w:ascii="Garamond" w:hAnsi="Garamond"/>
          <w:sz w:val="28"/>
          <w:szCs w:val="28"/>
        </w:rPr>
      </w:pPr>
    </w:p>
    <w:p w14:paraId="0C529A1F" w14:textId="036769B9" w:rsidR="0097466C" w:rsidRDefault="00D606E1" w:rsidP="0097466C">
      <w:pPr>
        <w:rPr>
          <w:rFonts w:ascii="Garamond" w:hAnsi="Garamond"/>
          <w:sz w:val="28"/>
          <w:szCs w:val="28"/>
        </w:rPr>
      </w:pPr>
      <w:r w:rsidRPr="00FF438C">
        <w:rPr>
          <w:rFonts w:ascii="Garamond" w:hAnsi="Garamond"/>
          <w:sz w:val="28"/>
          <w:szCs w:val="28"/>
          <w:highlight w:val="yellow"/>
        </w:rPr>
        <w:t xml:space="preserve">Diabetes mellitus has been considered an epidemic in most countries, where its presence has increased “clearly in excess of normal expectancy.” [1] However, in India, diabetes mellitus cases have become so common </w:t>
      </w:r>
      <w:r w:rsidR="00FF438C">
        <w:rPr>
          <w:rFonts w:ascii="Garamond" w:hAnsi="Garamond"/>
          <w:sz w:val="28"/>
          <w:szCs w:val="28"/>
          <w:highlight w:val="yellow"/>
        </w:rPr>
        <w:t xml:space="preserve">and persistent </w:t>
      </w:r>
      <w:r w:rsidRPr="00FF438C">
        <w:rPr>
          <w:rFonts w:ascii="Garamond" w:hAnsi="Garamond"/>
          <w:sz w:val="28"/>
          <w:szCs w:val="28"/>
          <w:highlight w:val="yellow"/>
        </w:rPr>
        <w:t>that their presence can be considered continuous – a condition endemic to that region.</w:t>
      </w:r>
      <w:r w:rsidR="00E361A9" w:rsidRPr="00FF438C">
        <w:rPr>
          <w:rFonts w:ascii="Garamond" w:hAnsi="Garamond"/>
          <w:sz w:val="28"/>
          <w:szCs w:val="28"/>
          <w:highlight w:val="yellow"/>
        </w:rPr>
        <w:t xml:space="preserve"> Put simply, if the increase of syndrome cases stays under and varies under two standard deviations over long periods of time – throughout a decade – then diabetes mellitus can be considered an endemic syndrome. The authors </w:t>
      </w:r>
      <w:r w:rsidR="00EA3CAD" w:rsidRPr="00FF438C">
        <w:rPr>
          <w:rFonts w:ascii="Garamond" w:hAnsi="Garamond"/>
          <w:sz w:val="28"/>
          <w:szCs w:val="28"/>
          <w:highlight w:val="yellow"/>
        </w:rPr>
        <w:t>suggest an update to the classification of diabetes mellitus as an epidemic by defining the</w:t>
      </w:r>
      <w:r w:rsidR="00E361A9" w:rsidRPr="00FF438C">
        <w:rPr>
          <w:rFonts w:ascii="Garamond" w:hAnsi="Garamond"/>
          <w:sz w:val="28"/>
          <w:szCs w:val="28"/>
          <w:highlight w:val="yellow"/>
        </w:rPr>
        <w:t xml:space="preserve"> Diabetes Endemicity Index </w:t>
      </w:r>
      <w:r w:rsidR="00FF438C">
        <w:rPr>
          <w:rFonts w:ascii="Garamond" w:hAnsi="Garamond"/>
          <w:sz w:val="28"/>
          <w:szCs w:val="28"/>
          <w:highlight w:val="yellow"/>
        </w:rPr>
        <w:t>(</w:t>
      </w:r>
      <w:proofErr w:type="spellStart"/>
      <w:r w:rsidR="00FF438C">
        <w:rPr>
          <w:rFonts w:ascii="Garamond" w:hAnsi="Garamond"/>
          <w:sz w:val="28"/>
          <w:szCs w:val="28"/>
          <w:highlight w:val="yellow"/>
        </w:rPr>
        <w:t>DEnI</w:t>
      </w:r>
      <w:proofErr w:type="spellEnd"/>
      <w:r w:rsidR="00FF438C">
        <w:rPr>
          <w:rFonts w:ascii="Garamond" w:hAnsi="Garamond"/>
          <w:sz w:val="28"/>
          <w:szCs w:val="28"/>
          <w:highlight w:val="yellow"/>
        </w:rPr>
        <w:t xml:space="preserve">) </w:t>
      </w:r>
      <w:r w:rsidR="00E361A9" w:rsidRPr="00FF438C">
        <w:rPr>
          <w:rFonts w:ascii="Garamond" w:hAnsi="Garamond"/>
          <w:sz w:val="28"/>
          <w:szCs w:val="28"/>
          <w:highlight w:val="yellow"/>
        </w:rPr>
        <w:t>equation</w:t>
      </w:r>
      <w:r w:rsidR="00FF438C">
        <w:rPr>
          <w:rFonts w:ascii="Garamond" w:hAnsi="Garamond"/>
          <w:sz w:val="28"/>
          <w:szCs w:val="28"/>
          <w:highlight w:val="yellow"/>
        </w:rPr>
        <w:t xml:space="preserve">. For </w:t>
      </w:r>
      <w:r w:rsidR="00EA3CAD" w:rsidRPr="00FF438C">
        <w:rPr>
          <w:rFonts w:ascii="Garamond" w:hAnsi="Garamond"/>
          <w:sz w:val="28"/>
          <w:szCs w:val="28"/>
          <w:highlight w:val="yellow"/>
        </w:rPr>
        <w:t>large values</w:t>
      </w:r>
      <w:r w:rsidR="00FF438C">
        <w:rPr>
          <w:rFonts w:ascii="Garamond" w:hAnsi="Garamond"/>
          <w:sz w:val="28"/>
          <w:szCs w:val="28"/>
          <w:highlight w:val="yellow"/>
        </w:rPr>
        <w:t xml:space="preserve"> of </w:t>
      </w:r>
      <w:proofErr w:type="spellStart"/>
      <w:r w:rsidR="00FF438C">
        <w:rPr>
          <w:rFonts w:ascii="Garamond" w:hAnsi="Garamond"/>
          <w:sz w:val="28"/>
          <w:szCs w:val="28"/>
          <w:highlight w:val="yellow"/>
        </w:rPr>
        <w:t>DEnI</w:t>
      </w:r>
      <w:proofErr w:type="spellEnd"/>
      <w:r w:rsidR="00E361A9" w:rsidRPr="00FF438C">
        <w:rPr>
          <w:rFonts w:ascii="Garamond" w:hAnsi="Garamond"/>
          <w:sz w:val="28"/>
          <w:szCs w:val="28"/>
          <w:highlight w:val="yellow"/>
        </w:rPr>
        <w:t>, the conversion of predia</w:t>
      </w:r>
      <w:r w:rsidR="00EA3CAD" w:rsidRPr="00FF438C">
        <w:rPr>
          <w:rFonts w:ascii="Garamond" w:hAnsi="Garamond"/>
          <w:sz w:val="28"/>
          <w:szCs w:val="28"/>
          <w:highlight w:val="yellow"/>
        </w:rPr>
        <w:t xml:space="preserve">betic to diabetic cases is low enough to justify coining the term “diabetes </w:t>
      </w:r>
      <w:proofErr w:type="spellStart"/>
      <w:r w:rsidR="00EA3CAD" w:rsidRPr="00FF438C">
        <w:rPr>
          <w:rFonts w:ascii="Garamond" w:hAnsi="Garamond"/>
          <w:sz w:val="28"/>
          <w:szCs w:val="28"/>
          <w:highlight w:val="yellow"/>
        </w:rPr>
        <w:t>endemia</w:t>
      </w:r>
      <w:proofErr w:type="spellEnd"/>
      <w:r w:rsidR="00EA3CAD" w:rsidRPr="00FF438C">
        <w:rPr>
          <w:rFonts w:ascii="Garamond" w:hAnsi="Garamond"/>
          <w:sz w:val="28"/>
          <w:szCs w:val="28"/>
          <w:highlight w:val="yellow"/>
        </w:rPr>
        <w:t>” for a region. Lower values would indicate the syndrome cases are increasing.</w:t>
      </w:r>
      <w:r w:rsidR="00EA3CAD">
        <w:rPr>
          <w:rFonts w:ascii="Garamond" w:hAnsi="Garamond"/>
          <w:sz w:val="28"/>
          <w:szCs w:val="28"/>
        </w:rPr>
        <w:t xml:space="preserve"> </w:t>
      </w:r>
    </w:p>
    <w:p w14:paraId="15070AAD" w14:textId="77777777" w:rsidR="00D606E1" w:rsidRDefault="00D606E1" w:rsidP="0097466C">
      <w:pPr>
        <w:rPr>
          <w:rFonts w:ascii="Garamond" w:hAnsi="Garamond"/>
          <w:sz w:val="28"/>
          <w:szCs w:val="28"/>
        </w:rPr>
      </w:pPr>
    </w:p>
    <w:p w14:paraId="103B8F20" w14:textId="53FF3EF8" w:rsidR="00D606E1" w:rsidRDefault="00FF438C" w:rsidP="0097466C">
      <w:pPr>
        <w:rPr>
          <w:rFonts w:ascii="Garamond" w:hAnsi="Garamond"/>
          <w:sz w:val="28"/>
          <w:szCs w:val="28"/>
        </w:rPr>
      </w:pPr>
      <w:r w:rsidRPr="00FF438C">
        <w:rPr>
          <w:rFonts w:ascii="Garamond" w:hAnsi="Garamond"/>
          <w:sz w:val="28"/>
          <w:szCs w:val="28"/>
          <w:highlight w:val="yellow"/>
        </w:rPr>
        <w:t>[</w:t>
      </w:r>
      <w:r w:rsidR="00D606E1" w:rsidRPr="00FF438C">
        <w:rPr>
          <w:rFonts w:ascii="Garamond" w:hAnsi="Garamond"/>
          <w:sz w:val="28"/>
          <w:szCs w:val="28"/>
          <w:highlight w:val="yellow"/>
        </w:rPr>
        <w:t>1</w:t>
      </w:r>
      <w:r w:rsidRPr="00FF438C">
        <w:rPr>
          <w:rFonts w:ascii="Garamond" w:hAnsi="Garamond"/>
          <w:sz w:val="28"/>
          <w:szCs w:val="28"/>
          <w:highlight w:val="yellow"/>
        </w:rPr>
        <w:t>]</w:t>
      </w:r>
      <w:r w:rsidR="00D606E1" w:rsidRPr="00FF438C">
        <w:rPr>
          <w:rFonts w:ascii="Garamond" w:hAnsi="Garamond"/>
          <w:sz w:val="28"/>
          <w:szCs w:val="28"/>
          <w:highlight w:val="yellow"/>
        </w:rPr>
        <w:t>. Porta M, editor. 5th ed. New York: Oxford University Press; 2008. Dictionary of Epidemiology; pp. 78–9. [Google Scholar]</w:t>
      </w:r>
    </w:p>
    <w:p w14:paraId="57EF3D2D" w14:textId="77777777" w:rsidR="0097466C" w:rsidRDefault="0097466C" w:rsidP="0097466C">
      <w:pPr>
        <w:rPr>
          <w:rFonts w:ascii="Garamond" w:hAnsi="Garamond"/>
          <w:sz w:val="28"/>
          <w:szCs w:val="28"/>
        </w:rPr>
      </w:pPr>
    </w:p>
    <w:p w14:paraId="100ABDBE" w14:textId="72C35DCD" w:rsidR="0097466C" w:rsidRDefault="0097466C" w:rsidP="0097466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Two significant vocabulary words from article along with definitions (which may or may not be given in the article).  Definitions may be copied/pasted from a reliable source, but cite the source.</w:t>
      </w:r>
    </w:p>
    <w:p w14:paraId="4BF27696" w14:textId="2FBC2EBC" w:rsidR="00EA3CAD" w:rsidRDefault="00EA3CAD" w:rsidP="0097466C">
      <w:pPr>
        <w:rPr>
          <w:rFonts w:ascii="Garamond" w:hAnsi="Garamond"/>
          <w:sz w:val="28"/>
          <w:szCs w:val="28"/>
        </w:rPr>
      </w:pPr>
    </w:p>
    <w:p w14:paraId="6159BEC2" w14:textId="4D12E1CF" w:rsidR="00EA3CAD" w:rsidRDefault="00EA3CAD" w:rsidP="0097466C">
      <w:pPr>
        <w:rPr>
          <w:rFonts w:ascii="Garamond" w:hAnsi="Garamond"/>
          <w:sz w:val="28"/>
          <w:szCs w:val="28"/>
        </w:rPr>
      </w:pPr>
      <w:r w:rsidRPr="00FF438C">
        <w:rPr>
          <w:rFonts w:ascii="Garamond" w:hAnsi="Garamond"/>
          <w:sz w:val="28"/>
          <w:szCs w:val="28"/>
          <w:highlight w:val="yellow"/>
        </w:rPr>
        <w:t xml:space="preserve">Hate to be this guy, but the article strongly articulated the importance of distinguishing the terms “epidemic” and “endemic.” The word ‘epidemic’ can be used as an adjective and as a noun, </w:t>
      </w:r>
      <w:r w:rsidRPr="00FF438C">
        <w:rPr>
          <w:rFonts w:ascii="Garamond" w:hAnsi="Garamond"/>
          <w:sz w:val="28"/>
          <w:szCs w:val="28"/>
          <w:highlight w:val="yellow"/>
        </w:rPr>
        <w:lastRenderedPageBreak/>
        <w:t xml:space="preserve">whereas the word ‘endemic’ is only used as an adjective to describe an area or disease. An </w:t>
      </w:r>
      <w:r w:rsidRPr="00FF438C">
        <w:rPr>
          <w:rFonts w:ascii="Garamond" w:hAnsi="Garamond"/>
          <w:b/>
          <w:bCs/>
          <w:sz w:val="28"/>
          <w:szCs w:val="28"/>
          <w:highlight w:val="yellow"/>
        </w:rPr>
        <w:t>epidemic</w:t>
      </w:r>
      <w:r w:rsidRPr="00FF438C">
        <w:rPr>
          <w:rFonts w:ascii="Garamond" w:hAnsi="Garamond"/>
          <w:sz w:val="28"/>
          <w:szCs w:val="28"/>
          <w:highlight w:val="yellow"/>
        </w:rPr>
        <w:t xml:space="preserve">, defined in epidemiology, is or describes </w:t>
      </w:r>
      <w:r w:rsidR="00E22A9B" w:rsidRPr="00FF438C">
        <w:rPr>
          <w:rFonts w:ascii="Garamond" w:hAnsi="Garamond"/>
          <w:sz w:val="28"/>
          <w:szCs w:val="28"/>
          <w:highlight w:val="yellow"/>
        </w:rPr>
        <w:t xml:space="preserve">a health-related event/behavior that exceeds normality (like the rise of swine flu cases in the USA back in 2009). On the other hand, an </w:t>
      </w:r>
      <w:r w:rsidR="00E22A9B" w:rsidRPr="00FF438C">
        <w:rPr>
          <w:rFonts w:ascii="Garamond" w:hAnsi="Garamond"/>
          <w:b/>
          <w:bCs/>
          <w:sz w:val="28"/>
          <w:szCs w:val="28"/>
          <w:highlight w:val="yellow"/>
        </w:rPr>
        <w:t>endemic disease</w:t>
      </w:r>
      <w:r w:rsidR="00E22A9B" w:rsidRPr="00FF438C">
        <w:rPr>
          <w:rFonts w:ascii="Garamond" w:hAnsi="Garamond"/>
          <w:sz w:val="28"/>
          <w:szCs w:val="28"/>
          <w:highlight w:val="yellow"/>
        </w:rPr>
        <w:t xml:space="preserve"> has a constant presence within an area or group (like seasonal influenza in the USA). It’s reasonable to assume an endemic disease can surpass expectations and transform into an epidemic.</w:t>
      </w:r>
    </w:p>
    <w:p w14:paraId="25EC9588" w14:textId="00313763" w:rsidR="00EA3CAD" w:rsidRDefault="00EA3CAD" w:rsidP="0097466C">
      <w:pPr>
        <w:rPr>
          <w:rFonts w:ascii="Garamond" w:hAnsi="Garamond"/>
          <w:sz w:val="28"/>
          <w:szCs w:val="28"/>
        </w:rPr>
      </w:pPr>
    </w:p>
    <w:p w14:paraId="7B266E2F" w14:textId="7C94C1F6" w:rsidR="00EA3CAD" w:rsidRPr="00C134CD" w:rsidRDefault="00FF438C" w:rsidP="0097466C">
      <w:pPr>
        <w:rPr>
          <w:rFonts w:ascii="Garamond" w:hAnsi="Garamond"/>
          <w:sz w:val="28"/>
          <w:szCs w:val="28"/>
          <w:highlight w:val="yellow"/>
        </w:rPr>
      </w:pPr>
      <w:r w:rsidRPr="00C134CD">
        <w:rPr>
          <w:rFonts w:ascii="Garamond" w:hAnsi="Garamond"/>
          <w:sz w:val="28"/>
          <w:szCs w:val="28"/>
          <w:highlight w:val="yellow"/>
        </w:rPr>
        <w:t xml:space="preserve">Two other terms to define would be the Diabetes </w:t>
      </w:r>
      <w:proofErr w:type="spellStart"/>
      <w:r w:rsidRPr="00C134CD">
        <w:rPr>
          <w:rFonts w:ascii="Garamond" w:hAnsi="Garamond"/>
          <w:sz w:val="28"/>
          <w:szCs w:val="28"/>
          <w:highlight w:val="yellow"/>
        </w:rPr>
        <w:t>Epidemicity</w:t>
      </w:r>
      <w:proofErr w:type="spellEnd"/>
      <w:r w:rsidRPr="00C134CD">
        <w:rPr>
          <w:rFonts w:ascii="Garamond" w:hAnsi="Garamond"/>
          <w:sz w:val="28"/>
          <w:szCs w:val="28"/>
          <w:highlight w:val="yellow"/>
        </w:rPr>
        <w:t xml:space="preserve"> Index (</w:t>
      </w:r>
      <w:proofErr w:type="spellStart"/>
      <w:r w:rsidRPr="00C134CD">
        <w:rPr>
          <w:rFonts w:ascii="Garamond" w:hAnsi="Garamond"/>
          <w:sz w:val="28"/>
          <w:szCs w:val="28"/>
          <w:highlight w:val="yellow"/>
        </w:rPr>
        <w:t>DEpI</w:t>
      </w:r>
      <w:proofErr w:type="spellEnd"/>
      <w:r w:rsidRPr="00C134CD">
        <w:rPr>
          <w:rFonts w:ascii="Garamond" w:hAnsi="Garamond"/>
          <w:sz w:val="28"/>
          <w:szCs w:val="28"/>
          <w:highlight w:val="yellow"/>
        </w:rPr>
        <w:t>) and the Diabetes Endemicity Index (</w:t>
      </w:r>
      <w:proofErr w:type="spellStart"/>
      <w:r w:rsidRPr="00C134CD">
        <w:rPr>
          <w:rFonts w:ascii="Garamond" w:hAnsi="Garamond"/>
          <w:sz w:val="28"/>
          <w:szCs w:val="28"/>
          <w:highlight w:val="yellow"/>
        </w:rPr>
        <w:t>DEnI</w:t>
      </w:r>
      <w:proofErr w:type="spellEnd"/>
      <w:r w:rsidRPr="00C134CD">
        <w:rPr>
          <w:rFonts w:ascii="Garamond" w:hAnsi="Garamond"/>
          <w:sz w:val="28"/>
          <w:szCs w:val="28"/>
          <w:highlight w:val="yellow"/>
        </w:rPr>
        <w:t xml:space="preserve">). The </w:t>
      </w:r>
      <w:proofErr w:type="spellStart"/>
      <w:r w:rsidRPr="00C134CD">
        <w:rPr>
          <w:rFonts w:ascii="Garamond" w:hAnsi="Garamond"/>
          <w:sz w:val="28"/>
          <w:szCs w:val="28"/>
          <w:highlight w:val="yellow"/>
        </w:rPr>
        <w:t>DEpI</w:t>
      </w:r>
      <w:proofErr w:type="spellEnd"/>
      <w:r w:rsidRPr="00C134CD">
        <w:rPr>
          <w:rFonts w:ascii="Garamond" w:hAnsi="Garamond"/>
          <w:sz w:val="28"/>
          <w:szCs w:val="28"/>
          <w:highlight w:val="yellow"/>
        </w:rPr>
        <w:t xml:space="preserve"> is the ratio of impaired glucose tolerance (IGT) to total glucose intolerance (TGI):</w:t>
      </w:r>
    </w:p>
    <w:p w14:paraId="71E1EBBB" w14:textId="6D4E5CD2" w:rsidR="00FF438C" w:rsidRPr="00C134CD" w:rsidRDefault="00FF438C" w:rsidP="0097466C">
      <w:pPr>
        <w:rPr>
          <w:rFonts w:ascii="Garamond" w:hAnsi="Garamond"/>
          <w:sz w:val="28"/>
          <w:szCs w:val="28"/>
          <w:highlight w:val="yellow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yellow"/>
            </w:rPr>
            <m:t>DEpI=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Prevalence of prediabetes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Prevalence of total glucose intolerance</m:t>
              </m:r>
            </m:den>
          </m:f>
        </m:oMath>
      </m:oMathPara>
    </w:p>
    <w:p w14:paraId="724BD5E1" w14:textId="3A9B5ADD" w:rsidR="00FF438C" w:rsidRPr="00C134CD" w:rsidRDefault="00FF438C" w:rsidP="0097466C">
      <w:pPr>
        <w:rPr>
          <w:rFonts w:ascii="Garamond" w:hAnsi="Garamond"/>
          <w:sz w:val="28"/>
          <w:szCs w:val="28"/>
          <w:highlight w:val="yellow"/>
        </w:rPr>
      </w:pPr>
      <w:r w:rsidRPr="00C134CD">
        <w:rPr>
          <w:rFonts w:ascii="Garamond" w:hAnsi="Garamond"/>
          <w:sz w:val="28"/>
          <w:szCs w:val="28"/>
          <w:highlight w:val="yellow"/>
        </w:rPr>
        <w:t xml:space="preserve">Higher values for </w:t>
      </w:r>
      <w:proofErr w:type="spellStart"/>
      <w:r w:rsidRPr="00C134CD">
        <w:rPr>
          <w:rFonts w:ascii="Garamond" w:hAnsi="Garamond"/>
          <w:sz w:val="28"/>
          <w:szCs w:val="28"/>
          <w:highlight w:val="yellow"/>
        </w:rPr>
        <w:t>DEpI</w:t>
      </w:r>
      <w:proofErr w:type="spellEnd"/>
      <w:r w:rsidRPr="00C134CD">
        <w:rPr>
          <w:rFonts w:ascii="Garamond" w:hAnsi="Garamond"/>
          <w:sz w:val="28"/>
          <w:szCs w:val="28"/>
          <w:highlight w:val="yellow"/>
        </w:rPr>
        <w:t xml:space="preserve"> suggest </w:t>
      </w:r>
      <w:r w:rsidR="00C134CD" w:rsidRPr="00C134CD">
        <w:rPr>
          <w:rFonts w:ascii="Garamond" w:hAnsi="Garamond"/>
          <w:sz w:val="28"/>
          <w:szCs w:val="28"/>
          <w:highlight w:val="yellow"/>
        </w:rPr>
        <w:t xml:space="preserve">a higher increase in the incidence of diabetes can be predicted. The </w:t>
      </w:r>
      <w:proofErr w:type="spellStart"/>
      <w:r w:rsidR="00C134CD" w:rsidRPr="00C134CD">
        <w:rPr>
          <w:rFonts w:ascii="Garamond" w:hAnsi="Garamond"/>
          <w:sz w:val="28"/>
          <w:szCs w:val="28"/>
          <w:highlight w:val="yellow"/>
        </w:rPr>
        <w:t>DEnI</w:t>
      </w:r>
      <w:proofErr w:type="spellEnd"/>
      <w:r w:rsidR="00C134CD" w:rsidRPr="00C134CD">
        <w:rPr>
          <w:rFonts w:ascii="Garamond" w:hAnsi="Garamond"/>
          <w:sz w:val="28"/>
          <w:szCs w:val="28"/>
          <w:highlight w:val="yellow"/>
        </w:rPr>
        <w:t xml:space="preserve"> is the inverse of the </w:t>
      </w:r>
      <w:proofErr w:type="spellStart"/>
      <w:r w:rsidR="00C134CD" w:rsidRPr="00C134CD">
        <w:rPr>
          <w:rFonts w:ascii="Garamond" w:hAnsi="Garamond"/>
          <w:sz w:val="28"/>
          <w:szCs w:val="28"/>
          <w:highlight w:val="yellow"/>
        </w:rPr>
        <w:t>DEpI</w:t>
      </w:r>
      <w:proofErr w:type="spellEnd"/>
      <w:r w:rsidR="00C134CD" w:rsidRPr="00C134CD">
        <w:rPr>
          <w:rFonts w:ascii="Garamond" w:hAnsi="Garamond"/>
          <w:sz w:val="28"/>
          <w:szCs w:val="28"/>
          <w:highlight w:val="yellow"/>
        </w:rPr>
        <w:t xml:space="preserve">, where the higher the value, the smaller the pool for potential diabetic cases. </w:t>
      </w:r>
    </w:p>
    <w:p w14:paraId="18A25D86" w14:textId="73BEDBFB" w:rsidR="00C134CD" w:rsidRPr="0097466C" w:rsidRDefault="00C134CD" w:rsidP="0097466C">
      <w:pPr>
        <w:rPr>
          <w:rFonts w:ascii="Garamond" w:hAnsi="Garamon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DEnI=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Prevalence of total glucose intolerance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Prevalence of prediabetes</m:t>
              </m:r>
            </m:den>
          </m:f>
          <m:r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Prevalence of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diabetes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 xml:space="preserve">Prevalence 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of prediabetes</m:t>
              </m:r>
            </m:den>
          </m:f>
        </m:oMath>
      </m:oMathPara>
    </w:p>
    <w:p w14:paraId="38871A5C" w14:textId="77777777" w:rsidR="00C134CD" w:rsidRPr="0097466C" w:rsidRDefault="00C134CD">
      <w:pPr>
        <w:rPr>
          <w:rFonts w:ascii="Garamond" w:hAnsi="Garamond"/>
          <w:sz w:val="28"/>
          <w:szCs w:val="28"/>
        </w:rPr>
      </w:pPr>
    </w:p>
    <w:sectPr w:rsidR="00C134CD" w:rsidRPr="0097466C" w:rsidSect="00111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6D"/>
    <w:rsid w:val="000A78DD"/>
    <w:rsid w:val="00111183"/>
    <w:rsid w:val="00134108"/>
    <w:rsid w:val="00134B5B"/>
    <w:rsid w:val="001B0C61"/>
    <w:rsid w:val="00215F7F"/>
    <w:rsid w:val="002E233D"/>
    <w:rsid w:val="00351EDF"/>
    <w:rsid w:val="00366CD6"/>
    <w:rsid w:val="0040100E"/>
    <w:rsid w:val="004D1FCE"/>
    <w:rsid w:val="004D24C9"/>
    <w:rsid w:val="004D2DA7"/>
    <w:rsid w:val="005D4EC8"/>
    <w:rsid w:val="0062238E"/>
    <w:rsid w:val="007B1243"/>
    <w:rsid w:val="008239AA"/>
    <w:rsid w:val="008C69AE"/>
    <w:rsid w:val="008D4ACD"/>
    <w:rsid w:val="008D4FA8"/>
    <w:rsid w:val="008F61E9"/>
    <w:rsid w:val="009558C6"/>
    <w:rsid w:val="0097466C"/>
    <w:rsid w:val="00976D60"/>
    <w:rsid w:val="009D21E4"/>
    <w:rsid w:val="00A10D78"/>
    <w:rsid w:val="00A71071"/>
    <w:rsid w:val="00AE3D69"/>
    <w:rsid w:val="00B022ED"/>
    <w:rsid w:val="00B23B63"/>
    <w:rsid w:val="00B65F76"/>
    <w:rsid w:val="00B84951"/>
    <w:rsid w:val="00BB4DA1"/>
    <w:rsid w:val="00BD2A4E"/>
    <w:rsid w:val="00C134CD"/>
    <w:rsid w:val="00D5756D"/>
    <w:rsid w:val="00D606E1"/>
    <w:rsid w:val="00E22A9B"/>
    <w:rsid w:val="00E361A9"/>
    <w:rsid w:val="00E9432F"/>
    <w:rsid w:val="00EA3CAD"/>
    <w:rsid w:val="00F547E7"/>
    <w:rsid w:val="00FB502E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FA498"/>
  <w15:docId w15:val="{58185966-0D10-418F-900E-530A5DEA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D78"/>
    <w:rPr>
      <w:sz w:val="24"/>
      <w:szCs w:val="24"/>
    </w:rPr>
  </w:style>
  <w:style w:type="paragraph" w:styleId="Heading1">
    <w:name w:val="heading 1"/>
    <w:basedOn w:val="Normal"/>
    <w:next w:val="Normal"/>
    <w:qFormat/>
    <w:rsid w:val="00A10D7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10D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24C9"/>
    <w:rPr>
      <w:b/>
      <w:bCs/>
    </w:rPr>
  </w:style>
  <w:style w:type="paragraph" w:styleId="BalloonText">
    <w:name w:val="Balloon Text"/>
    <w:basedOn w:val="Normal"/>
    <w:link w:val="BalloonTextChar"/>
    <w:rsid w:val="00401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00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D1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F438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4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42877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1043 – E-mail Assignment</vt:lpstr>
    </vt:vector>
  </TitlesOfParts>
  <Company>Midwestern State University</Company>
  <LinksUpToDate>false</LinksUpToDate>
  <CharactersWithSpaces>3340</CharactersWithSpaces>
  <SharedDoc>false</SharedDoc>
  <HLinks>
    <vt:vector size="18" baseType="variant">
      <vt:variant>
        <vt:i4>7733251</vt:i4>
      </vt:variant>
      <vt:variant>
        <vt:i4>6</vt:i4>
      </vt:variant>
      <vt:variant>
        <vt:i4>0</vt:i4>
      </vt:variant>
      <vt:variant>
        <vt:i4>5</vt:i4>
      </vt:variant>
      <vt:variant>
        <vt:lpwstr>mailto:antoinette.brown@mwsu.edu</vt:lpwstr>
      </vt:variant>
      <vt:variant>
        <vt:lpwstr/>
      </vt:variant>
      <vt:variant>
        <vt:i4>2031688</vt:i4>
      </vt:variant>
      <vt:variant>
        <vt:i4>3</vt:i4>
      </vt:variant>
      <vt:variant>
        <vt:i4>0</vt:i4>
      </vt:variant>
      <vt:variant>
        <vt:i4>5</vt:i4>
      </vt:variant>
      <vt:variant>
        <vt:lpwstr>http://gmail.google.com/hosted/students.mwsu.edu</vt:lpwstr>
      </vt:variant>
      <vt:variant>
        <vt:lpwstr/>
      </vt:variant>
      <vt:variant>
        <vt:i4>6946825</vt:i4>
      </vt:variant>
      <vt:variant>
        <vt:i4>0</vt:i4>
      </vt:variant>
      <vt:variant>
        <vt:i4>0</vt:i4>
      </vt:variant>
      <vt:variant>
        <vt:i4>5</vt:i4>
      </vt:variant>
      <vt:variant>
        <vt:lpwstr>mailto:tina.johnson@mwsu.edu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1043 – E-mail Assignment</dc:title>
  <dc:subject/>
  <dc:creator>A Valued MWSU Customer</dc:creator>
  <cp:keywords/>
  <dc:description/>
  <cp:lastModifiedBy>Corbin Matamoros</cp:lastModifiedBy>
  <cp:revision>4</cp:revision>
  <cp:lastPrinted>2012-08-28T15:04:00Z</cp:lastPrinted>
  <dcterms:created xsi:type="dcterms:W3CDTF">2020-07-06T18:46:00Z</dcterms:created>
  <dcterms:modified xsi:type="dcterms:W3CDTF">2020-07-07T13:42:00Z</dcterms:modified>
</cp:coreProperties>
</file>