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651" w:rsidRDefault="00223E76" w:rsidP="00223E76">
      <w:pPr>
        <w:pStyle w:val="berschrift1"/>
      </w:pPr>
      <w:r>
        <w:t>Zusammenfassung BW+ING</w:t>
      </w:r>
    </w:p>
    <w:p w:rsidR="00CE634A" w:rsidRDefault="00CE634A" w:rsidP="00CE634A">
      <w:pPr>
        <w:pStyle w:val="berschrift2"/>
      </w:pPr>
      <w:r>
        <w:t xml:space="preserve">Unternehmen und Umwelt </w:t>
      </w:r>
      <w:r>
        <w:sym w:font="Wingdings" w:char="F0E0"/>
      </w:r>
      <w:r>
        <w:t xml:space="preserve"> Wirtschaftlichkeit</w:t>
      </w:r>
    </w:p>
    <w:p w:rsidR="00CE634A" w:rsidRPr="00CE634A" w:rsidRDefault="00CE634A" w:rsidP="00CE634A">
      <w:pPr>
        <w:rPr>
          <w:b/>
        </w:rPr>
      </w:pPr>
      <w:r w:rsidRPr="00CE634A">
        <w:rPr>
          <w:b/>
          <w:highlight w:val="yellow"/>
        </w:rPr>
        <w:t xml:space="preserve">Berechnung Wirtschaftlichkeit </w:t>
      </w:r>
      <w:r w:rsidR="00810D28">
        <w:rPr>
          <w:b/>
          <w:highlight w:val="yellow"/>
        </w:rPr>
        <w:t>(W</w:t>
      </w:r>
      <w:r w:rsidR="00A56DA1">
        <w:rPr>
          <w:b/>
          <w:highlight w:val="yellow"/>
        </w:rPr>
        <w:t xml:space="preserve"> [einheitenlos]</w:t>
      </w:r>
      <w:r w:rsidR="00810D28">
        <w:rPr>
          <w:b/>
          <w:highlight w:val="yellow"/>
        </w:rPr>
        <w:t xml:space="preserve">) </w:t>
      </w:r>
      <w:r w:rsidRPr="00CE634A">
        <w:rPr>
          <w:b/>
          <w:highlight w:val="yellow"/>
        </w:rPr>
        <w:t>eines Auftrags</w:t>
      </w:r>
    </w:p>
    <w:p w:rsidR="00810D28" w:rsidRPr="00810D28" w:rsidRDefault="00CE634A" w:rsidP="00810D28">
      <w:pPr>
        <w:pStyle w:val="KeinLeerraum"/>
      </w:pPr>
      <w:r w:rsidRPr="00CE634A">
        <w:rPr>
          <w:b/>
          <w:highlight w:val="yellow"/>
          <w:u w:val="single"/>
        </w:rPr>
        <w:t>Legende:</w:t>
      </w:r>
      <w:r w:rsidR="00810D28">
        <w:tab/>
      </w:r>
      <w:r w:rsidR="00810D28" w:rsidRPr="00810D28">
        <w:rPr>
          <w:b/>
        </w:rPr>
        <w:t>a</w:t>
      </w:r>
      <w:r w:rsidR="00810D28">
        <w:t xml:space="preserve"> = Anzahl bestellte Stücke/Aufträge, </w:t>
      </w:r>
      <w:r w:rsidR="00810D28" w:rsidRPr="00810D28">
        <w:rPr>
          <w:b/>
        </w:rPr>
        <w:t xml:space="preserve">Ertrag </w:t>
      </w:r>
      <w:r w:rsidR="00810D28">
        <w:t>= Zahlung für bestellte Stücke/Aufträge</w:t>
      </w:r>
    </w:p>
    <w:p w:rsidR="00810D28" w:rsidRPr="00810D28" w:rsidRDefault="00810D28" w:rsidP="00810D28">
      <w:pPr>
        <w:pStyle w:val="KeinLeerraum"/>
        <w:ind w:left="708" w:firstLine="708"/>
        <w:rPr>
          <w:u w:val="single"/>
        </w:rPr>
      </w:pPr>
      <w:r w:rsidRPr="00810D28">
        <w:rPr>
          <w:highlight w:val="yellow"/>
          <w:u w:val="single"/>
        </w:rPr>
        <w:t>weitere Angaben (</w:t>
      </w:r>
      <w:proofErr w:type="spellStart"/>
      <w:r>
        <w:rPr>
          <w:highlight w:val="yellow"/>
          <w:u w:val="single"/>
        </w:rPr>
        <w:t>b</w:t>
      </w:r>
      <w:r w:rsidRPr="00810D28">
        <w:rPr>
          <w:highlight w:val="yellow"/>
          <w:u w:val="single"/>
        </w:rPr>
        <w:t>,</w:t>
      </w:r>
      <w:r>
        <w:rPr>
          <w:highlight w:val="yellow"/>
          <w:u w:val="single"/>
        </w:rPr>
        <w:t>c</w:t>
      </w:r>
      <w:r w:rsidRPr="00810D28">
        <w:rPr>
          <w:highlight w:val="yellow"/>
          <w:u w:val="single"/>
        </w:rPr>
        <w:t>,</w:t>
      </w:r>
      <w:r>
        <w:rPr>
          <w:highlight w:val="yellow"/>
          <w:u w:val="single"/>
        </w:rPr>
        <w:t>d</w:t>
      </w:r>
      <w:r w:rsidRPr="00810D28">
        <w:rPr>
          <w:highlight w:val="yellow"/>
          <w:u w:val="single"/>
        </w:rPr>
        <w:t>,</w:t>
      </w:r>
      <w:r>
        <w:rPr>
          <w:highlight w:val="yellow"/>
          <w:u w:val="single"/>
        </w:rPr>
        <w:t>e</w:t>
      </w:r>
      <w:proofErr w:type="spellEnd"/>
      <w:r w:rsidRPr="00810D28">
        <w:rPr>
          <w:highlight w:val="yellow"/>
          <w:u w:val="single"/>
        </w:rPr>
        <w:t>) pro Stück/Auftrag:</w:t>
      </w:r>
    </w:p>
    <w:p w:rsidR="00810D28" w:rsidRDefault="00810D28" w:rsidP="00810D28">
      <w:pPr>
        <w:pStyle w:val="KeinLeerraum"/>
        <w:ind w:left="708" w:firstLine="708"/>
      </w:pPr>
      <w:r>
        <w:rPr>
          <w:b/>
        </w:rPr>
        <w:t>b</w:t>
      </w:r>
      <w:r w:rsidR="00CE634A">
        <w:t xml:space="preserve"> = Arbeitsaufwand [h], </w:t>
      </w:r>
      <w:r>
        <w:rPr>
          <w:b/>
        </w:rPr>
        <w:t>c</w:t>
      </w:r>
      <w:r w:rsidR="00CE634A">
        <w:t xml:space="preserve"> = Stundenlohn [CHF/h], </w:t>
      </w:r>
      <w:r>
        <w:rPr>
          <w:b/>
        </w:rPr>
        <w:t>d</w:t>
      </w:r>
      <w:r>
        <w:t xml:space="preserve"> = diverse Materialien [CHF], </w:t>
      </w:r>
    </w:p>
    <w:p w:rsidR="00810D28" w:rsidRDefault="00810D28" w:rsidP="00810D28">
      <w:pPr>
        <w:pStyle w:val="KeinLeerraum"/>
        <w:ind w:left="708" w:firstLine="708"/>
      </w:pPr>
      <w:r>
        <w:rPr>
          <w:b/>
        </w:rPr>
        <w:t>e</w:t>
      </w:r>
      <w:r>
        <w:t xml:space="preserve"> = Rohmaterial für Herstellung [CHF]</w:t>
      </w:r>
    </w:p>
    <w:p w:rsidR="00810D28" w:rsidRDefault="00810D28" w:rsidP="00810D28">
      <w:pPr>
        <w:pStyle w:val="KeinLeerraum"/>
        <w:ind w:left="708" w:firstLine="708"/>
      </w:pPr>
    </w:p>
    <w:p w:rsidR="00810D28" w:rsidRPr="00A56DA1" w:rsidRDefault="00810D28" w:rsidP="00810D28">
      <w:pPr>
        <w:pStyle w:val="KeinLeerraum"/>
        <w:jc w:val="center"/>
        <w:rPr>
          <w:rFonts w:eastAsiaTheme="minorEastAsia"/>
        </w:rPr>
      </w:pPr>
      <m:oMathPara>
        <m:oMath>
          <m:r>
            <m:rPr>
              <m:sty m:val="bi"/>
            </m:rPr>
            <w:rPr>
              <w:rFonts w:ascii="Cambria Math" w:hAnsi="Cambria Math"/>
            </w:rPr>
            <m:t>W</m:t>
          </m:r>
          <m:r>
            <w:rPr>
              <w:rFonts w:ascii="Cambria Math" w:hAnsi="Cambria Math"/>
            </w:rPr>
            <m:t>=</m:t>
          </m:r>
          <m:f>
            <m:fPr>
              <m:ctrlPr>
                <w:rPr>
                  <w:rFonts w:ascii="Cambria Math" w:hAnsi="Cambria Math"/>
                  <w:i/>
                </w:rPr>
              </m:ctrlPr>
            </m:fPr>
            <m:num>
              <m:r>
                <w:rPr>
                  <w:rFonts w:ascii="Cambria Math" w:hAnsi="Cambria Math"/>
                </w:rPr>
                <m:t>Ertrag</m:t>
              </m:r>
            </m:num>
            <m:den>
              <m:r>
                <w:rPr>
                  <w:rFonts w:ascii="Cambria Math" w:hAnsi="Cambria Math"/>
                </w:rPr>
                <m:t>Aufwand</m:t>
              </m:r>
            </m:den>
          </m:f>
          <m:r>
            <w:rPr>
              <w:rFonts w:ascii="Cambria Math" w:hAnsi="Cambria Math"/>
            </w:rPr>
            <m:t>=</m:t>
          </m:r>
          <m:f>
            <m:fPr>
              <m:ctrlPr>
                <w:rPr>
                  <w:rFonts w:ascii="Cambria Math" w:hAnsi="Cambria Math"/>
                  <w:i/>
                </w:rPr>
              </m:ctrlPr>
            </m:fPr>
            <m:num>
              <m:r>
                <w:rPr>
                  <w:rFonts w:ascii="Cambria Math" w:hAnsi="Cambria Math"/>
                </w:rPr>
                <m:t>Ertrag</m:t>
              </m:r>
            </m:num>
            <m:den>
              <m:r>
                <w:rPr>
                  <w:rFonts w:ascii="Cambria Math" w:hAnsi="Cambria Math"/>
                </w:rPr>
                <m:t>a*(b*c+d+e)</m:t>
              </m:r>
            </m:den>
          </m:f>
        </m:oMath>
      </m:oMathPara>
    </w:p>
    <w:p w:rsidR="00A56DA1" w:rsidRPr="00A56DA1" w:rsidRDefault="00A56DA1" w:rsidP="00810D28">
      <w:pPr>
        <w:pStyle w:val="KeinLeerraum"/>
        <w:jc w:val="center"/>
        <w:rPr>
          <w:rFonts w:eastAsiaTheme="minorEastAsia"/>
        </w:rPr>
      </w:pPr>
    </w:p>
    <w:p w:rsidR="00A56DA1" w:rsidRDefault="00A56DA1" w:rsidP="00A63565">
      <w:r>
        <w:t>Änderung der Wirtschaftlichkeit (z.B. durch Reduzierung der Produktionszeit)</w:t>
      </w:r>
    </w:p>
    <w:p w:rsidR="00810D28" w:rsidRPr="00CE634A" w:rsidRDefault="00A56DA1" w:rsidP="00A63565">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alt</m:t>
              </m:r>
            </m:sub>
          </m:sSub>
        </m:oMath>
      </m:oMathPara>
    </w:p>
    <w:p w:rsidR="00223E76" w:rsidRDefault="00CE634A" w:rsidP="00E64F0A">
      <w:pPr>
        <w:pStyle w:val="berschrift2"/>
      </w:pPr>
      <w:r>
        <w:t xml:space="preserve">Marketing </w:t>
      </w:r>
      <w:r>
        <w:sym w:font="Wingdings" w:char="F0E0"/>
      </w:r>
      <w:r>
        <w:t xml:space="preserve"> </w:t>
      </w:r>
      <w:r w:rsidR="00E64F0A">
        <w:t>Marktgrössen</w:t>
      </w:r>
    </w:p>
    <w:p w:rsidR="00E64F0A" w:rsidRDefault="00E64F0A" w:rsidP="00A63565">
      <w:pPr>
        <w:pStyle w:val="KeinLeerraum"/>
        <w:jc w:val="both"/>
      </w:pPr>
      <w:r>
        <w:t xml:space="preserve">Das </w:t>
      </w:r>
      <w:r w:rsidRPr="00E64F0A">
        <w:rPr>
          <w:b/>
          <w:highlight w:val="yellow"/>
        </w:rPr>
        <w:t>Marktpotential</w:t>
      </w:r>
      <w:r w:rsidRPr="00E64F0A">
        <w:rPr>
          <w:b/>
        </w:rPr>
        <w:t xml:space="preserve"> </w:t>
      </w:r>
      <w:r>
        <w:t>ist die maximale Aufnahmefähigkeit des Marktes für ein bestimmtes Produkt oder eine bestimmte Dienstleitung (Bedürfnis und Geld sind vorhanden</w:t>
      </w:r>
    </w:p>
    <w:p w:rsidR="00E64F0A" w:rsidRDefault="00E64F0A" w:rsidP="00A63565">
      <w:pPr>
        <w:pStyle w:val="KeinLeerraum"/>
        <w:jc w:val="both"/>
      </w:pPr>
      <w:r>
        <w:t xml:space="preserve">Das </w:t>
      </w:r>
      <w:r w:rsidRPr="00E64F0A">
        <w:rPr>
          <w:b/>
          <w:highlight w:val="yellow"/>
        </w:rPr>
        <w:t>Marktvolumen</w:t>
      </w:r>
      <w:r>
        <w:t xml:space="preserve"> ist das effektiv realisierte oder geschätzte Absatzvolumen eines bestimmten Gutes oder einer bestimmten Dienstleistung</w:t>
      </w:r>
    </w:p>
    <w:p w:rsidR="00E64F0A" w:rsidRDefault="00E64F0A" w:rsidP="00A63565">
      <w:pPr>
        <w:pStyle w:val="KeinLeerraum"/>
        <w:jc w:val="both"/>
      </w:pPr>
      <w:r>
        <w:t xml:space="preserve">Der </w:t>
      </w:r>
      <w:r w:rsidRPr="00E64F0A">
        <w:rPr>
          <w:b/>
          <w:highlight w:val="yellow"/>
        </w:rPr>
        <w:t>Marktanteil</w:t>
      </w:r>
      <w:r>
        <w:t xml:space="preserve"> umfasst das von einem Unternehmen realisierte</w:t>
      </w:r>
      <w:r w:rsidR="005F5D8A">
        <w:t xml:space="preserve"> oder angestrebte</w:t>
      </w:r>
      <w:r>
        <w:t xml:space="preserve"> Absatzvolumen in Prozent des Marktvolumens</w:t>
      </w:r>
    </w:p>
    <w:p w:rsidR="00A63565" w:rsidRDefault="00A63565" w:rsidP="00A63565">
      <w:pPr>
        <w:pStyle w:val="KeinLeerraum"/>
        <w:jc w:val="both"/>
      </w:pPr>
    </w:p>
    <w:p w:rsidR="00E64F0A" w:rsidRDefault="00E64F0A" w:rsidP="00A63565">
      <w:pPr>
        <w:jc w:val="both"/>
      </w:pPr>
      <w:r>
        <w:sym w:font="Wingdings" w:char="F0E0"/>
      </w:r>
      <w:r>
        <w:t xml:space="preserve"> Wenn das Marktpotenzial viel grösser ist als das Marktvolumen, kann es als Unternehmen gut möglich sein, dass es Kunden für den Absatz findet. Im anderen Fall ist der Markt gesättigt und es ist eher schwierig das Produkt abzusetzen</w:t>
      </w:r>
    </w:p>
    <w:p w:rsidR="00E64F0A" w:rsidRPr="00E64F0A" w:rsidRDefault="005F5D8A" w:rsidP="00A63565">
      <w:pPr>
        <w:pStyle w:val="KeinLeerraum"/>
        <w:rPr>
          <w:rFonts w:eastAsiaTheme="minorEastAsia"/>
        </w:rPr>
      </w:pPr>
      <m:oMathPara>
        <m:oMath>
          <m:r>
            <m:rPr>
              <m:sty m:val="bi"/>
            </m:rPr>
            <w:rPr>
              <w:rFonts w:ascii="Cambria Math" w:hAnsi="Cambria Math"/>
            </w:rPr>
            <m:t>Marktvolumen</m:t>
          </m:r>
          <m:r>
            <m:rPr>
              <m:sty m:val="p"/>
            </m:rPr>
            <w:rPr>
              <w:rFonts w:ascii="Cambria Math" w:hAnsi="Cambria Math"/>
            </w:rPr>
            <m:t>=</m:t>
          </m:r>
          <m:r>
            <w:rPr>
              <w:rFonts w:ascii="Cambria Math" w:hAnsi="Cambria Math"/>
            </w:rPr>
            <m:t>Anzahl</m:t>
          </m:r>
          <m:r>
            <m:rPr>
              <m:sty m:val="p"/>
            </m:rPr>
            <w:rPr>
              <w:rFonts w:ascii="Cambria Math" w:hAnsi="Cambria Math"/>
            </w:rPr>
            <m:t xml:space="preserve"> </m:t>
          </m:r>
          <m:r>
            <w:rPr>
              <w:rFonts w:ascii="Cambria Math" w:hAnsi="Cambria Math"/>
            </w:rPr>
            <m:t>Personen</m:t>
          </m:r>
          <m:r>
            <m:rPr>
              <m:sty m:val="p"/>
            </m:rPr>
            <w:rPr>
              <w:rFonts w:ascii="Cambria Math" w:hAnsi="Cambria Math"/>
            </w:rPr>
            <m:t xml:space="preserve"> </m:t>
          </m:r>
          <m:r>
            <w:rPr>
              <w:rFonts w:ascii="Cambria Math" w:hAnsi="Cambria Math"/>
            </w:rPr>
            <m:t>Zielgruppe</m:t>
          </m:r>
          <m:r>
            <m:rPr>
              <m:sty m:val="p"/>
            </m:rPr>
            <w:rPr>
              <w:rFonts w:ascii="Cambria Math" w:hAnsi="Cambria Math"/>
            </w:rPr>
            <m:t>*</m:t>
          </m:r>
          <m:r>
            <w:rPr>
              <w:rFonts w:ascii="Cambria Math" w:hAnsi="Cambria Math"/>
            </w:rPr>
            <m:t>Pro</m:t>
          </m:r>
          <m:r>
            <m:rPr>
              <m:sty m:val="p"/>
            </m:rPr>
            <w:rPr>
              <w:rFonts w:ascii="Cambria Math" w:hAnsi="Cambria Math"/>
            </w:rPr>
            <m:t xml:space="preserve"> </m:t>
          </m:r>
          <m:r>
            <w:rPr>
              <w:rFonts w:ascii="Cambria Math" w:hAnsi="Cambria Math"/>
            </w:rPr>
            <m:t>Kopf</m:t>
          </m:r>
          <m:r>
            <m:rPr>
              <m:sty m:val="p"/>
            </m:rPr>
            <w:rPr>
              <w:rFonts w:ascii="Cambria Math" w:hAnsi="Cambria Math"/>
            </w:rPr>
            <m:t xml:space="preserve"> </m:t>
          </m:r>
          <m:r>
            <w:rPr>
              <w:rFonts w:ascii="Cambria Math" w:hAnsi="Cambria Math"/>
            </w:rPr>
            <m:t>Konsum</m:t>
          </m:r>
        </m:oMath>
      </m:oMathPara>
    </w:p>
    <w:p w:rsidR="00E64F0A" w:rsidRPr="005F5D8A" w:rsidRDefault="005F5D8A" w:rsidP="00A63565">
      <w:pPr>
        <w:pStyle w:val="KeinLeerraum"/>
        <w:rPr>
          <w:rFonts w:eastAsiaTheme="minorEastAsia"/>
        </w:rPr>
      </w:pPr>
      <m:oMathPara>
        <m:oMath>
          <m:r>
            <m:rPr>
              <m:sty m:val="bi"/>
            </m:rPr>
            <w:rPr>
              <w:rFonts w:ascii="Cambria Math" w:eastAsiaTheme="minorEastAsia" w:hAnsi="Cambria Math"/>
            </w:rPr>
            <m:t>Beispiel</m:t>
          </m:r>
          <m:r>
            <m:rPr>
              <m:sty m:val="b"/>
            </m:rPr>
            <w:rPr>
              <w:rFonts w:ascii="Cambria Math" w:eastAsiaTheme="minorEastAsia" w:hAnsi="Cambria Math"/>
            </w:rPr>
            <m:t>:</m:t>
          </m:r>
          <m:r>
            <m:rPr>
              <m:sty m:val="b"/>
            </m:rP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Marktvolumen</m:t>
          </m:r>
          <m:r>
            <m:rPr>
              <m:sty m:val="p"/>
            </m:rPr>
            <w:rPr>
              <w:rFonts w:ascii="Cambria Math" w:eastAsiaTheme="minorEastAsia" w:hAnsi="Cambria Math"/>
            </w:rPr>
            <m:t>=2300</m:t>
          </m:r>
          <m:r>
            <w:rPr>
              <w:rFonts w:ascii="Cambria Math" w:eastAsiaTheme="minorEastAsia" w:hAnsi="Cambria Math"/>
            </w:rPr>
            <m:t>Personen</m:t>
          </m:r>
          <m:r>
            <m:rPr>
              <m:sty m:val="p"/>
            </m:rPr>
            <w:rPr>
              <w:rFonts w:ascii="Cambria Math" w:eastAsiaTheme="minorEastAsia" w:hAnsi="Cambria Math"/>
            </w:rPr>
            <m:t>*</m:t>
          </m:r>
          <m:r>
            <m:rPr>
              <m:sty m:val="p"/>
            </m:rPr>
            <w:rPr>
              <w:rFonts w:ascii="Cambria Math" w:eastAsiaTheme="minorEastAsia" w:hAnsi="Cambria Math"/>
            </w:rPr>
            <m:t>81</m:t>
          </m:r>
          <m:f>
            <m:fPr>
              <m:ctrlPr>
                <w:rPr>
                  <w:rFonts w:ascii="Cambria Math" w:eastAsiaTheme="minorEastAsia" w:hAnsi="Cambria Math"/>
                </w:rPr>
              </m:ctrlPr>
            </m:fPr>
            <m:num>
              <m:r>
                <w:rPr>
                  <w:rFonts w:ascii="Cambria Math" w:eastAsiaTheme="minorEastAsia" w:hAnsi="Cambria Math"/>
                </w:rPr>
                <m:t>l</m:t>
              </m:r>
            </m:num>
            <m:den>
              <m:r>
                <w:rPr>
                  <w:rFonts w:ascii="Cambria Math" w:eastAsiaTheme="minorEastAsia" w:hAnsi="Cambria Math"/>
                </w:rPr>
                <m:t>Person</m:t>
              </m:r>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186</m:t>
              </m:r>
            </m:e>
            <m:sup>
              <m:r>
                <m:rPr>
                  <m:sty m:val="p"/>
                </m:rPr>
                <w:rPr>
                  <w:rFonts w:ascii="Cambria Math" w:eastAsiaTheme="minorEastAsia" w:hAnsi="Cambria Math"/>
                </w:rPr>
                <m:t>'</m:t>
              </m:r>
            </m:sup>
          </m:sSup>
          <m:r>
            <m:rPr>
              <m:sty m:val="p"/>
            </m:rPr>
            <w:rPr>
              <w:rFonts w:ascii="Cambria Math" w:eastAsiaTheme="minorEastAsia" w:hAnsi="Cambria Math"/>
            </w:rPr>
            <m:t>300</m:t>
          </m:r>
          <m:r>
            <w:rPr>
              <w:rFonts w:ascii="Cambria Math" w:eastAsiaTheme="minorEastAsia" w:hAnsi="Cambria Math"/>
            </w:rPr>
            <m:t>l</m:t>
          </m:r>
          <m:r>
            <m:rPr>
              <m:sty m:val="p"/>
            </m:rPr>
            <w:rPr>
              <w:rFonts w:ascii="Cambria Math" w:eastAsiaTheme="minorEastAsia" w:hAnsi="Cambria Math"/>
            </w:rPr>
            <m:t>=1863</m:t>
          </m:r>
          <m:r>
            <w:rPr>
              <w:rFonts w:ascii="Cambria Math" w:eastAsiaTheme="minorEastAsia" w:hAnsi="Cambria Math"/>
            </w:rPr>
            <m:t>hl</m:t>
          </m:r>
          <m:r>
            <m:rPr>
              <m:sty m:val="p"/>
            </m:rPr>
            <w:rPr>
              <w:rFonts w:ascii="Cambria Math" w:eastAsiaTheme="minorEastAsia" w:hAnsi="Cambria Math"/>
            </w:rPr>
            <m:t xml:space="preserve"> </m:t>
          </m:r>
        </m:oMath>
      </m:oMathPara>
    </w:p>
    <w:p w:rsidR="005F5D8A" w:rsidRDefault="005F5D8A" w:rsidP="00A63565">
      <w:pPr>
        <w:jc w:val="both"/>
      </w:pPr>
      <w:r w:rsidRPr="005F5D8A">
        <w:sym w:font="Wingdings" w:char="F0E0"/>
      </w:r>
      <w:r>
        <w:t xml:space="preserve"> Geht man von einem gesättigten Markt aus dann ist das Marktpotential gleich dem berechneten Marktvolumen </w:t>
      </w:r>
      <w:r w:rsidRPr="005F5D8A">
        <w:sym w:font="Wingdings" w:char="F0E0"/>
      </w:r>
      <w:r>
        <w:t xml:space="preserve"> x% = 100%</w:t>
      </w:r>
    </w:p>
    <w:p w:rsidR="005F5D8A" w:rsidRPr="00E64F0A" w:rsidRDefault="005F5D8A" w:rsidP="00A63565">
      <w:pPr>
        <w:pStyle w:val="KeinLeerraum"/>
        <w:rPr>
          <w:rFonts w:eastAsiaTheme="minorEastAsia"/>
        </w:rPr>
      </w:pPr>
      <m:oMathPara>
        <m:oMath>
          <m:r>
            <m:rPr>
              <m:sty m:val="bi"/>
            </m:rPr>
            <w:rPr>
              <w:rFonts w:ascii="Cambria Math" w:hAnsi="Cambria Math"/>
            </w:rPr>
            <m:t>Marktvolumen</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Marktpotential</m:t>
          </m:r>
        </m:oMath>
      </m:oMathPara>
    </w:p>
    <w:p w:rsidR="005F5D8A" w:rsidRPr="005F5D8A" w:rsidRDefault="005F5D8A" w:rsidP="00A63565">
      <w:pPr>
        <w:pStyle w:val="KeinLeerraum"/>
        <w:rPr>
          <w:rFonts w:eastAsiaTheme="minorEastAsia"/>
        </w:rPr>
      </w:pPr>
      <m:oMathPara>
        <m:oMath>
          <m:r>
            <m:rPr>
              <m:sty m:val="bi"/>
            </m:rPr>
            <w:rPr>
              <w:rFonts w:ascii="Cambria Math" w:hAnsi="Cambria Math"/>
            </w:rPr>
            <m:t>Marktpotential</m:t>
          </m:r>
          <m:r>
            <m:rPr>
              <m:sty m:val="p"/>
            </m:rPr>
            <w:rPr>
              <w:rFonts w:ascii="Cambria Math" w:hAnsi="Cambria Math"/>
            </w:rPr>
            <m:t>=</m:t>
          </m:r>
          <m:f>
            <m:fPr>
              <m:ctrlPr>
                <w:rPr>
                  <w:rFonts w:ascii="Cambria Math" w:hAnsi="Cambria Math"/>
                </w:rPr>
              </m:ctrlPr>
            </m:fPr>
            <m:num>
              <m:r>
                <w:rPr>
                  <w:rFonts w:ascii="Cambria Math" w:hAnsi="Cambria Math"/>
                </w:rPr>
                <m:t>Marktvolumen</m:t>
              </m:r>
            </m:num>
            <m:den>
              <m:r>
                <w:rPr>
                  <w:rFonts w:ascii="Cambria Math" w:hAnsi="Cambria Math"/>
                </w:rPr>
                <m:t>x</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m:rPr>
                  <m:sty m:val="p"/>
                </m:rPr>
                <w:rPr>
                  <w:rFonts w:ascii="Cambria Math" w:eastAsiaTheme="minorEastAsia" w:hAnsi="Cambria Math"/>
                </w:rPr>
                <m:t>1863</m:t>
              </m:r>
              <m:r>
                <w:rPr>
                  <w:rFonts w:ascii="Cambria Math" w:eastAsiaTheme="minorEastAsia" w:hAnsi="Cambria Math"/>
                </w:rPr>
                <m:t>hl</m:t>
              </m:r>
            </m:num>
            <m:den>
              <m:r>
                <m:rPr>
                  <m:sty m:val="p"/>
                </m:rPr>
                <w:rPr>
                  <w:rFonts w:ascii="Cambria Math" w:hAnsi="Cambria Math"/>
                </w:rPr>
                <m:t>100</m:t>
              </m:r>
              <m:r>
                <m:rPr>
                  <m:sty m:val="p"/>
                </m:rPr>
                <w:rPr>
                  <w:rFonts w:ascii="Cambria Math" w:hAnsi="Cambria Math"/>
                </w:rPr>
                <m:t>%</m:t>
              </m:r>
            </m:den>
          </m:f>
          <m:r>
            <m:rPr>
              <m:sty m:val="p"/>
            </m:rPr>
            <w:rPr>
              <w:rFonts w:ascii="Cambria Math" w:hAnsi="Cambria Math"/>
            </w:rPr>
            <m:t>=</m:t>
          </m:r>
          <m:r>
            <m:rPr>
              <m:sty m:val="p"/>
            </m:rPr>
            <w:rPr>
              <w:rFonts w:ascii="Cambria Math" w:eastAsiaTheme="minorEastAsia" w:hAnsi="Cambria Math"/>
            </w:rPr>
            <m:t>1863</m:t>
          </m:r>
          <m:r>
            <w:rPr>
              <w:rFonts w:ascii="Cambria Math" w:eastAsiaTheme="minorEastAsia" w:hAnsi="Cambria Math"/>
            </w:rPr>
            <m:t>hl</m:t>
          </m:r>
        </m:oMath>
      </m:oMathPara>
    </w:p>
    <w:p w:rsidR="005F5D8A" w:rsidRDefault="005F5D8A" w:rsidP="00A63565">
      <w:r w:rsidRPr="005F5D8A">
        <w:sym w:font="Wingdings" w:char="F0E0"/>
      </w:r>
      <w:r w:rsidRPr="00A63565">
        <w:t xml:space="preserve"> angestrebter Marktanteil muss von Unternehmen bestimmt werden (z.B. 20%)</w:t>
      </w:r>
    </w:p>
    <w:p w:rsidR="005F5D8A" w:rsidRPr="00001EE0" w:rsidRDefault="005F5D8A" w:rsidP="005F5D8A">
      <w:pPr>
        <w:rPr>
          <w:rFonts w:eastAsiaTheme="minorEastAsia"/>
        </w:rPr>
      </w:pPr>
      <m:oMathPara>
        <m:oMath>
          <m:r>
            <m:rPr>
              <m:sty m:val="bi"/>
            </m:rPr>
            <w:rPr>
              <w:rFonts w:ascii="Cambria Math" w:hAnsi="Cambria Math"/>
            </w:rPr>
            <m:t>Markt</m:t>
          </m:r>
          <m:r>
            <m:rPr>
              <m:sty m:val="bi"/>
            </m:rPr>
            <w:rPr>
              <w:rFonts w:ascii="Cambria Math" w:hAnsi="Cambria Math"/>
            </w:rPr>
            <m:t>anteil</m:t>
          </m:r>
          <m:r>
            <w:rPr>
              <w:rFonts w:ascii="Cambria Math" w:hAnsi="Cambria Math"/>
            </w:rPr>
            <m:t>=</m:t>
          </m:r>
          <m:r>
            <w:rPr>
              <w:rFonts w:ascii="Cambria Math" w:hAnsi="Cambria Math"/>
            </w:rPr>
            <m:t>20</m:t>
          </m:r>
          <m:r>
            <w:rPr>
              <w:rFonts w:ascii="Cambria Math" w:hAnsi="Cambria Math"/>
            </w:rPr>
            <m:t>%*</m:t>
          </m:r>
          <m:r>
            <w:rPr>
              <w:rFonts w:ascii="Cambria Math" w:hAnsi="Cambria Math"/>
            </w:rPr>
            <m:t>Marktvolumen=</m:t>
          </m:r>
          <m:r>
            <w:rPr>
              <w:rFonts w:ascii="Cambria Math" w:hAnsi="Cambria Math"/>
            </w:rPr>
            <m:t>20%*</m:t>
          </m:r>
          <m:r>
            <w:rPr>
              <w:rFonts w:ascii="Cambria Math" w:hAnsi="Cambria Math"/>
            </w:rPr>
            <m:t>1863</m:t>
          </m:r>
          <m:r>
            <w:rPr>
              <w:rFonts w:ascii="Cambria Math" w:hAnsi="Cambria Math"/>
            </w:rPr>
            <m:t>hl</m:t>
          </m:r>
        </m:oMath>
      </m:oMathPara>
    </w:p>
    <w:p w:rsidR="00E71683" w:rsidRDefault="00A63565">
      <w:pPr>
        <w:rPr>
          <w:rFonts w:eastAsiaTheme="minorEastAsia"/>
        </w:rPr>
      </w:pPr>
      <w:r w:rsidRPr="00A63565">
        <w:rPr>
          <w:rFonts w:eastAsiaTheme="minorEastAsia"/>
        </w:rPr>
        <w:sym w:font="Wingdings" w:char="F0E0"/>
      </w:r>
      <w:r>
        <w:rPr>
          <w:rFonts w:eastAsiaTheme="minorEastAsia"/>
        </w:rPr>
        <w:t xml:space="preserve"> Berechnung Marktanteil [%] (falls Kennzahlen vorhanden)</w:t>
      </w:r>
    </w:p>
    <w:p w:rsidR="00A63565" w:rsidRDefault="00A63565" w:rsidP="00A63565">
      <w:pPr>
        <w:pStyle w:val="KeinLeerraum"/>
        <w:ind w:left="1410" w:hanging="1410"/>
      </w:pPr>
      <w:r w:rsidRPr="00CE634A">
        <w:rPr>
          <w:b/>
          <w:highlight w:val="yellow"/>
          <w:u w:val="single"/>
        </w:rPr>
        <w:t>Legende:</w:t>
      </w:r>
      <w:r>
        <w:tab/>
      </w:r>
      <w:r w:rsidRPr="00810D28">
        <w:rPr>
          <w:b/>
        </w:rPr>
        <w:t>a</w:t>
      </w:r>
      <w:r>
        <w:t xml:space="preserve"> = </w:t>
      </w:r>
      <w:r>
        <w:t xml:space="preserve">Absatzmenge (Anzahl verkaufte Stücke), </w:t>
      </w:r>
      <w:r w:rsidRPr="00A63565">
        <w:rPr>
          <w:b/>
        </w:rPr>
        <w:t>b</w:t>
      </w:r>
      <w:r>
        <w:rPr>
          <w:b/>
        </w:rPr>
        <w:t xml:space="preserve"> </w:t>
      </w:r>
      <w:r w:rsidRPr="00A63565">
        <w:t>=</w:t>
      </w:r>
      <w:r>
        <w:t xml:space="preserve"> Stückpreis, </w:t>
      </w:r>
      <w:r w:rsidRPr="00A63565">
        <w:rPr>
          <w:b/>
        </w:rPr>
        <w:t>c</w:t>
      </w:r>
      <w:r>
        <w:t xml:space="preserve"> = Gesamtertrag in </w:t>
      </w:r>
      <w:r w:rsidRPr="00A63565">
        <w:t>einem bestimmten Absatzgebiet</w:t>
      </w:r>
      <w:r>
        <w:t xml:space="preserve"> (Marktvolumen)</w:t>
      </w:r>
    </w:p>
    <w:p w:rsidR="00A63565" w:rsidRDefault="00A63565" w:rsidP="00A63565">
      <w:pPr>
        <w:pStyle w:val="KeinLeerraum"/>
        <w:ind w:left="1410" w:hanging="1410"/>
      </w:pPr>
    </w:p>
    <w:p w:rsidR="00A63565" w:rsidRPr="00001EE0" w:rsidRDefault="00A63565" w:rsidP="00A63565">
      <w:pPr>
        <w:rPr>
          <w:rFonts w:eastAsiaTheme="minorEastAsia"/>
        </w:rPr>
      </w:pPr>
      <m:oMathPara>
        <m:oMath>
          <m:r>
            <m:rPr>
              <m:sty m:val="bi"/>
            </m:rPr>
            <w:rPr>
              <w:rFonts w:ascii="Cambria Math" w:hAnsi="Cambria Math"/>
            </w:rPr>
            <m:t>Markt</m:t>
          </m:r>
          <m:r>
            <m:rPr>
              <m:sty m:val="bi"/>
            </m:rPr>
            <w:rPr>
              <w:rFonts w:ascii="Cambria Math" w:hAnsi="Cambria Math"/>
            </w:rPr>
            <m:t>anteil</m: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c</m:t>
              </m:r>
            </m:den>
          </m:f>
        </m:oMath>
      </m:oMathPara>
    </w:p>
    <w:p w:rsidR="00A63565" w:rsidRDefault="00A63565">
      <w:pPr>
        <w:rPr>
          <w:rFonts w:eastAsiaTheme="minorEastAsia"/>
        </w:rPr>
      </w:pPr>
      <w:r>
        <w:rPr>
          <w:rFonts w:eastAsiaTheme="minorEastAsia"/>
        </w:rPr>
        <w:br w:type="page"/>
      </w:r>
    </w:p>
    <w:p w:rsidR="00001EE0" w:rsidRDefault="00CE634A" w:rsidP="00001EE0">
      <w:pPr>
        <w:pStyle w:val="berschrift2"/>
      </w:pPr>
      <w:r>
        <w:lastRenderedPageBreak/>
        <w:t xml:space="preserve">Marketing </w:t>
      </w:r>
      <w:r>
        <w:sym w:font="Wingdings" w:char="F0E0"/>
      </w:r>
      <w:r>
        <w:t xml:space="preserve"> </w:t>
      </w:r>
      <w:r w:rsidR="00001EE0">
        <w:t>Preisbestimmung</w:t>
      </w:r>
    </w:p>
    <w:p w:rsidR="00E71683" w:rsidRPr="00F9380F" w:rsidRDefault="00A63565" w:rsidP="00F9380F">
      <w:pPr>
        <w:pStyle w:val="berschrift3"/>
        <w:rPr>
          <w:b/>
          <w:u w:val="single"/>
        </w:rPr>
      </w:pPr>
      <w:r w:rsidRPr="00F9380F">
        <w:rPr>
          <w:b/>
          <w:u w:val="single"/>
        </w:rPr>
        <w:t>Kostenorientierung:</w:t>
      </w:r>
    </w:p>
    <w:p w:rsidR="00F9380F" w:rsidRDefault="00A63565" w:rsidP="00A63565">
      <w:pPr>
        <w:pStyle w:val="KeinLeerraum"/>
        <w:jc w:val="both"/>
      </w:pPr>
      <w:r>
        <w:t xml:space="preserve">Die kostenorientierte Preisbestimmung beruht auf der Kostenrechnung, als Verfahren wird die Zuschlagskalkulation angewendet </w:t>
      </w:r>
      <w:r>
        <w:sym w:font="Wingdings" w:char="F0E0"/>
      </w:r>
      <w:r>
        <w:t xml:space="preserve"> Der Anbieter fragt sich also, welchen Preis er verlangen muss, um erstens seine Selbstkosten zu decken und zweitens darüber hinaus einen Gewinn erwirtschaften zu können.</w:t>
      </w:r>
      <w:r w:rsidR="00F9380F">
        <w:t xml:space="preserve"> </w:t>
      </w:r>
      <w:r w:rsidR="00F9380F">
        <w:sym w:font="Wingdings" w:char="F0E0"/>
      </w:r>
      <w:r w:rsidR="00F9380F">
        <w:t xml:space="preserve"> es gibt die Vollkosten- und Teilkostenrechnung</w:t>
      </w:r>
    </w:p>
    <w:p w:rsidR="00F9380F" w:rsidRPr="00F9380F" w:rsidRDefault="00F9380F" w:rsidP="00F9380F">
      <w:pPr>
        <w:pStyle w:val="berschrift3"/>
        <w:rPr>
          <w:b/>
          <w:u w:val="single"/>
        </w:rPr>
      </w:pPr>
      <w:r w:rsidRPr="00F9380F">
        <w:rPr>
          <w:b/>
          <w:u w:val="single"/>
        </w:rPr>
        <w:t>Gewinnorientierung</w:t>
      </w:r>
    </w:p>
    <w:p w:rsidR="00F9380F" w:rsidRDefault="00F9380F" w:rsidP="00A63565">
      <w:pPr>
        <w:pStyle w:val="KeinLeerraum"/>
        <w:jc w:val="both"/>
      </w:pPr>
      <w:r>
        <w:t xml:space="preserve">Bei der gewinnorientierten Preisbestimmung versucht das Unternehmen ein Gewinnziel anzugeben, von dem der Preis abgeleitet werden kann. Um die Auswirkungen unterschiedlicher Gewinnziele auf den Preis und auf die Kapazitätsauslastung festzustellen, wir die </w:t>
      </w:r>
      <w:r w:rsidRPr="00F9380F">
        <w:rPr>
          <w:highlight w:val="yellow"/>
        </w:rPr>
        <w:t>Gewinnschwellenanalyse (Break-Even-Analyse)</w:t>
      </w:r>
      <w:r>
        <w:t xml:space="preserve"> verwendet. </w:t>
      </w:r>
      <w:r w:rsidRPr="00F9380F">
        <w:rPr>
          <w:highlight w:val="yellow"/>
        </w:rPr>
        <w:t>Die Break-Even-Analyse ermittelt den Punkt der Absatzmenge, bei der man in die Gewinnzone kommt, d.h. wo der Gewinn gleich Null ist.</w:t>
      </w:r>
    </w:p>
    <w:p w:rsidR="00F9380F" w:rsidRDefault="00C315EB" w:rsidP="00A63565">
      <w:pPr>
        <w:pStyle w:val="KeinLeerraum"/>
        <w:jc w:val="both"/>
      </w:pPr>
      <w:r>
        <w:rPr>
          <w:noProof/>
          <w:lang w:eastAsia="de-CH"/>
        </w:rPr>
        <w:drawing>
          <wp:anchor distT="0" distB="0" distL="114300" distR="114300" simplePos="0" relativeHeight="251658240" behindDoc="1" locked="0" layoutInCell="1" allowOverlap="1">
            <wp:simplePos x="0" y="0"/>
            <wp:positionH relativeFrom="margin">
              <wp:align>left</wp:align>
            </wp:positionH>
            <wp:positionV relativeFrom="paragraph">
              <wp:posOffset>72898</wp:posOffset>
            </wp:positionV>
            <wp:extent cx="2567305" cy="1718310"/>
            <wp:effectExtent l="0" t="0" r="4445" b="0"/>
            <wp:wrapTight wrapText="bothSides">
              <wp:wrapPolygon edited="0">
                <wp:start x="0" y="0"/>
                <wp:lineTo x="0" y="21313"/>
                <wp:lineTo x="21477" y="21313"/>
                <wp:lineTo x="2147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74770" cy="1723651"/>
                    </a:xfrm>
                    <a:prstGeom prst="rect">
                      <a:avLst/>
                    </a:prstGeom>
                  </pic:spPr>
                </pic:pic>
              </a:graphicData>
            </a:graphic>
            <wp14:sizeRelH relativeFrom="margin">
              <wp14:pctWidth>0</wp14:pctWidth>
            </wp14:sizeRelH>
            <wp14:sizeRelV relativeFrom="margin">
              <wp14:pctHeight>0</wp14:pctHeight>
            </wp14:sizeRelV>
          </wp:anchor>
        </w:drawing>
      </w:r>
    </w:p>
    <w:p w:rsidR="00C315EB" w:rsidRDefault="00C315EB" w:rsidP="00C315EB">
      <w:pPr>
        <w:pStyle w:val="KeinLeerraum"/>
        <w:ind w:left="720"/>
        <w:jc w:val="both"/>
      </w:pPr>
      <w:r>
        <w:t xml:space="preserve">- Rote Gerade </w:t>
      </w:r>
      <w:r>
        <w:sym w:font="Wingdings" w:char="F0E0"/>
      </w:r>
      <w:r>
        <w:t xml:space="preserve"> Gesamtkosten (fix + Variabel) </w:t>
      </w:r>
      <w:r>
        <w:sym w:font="Wingdings" w:char="F0E0"/>
      </w:r>
      <w:r>
        <w:t xml:space="preserve"> beim Schnittpunkt mit y-Achse sind die Fixkosten</w:t>
      </w:r>
    </w:p>
    <w:p w:rsidR="00C315EB" w:rsidRDefault="00C315EB" w:rsidP="00C315EB">
      <w:pPr>
        <w:pStyle w:val="KeinLeerraum"/>
        <w:ind w:left="720"/>
        <w:jc w:val="both"/>
      </w:pPr>
      <w:r>
        <w:t xml:space="preserve">- Grüne Gerade </w:t>
      </w:r>
      <w:r>
        <w:sym w:font="Wingdings" w:char="F0E0"/>
      </w:r>
      <w:r>
        <w:t xml:space="preserve"> Umsatz </w:t>
      </w:r>
    </w:p>
    <w:p w:rsidR="00C315EB" w:rsidRDefault="00C315EB" w:rsidP="00C315EB">
      <w:pPr>
        <w:pStyle w:val="KeinLeerraum"/>
        <w:ind w:left="720"/>
        <w:jc w:val="both"/>
      </w:pPr>
      <w:r>
        <w:t xml:space="preserve">- Blauer Bereich </w:t>
      </w:r>
      <w:r>
        <w:sym w:font="Wingdings" w:char="F0E0"/>
      </w:r>
      <w:r>
        <w:t xml:space="preserve"> Verlustbereich</w:t>
      </w:r>
    </w:p>
    <w:p w:rsidR="00C315EB" w:rsidRDefault="00C315EB" w:rsidP="00C315EB">
      <w:pPr>
        <w:pStyle w:val="KeinLeerraum"/>
        <w:ind w:left="720"/>
        <w:jc w:val="both"/>
      </w:pPr>
      <w:r>
        <w:t xml:space="preserve">- Roter Bereich </w:t>
      </w:r>
      <w:r>
        <w:sym w:font="Wingdings" w:char="F0E0"/>
      </w:r>
      <w:r>
        <w:t xml:space="preserve"> Gewinnbereich</w:t>
      </w:r>
    </w:p>
    <w:p w:rsidR="00C315EB" w:rsidRDefault="00C315EB" w:rsidP="00C315EB">
      <w:pPr>
        <w:pStyle w:val="KeinLeerraum"/>
        <w:ind w:left="720"/>
        <w:jc w:val="both"/>
      </w:pPr>
    </w:p>
    <w:p w:rsidR="001B427E" w:rsidRDefault="001B427E" w:rsidP="00A63565">
      <w:pPr>
        <w:pStyle w:val="KeinLeerraum"/>
        <w:jc w:val="both"/>
      </w:pPr>
    </w:p>
    <w:p w:rsidR="00C315EB" w:rsidRDefault="00C315EB" w:rsidP="001B427E">
      <w:pPr>
        <w:pStyle w:val="KeinLeerraum"/>
        <w:jc w:val="both"/>
        <w:rPr>
          <w:b/>
          <w:highlight w:val="yellow"/>
          <w:u w:val="single"/>
        </w:rPr>
      </w:pPr>
    </w:p>
    <w:p w:rsidR="00C315EB" w:rsidRDefault="00C315EB" w:rsidP="001B427E">
      <w:pPr>
        <w:pStyle w:val="KeinLeerraum"/>
        <w:jc w:val="both"/>
        <w:rPr>
          <w:b/>
          <w:highlight w:val="yellow"/>
          <w:u w:val="single"/>
        </w:rPr>
      </w:pPr>
    </w:p>
    <w:p w:rsidR="00C315EB" w:rsidRDefault="00C315EB" w:rsidP="001B427E">
      <w:pPr>
        <w:pStyle w:val="KeinLeerraum"/>
        <w:jc w:val="both"/>
        <w:rPr>
          <w:b/>
          <w:highlight w:val="yellow"/>
          <w:u w:val="single"/>
        </w:rPr>
      </w:pPr>
    </w:p>
    <w:p w:rsidR="001B427E" w:rsidRDefault="00F9380F" w:rsidP="00A63565">
      <w:pPr>
        <w:pStyle w:val="KeinLeerraum"/>
        <w:jc w:val="both"/>
        <w:rPr>
          <w:b/>
          <w:u w:val="single"/>
        </w:rPr>
      </w:pPr>
      <w:r w:rsidRPr="001B427E">
        <w:rPr>
          <w:b/>
          <w:highlight w:val="yellow"/>
          <w:u w:val="single"/>
        </w:rPr>
        <w:t>Preisbestimmun</w:t>
      </w:r>
      <w:r w:rsidR="001B427E" w:rsidRPr="001B427E">
        <w:rPr>
          <w:b/>
          <w:highlight w:val="yellow"/>
          <w:u w:val="single"/>
        </w:rPr>
        <w:t>g</w:t>
      </w:r>
      <w:r w:rsidRPr="001B427E">
        <w:rPr>
          <w:b/>
          <w:highlight w:val="yellow"/>
          <w:u w:val="single"/>
        </w:rPr>
        <w:t xml:space="preserve"> mit Break Even Analyse</w:t>
      </w:r>
      <w:r w:rsidR="001B427E">
        <w:rPr>
          <w:b/>
          <w:u w:val="single"/>
        </w:rPr>
        <w:t xml:space="preserve"> </w:t>
      </w:r>
    </w:p>
    <w:p w:rsidR="001B427E" w:rsidRDefault="001B427E" w:rsidP="001B427E">
      <w:pPr>
        <w:pStyle w:val="KeinLeerraum"/>
        <w:ind w:left="1410" w:hanging="1410"/>
        <w:jc w:val="both"/>
      </w:pPr>
      <w:r w:rsidRPr="00CE634A">
        <w:rPr>
          <w:b/>
          <w:highlight w:val="yellow"/>
          <w:u w:val="single"/>
        </w:rPr>
        <w:t>Legende:</w:t>
      </w:r>
      <w:r>
        <w:tab/>
        <w:t xml:space="preserve">x: Absatzmenge in Anzahl Stück, </w:t>
      </w:r>
      <w:proofErr w:type="spellStart"/>
      <w:r>
        <w:t>K</w:t>
      </w:r>
      <w:r>
        <w:rPr>
          <w:vertAlign w:val="subscript"/>
        </w:rPr>
        <w:t>fix</w:t>
      </w:r>
      <w:proofErr w:type="spellEnd"/>
      <w:r>
        <w:t xml:space="preserve"> = Fixkosten [CHF], </w:t>
      </w:r>
    </w:p>
    <w:p w:rsidR="001B427E" w:rsidRDefault="001B427E" w:rsidP="00B4520E">
      <w:pPr>
        <w:pStyle w:val="KeinLeerraum"/>
        <w:ind w:left="1410"/>
        <w:jc w:val="both"/>
      </w:pPr>
      <w:proofErr w:type="spellStart"/>
      <w:r>
        <w:t>k</w:t>
      </w:r>
      <w:r>
        <w:rPr>
          <w:vertAlign w:val="subscript"/>
        </w:rPr>
        <w:t>variabel</w:t>
      </w:r>
      <w:proofErr w:type="spellEnd"/>
      <w:r>
        <w:t xml:space="preserve"> = Variable Kosten [CHF/Stück], P = Preis</w:t>
      </w:r>
      <w:r w:rsidR="00B4520E">
        <w:t xml:space="preserve"> pro Stück [CHF]</w:t>
      </w:r>
    </w:p>
    <w:p w:rsidR="00B4520E" w:rsidRDefault="00B4520E" w:rsidP="00B4520E">
      <w:pPr>
        <w:pStyle w:val="KeinLeerraum"/>
        <w:ind w:left="1410"/>
        <w:jc w:val="both"/>
      </w:pPr>
    </w:p>
    <w:p w:rsidR="001B427E" w:rsidRDefault="001B427E" w:rsidP="001B427E">
      <w:pPr>
        <w:pStyle w:val="KeinLeerraum"/>
        <w:jc w:val="both"/>
      </w:pPr>
      <w:r>
        <w:sym w:font="Wingdings" w:char="F0E0"/>
      </w:r>
      <w:r>
        <w:t xml:space="preserve"> Wenn man gerade noch keinen Gewinn machen will (Break-Even-Punkt), sind die Gesamtkosten gleich dem Umsatz</w:t>
      </w:r>
    </w:p>
    <w:p w:rsidR="00C315EB" w:rsidRDefault="00C315EB" w:rsidP="001B427E">
      <w:pPr>
        <w:pStyle w:val="KeinLeerraum"/>
        <w:jc w:val="both"/>
      </w:pPr>
    </w:p>
    <w:p w:rsidR="00C315EB" w:rsidRPr="00C315EB" w:rsidRDefault="00C315EB" w:rsidP="00B4520E">
      <w:pPr>
        <w:pStyle w:val="KeinLeerraum"/>
        <w:jc w:val="center"/>
        <w:rPr>
          <w:rFonts w:eastAsiaTheme="minorEastAsia"/>
        </w:rPr>
      </w:pPr>
      <m:oMathPara>
        <m:oMath>
          <m:r>
            <w:rPr>
              <w:rFonts w:ascii="Cambria Math" w:hAnsi="Cambria Math"/>
            </w:rPr>
            <m:t>Umsatz=Gesamtkosten</m:t>
          </m:r>
          <m:r>
            <w:rPr>
              <w:rFonts w:ascii="Cambria Math" w:eastAsiaTheme="minorEastAsia" w:hAnsi="Cambria Math"/>
            </w:rPr>
            <m:t>→Gewinn=Umsatz-Gesamtkosten=0</m:t>
          </m:r>
        </m:oMath>
      </m:oMathPara>
    </w:p>
    <w:p w:rsidR="00C315EB" w:rsidRPr="00C315EB" w:rsidRDefault="00C315EB" w:rsidP="00C315EB">
      <w:pPr>
        <w:pStyle w:val="KeinLeerraum"/>
        <w:jc w:val="both"/>
        <w:rPr>
          <w:rFonts w:eastAsiaTheme="minorEastAsia"/>
        </w:rPr>
      </w:pPr>
      <m:oMathPara>
        <m:oMath>
          <m:r>
            <w:rPr>
              <w:rFonts w:ascii="Cambria Math" w:hAnsi="Cambria Math"/>
            </w:rPr>
            <m:t>x*P</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C315EB" w:rsidRPr="00C315EB" w:rsidRDefault="00C315EB" w:rsidP="00C315EB">
      <w:pPr>
        <w:pStyle w:val="KeinLeerraum"/>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hAnsi="Cambria Math"/>
          </w:rPr>
          <w:br/>
        </m:r>
      </m:oMath>
      <m:oMathPara>
        <m:oMath>
          <m:r>
            <w:rPr>
              <w:rFonts w:ascii="Cambria Math" w:hAnsi="Cambria Math"/>
            </w:rPr>
            <m:t>P</m:t>
          </m:r>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fix</m:t>
                  </m:r>
                </m:sub>
              </m:sSub>
            </m:num>
            <m:den>
              <m:r>
                <w:rPr>
                  <w:rFonts w:ascii="Cambria Math" w:eastAsiaTheme="minorEastAsia" w:hAnsi="Cambria Math"/>
                </w:rPr>
                <m:t>x</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C315EB" w:rsidRPr="00C315EB" w:rsidRDefault="00C315EB" w:rsidP="00C315EB">
      <w:pPr>
        <w:pStyle w:val="KeinLeerraum"/>
        <w:jc w:val="both"/>
        <w:rPr>
          <w:rFonts w:eastAsiaTheme="minorEastAsia"/>
        </w:rPr>
      </w:pPr>
    </w:p>
    <w:p w:rsidR="00C315EB" w:rsidRDefault="00C315EB" w:rsidP="00C315EB">
      <w:pPr>
        <w:pStyle w:val="KeinLeerraum"/>
        <w:jc w:val="both"/>
        <w:rPr>
          <w:rFonts w:eastAsiaTheme="minorEastAsia"/>
        </w:rPr>
      </w:pPr>
      <w:r w:rsidRPr="00C315EB">
        <w:rPr>
          <w:rFonts w:eastAsiaTheme="minorEastAsia"/>
        </w:rPr>
        <w:sym w:font="Wingdings" w:char="F0E0"/>
      </w:r>
      <w:r>
        <w:rPr>
          <w:rFonts w:eastAsiaTheme="minorEastAsia"/>
        </w:rPr>
        <w:t xml:space="preserve"> Wenn man nun einen Gewinn anstrebt ergibt sich</w:t>
      </w:r>
    </w:p>
    <w:p w:rsidR="00C315EB" w:rsidRDefault="00C315EB" w:rsidP="00C315EB">
      <w:pPr>
        <w:pStyle w:val="KeinLeerraum"/>
        <w:jc w:val="both"/>
        <w:rPr>
          <w:rFonts w:eastAsiaTheme="minorEastAsia"/>
        </w:rPr>
      </w:pPr>
    </w:p>
    <w:p w:rsidR="00C315EB" w:rsidRPr="00C315EB" w:rsidRDefault="00C315EB" w:rsidP="00C315EB">
      <w:pPr>
        <w:pStyle w:val="KeinLeerraum"/>
        <w:jc w:val="both"/>
        <w:rPr>
          <w:rFonts w:eastAsiaTheme="minorEastAsia"/>
        </w:rPr>
      </w:pPr>
      <m:oMathPara>
        <m:oMath>
          <m:r>
            <w:rPr>
              <w:rFonts w:ascii="Cambria Math" w:hAnsi="Cambria Math"/>
            </w:rPr>
            <m:t>Umsatz=Gesamtkosten</m:t>
          </m:r>
          <m:r>
            <w:rPr>
              <w:rFonts w:ascii="Cambria Math" w:hAnsi="Cambria Math"/>
            </w:rPr>
            <m:t>+Gewinn</m:t>
          </m:r>
        </m:oMath>
      </m:oMathPara>
    </w:p>
    <w:p w:rsidR="00C315EB" w:rsidRPr="00C315EB" w:rsidRDefault="00C315EB" w:rsidP="00C315EB">
      <w:pPr>
        <w:pStyle w:val="KeinLeerraum"/>
        <w:jc w:val="both"/>
        <w:rPr>
          <w:rFonts w:eastAsiaTheme="minorEastAsia"/>
        </w:rPr>
      </w:pPr>
      <m:oMathPara>
        <m:oMath>
          <m:r>
            <w:rPr>
              <w:rFonts w:ascii="Cambria Math" w:hAnsi="Cambria Math"/>
            </w:rPr>
            <m:t>x*P=</m:t>
          </m:r>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r>
            <w:rPr>
              <w:rFonts w:ascii="Cambria Math" w:eastAsiaTheme="minorEastAsia" w:hAnsi="Cambria Math"/>
            </w:rPr>
            <m:t>+G</m:t>
          </m:r>
        </m:oMath>
      </m:oMathPara>
    </w:p>
    <w:p w:rsidR="00C315EB" w:rsidRPr="00C315EB" w:rsidRDefault="00C315EB" w:rsidP="00C315EB">
      <w:pPr>
        <w:pStyle w:val="KeinLeerraum"/>
        <w:jc w:val="both"/>
        <w:rPr>
          <w:rFonts w:eastAsiaTheme="minorEastAsia"/>
        </w:rPr>
      </w:pPr>
    </w:p>
    <w:p w:rsidR="00C315EB" w:rsidRPr="00B4520E" w:rsidRDefault="00C315EB" w:rsidP="001B427E">
      <w:pPr>
        <w:pStyle w:val="KeinLeerraum"/>
        <w:jc w:val="both"/>
        <w:rPr>
          <w:rFonts w:eastAsiaTheme="minorEastAsia"/>
        </w:rPr>
      </w:pPr>
      <m:oMathPara>
        <m:oMath>
          <m:r>
            <w:rPr>
              <w:rFonts w:ascii="Cambria Math" w:hAnsi="Cambria Math"/>
            </w:rPr>
            <m:t>P=</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hAnsi="Cambria Math"/>
                </w:rPr>
                <m:t>+G</m:t>
              </m:r>
            </m:num>
            <m:den>
              <m:r>
                <w:rPr>
                  <w:rFonts w:ascii="Cambria Math" w:eastAsiaTheme="minorEastAsia" w:hAnsi="Cambria Math"/>
                </w:rPr>
                <m:t>x</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C315EB" w:rsidRPr="00F9380F" w:rsidRDefault="00C315EB" w:rsidP="00C315EB">
      <w:pPr>
        <w:pStyle w:val="berschrift3"/>
        <w:rPr>
          <w:b/>
          <w:u w:val="single"/>
        </w:rPr>
      </w:pPr>
      <w:r>
        <w:rPr>
          <w:b/>
          <w:u w:val="single"/>
        </w:rPr>
        <w:t>Nachfrage</w:t>
      </w:r>
      <w:r w:rsidRPr="00F9380F">
        <w:rPr>
          <w:b/>
          <w:u w:val="single"/>
        </w:rPr>
        <w:t>orientierung</w:t>
      </w:r>
    </w:p>
    <w:p w:rsidR="00B4520E" w:rsidRDefault="00C315EB" w:rsidP="00B4520E">
      <w:pPr>
        <w:pStyle w:val="KeinLeerraum"/>
        <w:jc w:val="both"/>
      </w:pPr>
      <w:r>
        <w:t>Das Unternehmen orientiert sich an den Marktdaten bzw. Nachfrageverhältnissen. Das Hauptproblem bei dieser Art der Preisbestimmung liegt darin, den effektiven Nutzen resp. Die Nutzenerwartung der Konsumenten zu messen</w:t>
      </w:r>
    </w:p>
    <w:p w:rsidR="00B4520E" w:rsidRPr="00F9380F" w:rsidRDefault="00B4520E" w:rsidP="00B4520E">
      <w:pPr>
        <w:pStyle w:val="berschrift3"/>
        <w:rPr>
          <w:b/>
          <w:u w:val="single"/>
        </w:rPr>
      </w:pPr>
      <w:r>
        <w:rPr>
          <w:b/>
          <w:u w:val="single"/>
        </w:rPr>
        <w:t>Konkurrenz</w:t>
      </w:r>
      <w:r w:rsidRPr="00F9380F">
        <w:rPr>
          <w:b/>
          <w:u w:val="single"/>
        </w:rPr>
        <w:t>orientierung</w:t>
      </w:r>
    </w:p>
    <w:p w:rsidR="00C315EB" w:rsidRDefault="00B4520E" w:rsidP="001B427E">
      <w:pPr>
        <w:pStyle w:val="KeinLeerraum"/>
        <w:jc w:val="both"/>
      </w:pPr>
      <w:r>
        <w:t>Unternehmen richtet sich nach Preisen der Konkurrenz und der Preis wird solange nicht verändert wie das auch die Konkurrenz nicht tut.</w:t>
      </w:r>
    </w:p>
    <w:p w:rsidR="00C315EB" w:rsidRDefault="00C315EB" w:rsidP="001B427E">
      <w:pPr>
        <w:pStyle w:val="KeinLeerraum"/>
        <w:jc w:val="both"/>
      </w:pPr>
    </w:p>
    <w:p w:rsidR="00C315EB" w:rsidRDefault="00A32F83" w:rsidP="00A32F83">
      <w:pPr>
        <w:pStyle w:val="berschrift2"/>
      </w:pPr>
      <w:r>
        <w:lastRenderedPageBreak/>
        <w:t xml:space="preserve">Produktion </w:t>
      </w:r>
      <w:r>
        <w:sym w:font="Wingdings" w:char="F0E0"/>
      </w:r>
      <w:r>
        <w:t xml:space="preserve"> Periodenmenge</w:t>
      </w:r>
    </w:p>
    <w:p w:rsidR="00C315EB" w:rsidRDefault="00A32F83" w:rsidP="001B427E">
      <w:pPr>
        <w:pStyle w:val="KeinLeerraum"/>
        <w:jc w:val="both"/>
      </w:pPr>
      <w:r>
        <w:t xml:space="preserve">Bei der Festlegung der Periodenmenge geht es um die Menge für eine Planperiode (=Periodenmenge) und die zeitliche Verteilung innerhalb  der Planperiode </w:t>
      </w:r>
    </w:p>
    <w:p w:rsidR="00A32F83" w:rsidRDefault="00A32F83" w:rsidP="00A32F83">
      <w:pPr>
        <w:pStyle w:val="berschrift3"/>
      </w:pPr>
    </w:p>
    <w:p w:rsidR="00A32F83" w:rsidRDefault="00A32F83" w:rsidP="00A32F83">
      <w:pPr>
        <w:pStyle w:val="berschrift3"/>
        <w:rPr>
          <w:b/>
          <w:u w:val="single"/>
        </w:rPr>
      </w:pPr>
      <w:r>
        <w:rPr>
          <w:b/>
          <w:u w:val="single"/>
        </w:rPr>
        <w:t>Periodenmenge Optimum</w:t>
      </w:r>
    </w:p>
    <w:p w:rsidR="00A32F83" w:rsidRDefault="00A32F83" w:rsidP="00A32F83">
      <w:pPr>
        <w:pStyle w:val="KeinLeerraum"/>
      </w:pPr>
      <w:r w:rsidRPr="00A32F83">
        <w:rPr>
          <w:highlight w:val="yellow"/>
        </w:rPr>
        <w:sym w:font="Wingdings" w:char="F0E0"/>
      </w:r>
      <w:r w:rsidRPr="00A32F83">
        <w:rPr>
          <w:highlight w:val="yellow"/>
        </w:rPr>
        <w:t xml:space="preserve"> optimales Produktionsprogramm durch mathematische Methoden berechnen</w:t>
      </w:r>
    </w:p>
    <w:p w:rsidR="00A32F83" w:rsidRDefault="00A32F83" w:rsidP="00A32F83">
      <w:pPr>
        <w:pStyle w:val="KeinLeerraum"/>
      </w:pPr>
      <w:r>
        <w:sym w:font="Wingdings" w:char="F0E0"/>
      </w:r>
      <w:r>
        <w:t xml:space="preserve"> Man muss sich aber bewusst sein, dass dies nur einen theoretischen Wert darstellt, weil letzten Endes der Markt entscheidet, welche Produkte in welcher Menge gekauft werden</w:t>
      </w:r>
    </w:p>
    <w:p w:rsidR="00A32F83" w:rsidRDefault="00A32F83" w:rsidP="00A32F83">
      <w:pPr>
        <w:pStyle w:val="KeinLeerraum"/>
      </w:pPr>
      <w:r>
        <w:rPr>
          <w:noProof/>
          <w:lang w:eastAsia="de-CH"/>
        </w:rPr>
        <w:drawing>
          <wp:inline distT="0" distB="0" distL="0" distR="0">
            <wp:extent cx="7068313" cy="5301235"/>
            <wp:effectExtent l="7303" t="0" r="6667" b="6668"/>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 16.06.17, 18 55 1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069060" cy="5301795"/>
                    </a:xfrm>
                    <a:prstGeom prst="rect">
                      <a:avLst/>
                    </a:prstGeom>
                  </pic:spPr>
                </pic:pic>
              </a:graphicData>
            </a:graphic>
          </wp:inline>
        </w:drawing>
      </w:r>
    </w:p>
    <w:p w:rsidR="00A32F83" w:rsidRPr="00A32F83" w:rsidRDefault="00A32F83" w:rsidP="00A32F83">
      <w:pPr>
        <w:pStyle w:val="KeinLeerraum"/>
      </w:pPr>
    </w:p>
    <w:p w:rsidR="001B427E" w:rsidRDefault="001B427E" w:rsidP="001B427E">
      <w:pPr>
        <w:pStyle w:val="KeinLeerraum"/>
        <w:jc w:val="both"/>
      </w:pPr>
    </w:p>
    <w:p w:rsidR="001B427E" w:rsidRPr="001B427E" w:rsidRDefault="00A32F83" w:rsidP="00A32F83">
      <w:pPr>
        <w:pStyle w:val="KeinLeerraum"/>
        <w:tabs>
          <w:tab w:val="left" w:pos="4458"/>
        </w:tabs>
        <w:ind w:left="1410"/>
        <w:jc w:val="both"/>
      </w:pPr>
      <w:r>
        <w:lastRenderedPageBreak/>
        <w:tab/>
      </w:r>
    </w:p>
    <w:p w:rsidR="00F9380F" w:rsidRDefault="00225C03" w:rsidP="00A63565">
      <w:pPr>
        <w:pStyle w:val="KeinLeerraum"/>
        <w:jc w:val="both"/>
        <w:rPr>
          <w:b/>
          <w:u w:val="single"/>
        </w:rPr>
      </w:pPr>
      <w:r w:rsidRPr="00225C03">
        <w:rPr>
          <w:b/>
          <w:highlight w:val="yellow"/>
          <w:u w:val="single"/>
        </w:rPr>
        <w:t>Graphische Darstellung der optimalen Periodenmenge</w:t>
      </w:r>
    </w:p>
    <w:p w:rsidR="00225C03" w:rsidRPr="00225C03" w:rsidRDefault="00225C03" w:rsidP="00A63565">
      <w:pPr>
        <w:pStyle w:val="KeinLeerraum"/>
        <w:jc w:val="both"/>
        <w:rPr>
          <w:b/>
          <w:u w:val="single"/>
        </w:rPr>
      </w:pPr>
      <w:r>
        <w:rPr>
          <w:b/>
          <w:noProof/>
          <w:u w:val="single"/>
          <w:lang w:eastAsia="de-CH"/>
        </w:rPr>
        <w:drawing>
          <wp:inline distT="0" distB="0" distL="0" distR="0">
            <wp:extent cx="7680960" cy="5760720"/>
            <wp:effectExtent l="7620" t="0" r="381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 16.06.17, 18 56 00.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p>
    <w:p w:rsidR="00225C03" w:rsidRPr="00225C03" w:rsidRDefault="00225C03" w:rsidP="00A63565">
      <w:pPr>
        <w:pStyle w:val="KeinLeerraum"/>
        <w:jc w:val="both"/>
      </w:pPr>
    </w:p>
    <w:p w:rsidR="00A63565" w:rsidRPr="00A63565" w:rsidRDefault="00A63565" w:rsidP="00A63565">
      <w:pPr>
        <w:rPr>
          <w:b/>
          <w:u w:val="single"/>
        </w:rPr>
      </w:pPr>
    </w:p>
    <w:p w:rsidR="005F5D8A" w:rsidRPr="00E64F0A" w:rsidRDefault="005F5D8A" w:rsidP="005F5D8A">
      <w:pPr>
        <w:rPr>
          <w:rFonts w:eastAsiaTheme="minorEastAsia"/>
        </w:rPr>
      </w:pPr>
    </w:p>
    <w:p w:rsidR="00E64F0A" w:rsidRPr="00E64F0A" w:rsidRDefault="00E64F0A" w:rsidP="00E64F0A">
      <w:pPr>
        <w:rPr>
          <w:rFonts w:eastAsiaTheme="minorEastAsia"/>
        </w:rPr>
      </w:pPr>
    </w:p>
    <w:p w:rsidR="00E64F0A" w:rsidRDefault="004F1E5B" w:rsidP="004F1E5B">
      <w:pPr>
        <w:pStyle w:val="berschrift2"/>
      </w:pPr>
      <w:r>
        <w:lastRenderedPageBreak/>
        <w:t xml:space="preserve">Materialwirtschaft </w:t>
      </w:r>
      <w:r>
        <w:sym w:font="Wingdings" w:char="F0E0"/>
      </w:r>
      <w:r>
        <w:t xml:space="preserve"> Kontrollmöglichkeiten</w:t>
      </w:r>
    </w:p>
    <w:p w:rsidR="004F1E5B" w:rsidRDefault="004F1E5B" w:rsidP="004F1E5B">
      <w:pPr>
        <w:pStyle w:val="berschrift3"/>
        <w:rPr>
          <w:b/>
          <w:u w:val="single"/>
        </w:rPr>
      </w:pPr>
      <w:r>
        <w:rPr>
          <w:b/>
          <w:u w:val="single"/>
        </w:rPr>
        <w:t>Lieferbereitschaftsgrad</w:t>
      </w:r>
    </w:p>
    <w:p w:rsidR="004F1E5B" w:rsidRDefault="004F1E5B" w:rsidP="004F1E5B">
      <w:r>
        <w:t>Der Lieferbereitschaftsgrad gibt das Verhältnis zwischen der sofort auslieferbaren und der gesamten angeforderten Menge an</w:t>
      </w:r>
    </w:p>
    <w:p w:rsidR="004F1E5B" w:rsidRPr="004F1E5B" w:rsidRDefault="004F1E5B" w:rsidP="004F1E5B">
      <m:oMathPara>
        <m:oMath>
          <m:r>
            <w:rPr>
              <w:rFonts w:ascii="Cambria Math" w:hAnsi="Cambria Math"/>
            </w:rPr>
            <m:t xml:space="preserve">Lieferbereitschaftsgrad= </m:t>
          </m:r>
          <m:f>
            <m:fPr>
              <m:ctrlPr>
                <w:rPr>
                  <w:rFonts w:ascii="Cambria Math" w:hAnsi="Cambria Math"/>
                  <w:i/>
                </w:rPr>
              </m:ctrlPr>
            </m:fPr>
            <m:num>
              <m:r>
                <w:rPr>
                  <w:rFonts w:ascii="Cambria Math" w:hAnsi="Cambria Math"/>
                </w:rPr>
                <m:t>sofort ausgelieferte Menge</m:t>
              </m:r>
            </m:num>
            <m:den>
              <m:r>
                <w:rPr>
                  <w:rFonts w:ascii="Cambria Math" w:hAnsi="Cambria Math"/>
                </w:rPr>
                <m:t>gesamte angeforderte Menge</m:t>
              </m:r>
            </m:den>
          </m:f>
        </m:oMath>
      </m:oMathPara>
    </w:p>
    <w:p w:rsidR="004F1E5B" w:rsidRDefault="004F1E5B" w:rsidP="004F1E5B">
      <w:r>
        <w:t>Oder</w:t>
      </w:r>
    </w:p>
    <w:p w:rsidR="004F1E5B" w:rsidRPr="004F1E5B" w:rsidRDefault="004F1E5B" w:rsidP="004F1E5B">
      <w:pPr>
        <w:rPr>
          <w:rFonts w:eastAsiaTheme="minorEastAsia"/>
        </w:rPr>
      </w:pPr>
      <m:oMathPara>
        <m:oMath>
          <m:r>
            <w:rPr>
              <w:rFonts w:ascii="Cambria Math" w:hAnsi="Cambria Math"/>
            </w:rPr>
            <m:t xml:space="preserve">Lieferbereitschaftsgrad= </m:t>
          </m:r>
          <m:f>
            <m:fPr>
              <m:ctrlPr>
                <w:rPr>
                  <w:rFonts w:ascii="Cambria Math" w:hAnsi="Cambria Math"/>
                  <w:i/>
                </w:rPr>
              </m:ctrlPr>
            </m:fPr>
            <m:num>
              <m:r>
                <w:rPr>
                  <w:rFonts w:ascii="Cambria Math" w:hAnsi="Cambria Math"/>
                </w:rPr>
                <m:t>sofort ausgelieferte Menge</m:t>
              </m:r>
            </m:num>
            <m:den>
              <m:r>
                <w:rPr>
                  <w:rFonts w:ascii="Cambria Math" w:hAnsi="Cambria Math"/>
                </w:rPr>
                <m:t>angeforderte Aufträge</m:t>
              </m:r>
            </m:den>
          </m:f>
        </m:oMath>
      </m:oMathPara>
    </w:p>
    <w:p w:rsidR="004F1E5B" w:rsidRPr="004F1E5B" w:rsidRDefault="004F1E5B" w:rsidP="004F1E5B"/>
    <w:p w:rsidR="004F1E5B" w:rsidRDefault="004F1E5B" w:rsidP="004F1E5B">
      <w:pPr>
        <w:pStyle w:val="berschrift3"/>
        <w:rPr>
          <w:b/>
          <w:u w:val="single"/>
        </w:rPr>
      </w:pPr>
      <w:r>
        <w:rPr>
          <w:b/>
          <w:u w:val="single"/>
        </w:rPr>
        <w:t>L</w:t>
      </w:r>
      <w:r>
        <w:rPr>
          <w:b/>
          <w:u w:val="single"/>
        </w:rPr>
        <w:t>agerkennzahlen</w:t>
      </w:r>
    </w:p>
    <w:p w:rsidR="004F1E5B" w:rsidRDefault="004F1E5B" w:rsidP="004F1E5B">
      <w:pPr>
        <w:pStyle w:val="KeinLeerraum"/>
        <w:jc w:val="both"/>
      </w:pPr>
      <w:r>
        <w:t xml:space="preserve">Der </w:t>
      </w:r>
      <w:r w:rsidRPr="004F1E5B">
        <w:rPr>
          <w:b/>
          <w:highlight w:val="yellow"/>
        </w:rPr>
        <w:t>durchschnittliche Lagerbestand</w:t>
      </w:r>
      <w:r>
        <w:t xml:space="preserve"> zeigt, in welcher Höhe Kapital im Durchschnitt gebunden ist</w:t>
      </w:r>
    </w:p>
    <w:p w:rsidR="004F1E5B" w:rsidRDefault="004F1E5B" w:rsidP="004F1E5B">
      <w:pPr>
        <w:pStyle w:val="KeinLeerraum"/>
      </w:pPr>
    </w:p>
    <w:p w:rsidR="004F1E5B" w:rsidRPr="004F1E5B" w:rsidRDefault="004F1E5B" w:rsidP="004F1E5B">
      <m:oMathPara>
        <m:oMath>
          <m:r>
            <w:rPr>
              <w:rFonts w:ascii="Cambria Math" w:hAnsi="Cambria Math"/>
            </w:rPr>
            <m:t>durchschnittlicher Lagerbestand</m:t>
          </m:r>
          <m:r>
            <w:rPr>
              <w:rFonts w:ascii="Cambria Math" w:hAnsi="Cambria Math"/>
            </w:rPr>
            <m:t xml:space="preserve">= </m:t>
          </m:r>
          <m:f>
            <m:fPr>
              <m:ctrlPr>
                <w:rPr>
                  <w:rFonts w:ascii="Cambria Math" w:hAnsi="Cambria Math"/>
                  <w:i/>
                </w:rPr>
              </m:ctrlPr>
            </m:fPr>
            <m:num>
              <m:r>
                <w:rPr>
                  <w:rFonts w:ascii="Cambria Math" w:hAnsi="Cambria Math"/>
                </w:rPr>
                <m:t>Anfangsbestand+</m:t>
              </m:r>
              <m:nary>
                <m:naryPr>
                  <m:chr m:val="∑"/>
                  <m:limLoc m:val="undOvr"/>
                  <m:subHide m:val="1"/>
                  <m:supHide m:val="1"/>
                  <m:ctrlPr>
                    <w:rPr>
                      <w:rFonts w:ascii="Cambria Math" w:hAnsi="Cambria Math"/>
                      <w:i/>
                    </w:rPr>
                  </m:ctrlPr>
                </m:naryPr>
                <m:sub/>
                <m:sup/>
                <m:e>
                  <m:r>
                    <w:rPr>
                      <w:rFonts w:ascii="Cambria Math" w:hAnsi="Cambria Math"/>
                    </w:rPr>
                    <m:t>Monatsendbestände</m:t>
                  </m:r>
                </m:e>
              </m:nary>
            </m:num>
            <m:den>
              <m:r>
                <w:rPr>
                  <w:rFonts w:ascii="Cambria Math" w:hAnsi="Cambria Math"/>
                </w:rPr>
                <m:t>13</m:t>
              </m:r>
            </m:den>
          </m:f>
        </m:oMath>
      </m:oMathPara>
    </w:p>
    <w:p w:rsidR="004F1E5B" w:rsidRDefault="004F1E5B" w:rsidP="004F1E5B">
      <w:r>
        <w:t>Oder</w:t>
      </w:r>
    </w:p>
    <w:p w:rsidR="004F1E5B" w:rsidRPr="004F1E5B" w:rsidRDefault="004F1E5B" w:rsidP="004F1E5B">
      <w:pPr>
        <w:rPr>
          <w:rFonts w:eastAsiaTheme="minorEastAsia"/>
        </w:rPr>
      </w:pPr>
      <m:oMathPara>
        <m:oMath>
          <m:r>
            <w:rPr>
              <w:rFonts w:ascii="Cambria Math" w:hAnsi="Cambria Math"/>
            </w:rPr>
            <m:t xml:space="preserve">durchschnittlicher Lagerbestand= </m:t>
          </m:r>
          <m:f>
            <m:fPr>
              <m:ctrlPr>
                <w:rPr>
                  <w:rFonts w:ascii="Cambria Math" w:hAnsi="Cambria Math"/>
                  <w:i/>
                </w:rPr>
              </m:ctrlPr>
            </m:fPr>
            <m:num>
              <m:r>
                <w:rPr>
                  <w:rFonts w:ascii="Cambria Math" w:hAnsi="Cambria Math"/>
                </w:rPr>
                <m:t>Anfangsbestand+Endbestand</m:t>
              </m:r>
            </m:num>
            <m:den>
              <m:r>
                <w:rPr>
                  <w:rFonts w:ascii="Cambria Math" w:hAnsi="Cambria Math"/>
                </w:rPr>
                <m:t>2</m:t>
              </m:r>
            </m:den>
          </m:f>
        </m:oMath>
      </m:oMathPara>
    </w:p>
    <w:p w:rsidR="004F1E5B" w:rsidRDefault="004F1E5B" w:rsidP="004F1E5B">
      <w:pPr>
        <w:pStyle w:val="KeinLeerraum"/>
        <w:jc w:val="both"/>
      </w:pPr>
      <w:r>
        <w:t xml:space="preserve">Die </w:t>
      </w:r>
      <w:r w:rsidRPr="004F1E5B">
        <w:rPr>
          <w:b/>
          <w:highlight w:val="yellow"/>
        </w:rPr>
        <w:t>Lagerumschlagshäufigkeit</w:t>
      </w:r>
      <w:r>
        <w:rPr>
          <w:b/>
        </w:rPr>
        <w:t xml:space="preserve"> </w:t>
      </w:r>
      <w:r>
        <w:t>wird für Materialgruppen berechnet und gibt an, wie oft der Lagerbestand pro Jahr durch Ein- und Auslagerungen ausgewechselt wird</w:t>
      </w:r>
    </w:p>
    <w:p w:rsidR="004F1E5B" w:rsidRDefault="004F1E5B" w:rsidP="004F1E5B">
      <w:pPr>
        <w:pStyle w:val="KeinLeerraum"/>
        <w:jc w:val="both"/>
      </w:pPr>
    </w:p>
    <w:p w:rsidR="004F1E5B" w:rsidRPr="004F1E5B" w:rsidRDefault="004F1E5B" w:rsidP="004F1E5B">
      <w:pPr>
        <w:rPr>
          <w:rFonts w:eastAsiaTheme="minorEastAsia"/>
        </w:rPr>
      </w:pPr>
      <m:oMathPara>
        <m:oMath>
          <m:r>
            <w:rPr>
              <w:rFonts w:ascii="Cambria Math" w:hAnsi="Cambria Math"/>
            </w:rPr>
            <m:t>Lagerumschlagshäufigkeit</m:t>
          </m:r>
          <m:r>
            <w:rPr>
              <w:rFonts w:ascii="Cambria Math" w:hAnsi="Cambria Math"/>
            </w:rPr>
            <m:t xml:space="preserve">= </m:t>
          </m:r>
          <m:f>
            <m:fPr>
              <m:ctrlPr>
                <w:rPr>
                  <w:rFonts w:ascii="Cambria Math" w:hAnsi="Cambria Math"/>
                  <w:i/>
                </w:rPr>
              </m:ctrlPr>
            </m:fPr>
            <m:num>
              <m:r>
                <w:rPr>
                  <w:rFonts w:ascii="Cambria Math" w:hAnsi="Cambria Math"/>
                </w:rPr>
                <m:t>Lagerabgang pro Jahr (Gesamte Nachfrage)</m:t>
              </m:r>
            </m:num>
            <m:den>
              <m:r>
                <w:rPr>
                  <w:rFonts w:ascii="Cambria Math" w:hAnsi="Cambria Math"/>
                </w:rPr>
                <m:t>durchschnittlicher Lagerbestand</m:t>
              </m:r>
            </m:den>
          </m:f>
        </m:oMath>
      </m:oMathPara>
    </w:p>
    <w:p w:rsidR="004F1E5B" w:rsidRDefault="004F1E5B" w:rsidP="004F1E5B">
      <w:pPr>
        <w:pStyle w:val="KeinLeerraum"/>
        <w:jc w:val="both"/>
      </w:pPr>
    </w:p>
    <w:p w:rsidR="004F1E5B" w:rsidRDefault="004F1E5B" w:rsidP="004F1E5B">
      <w:pPr>
        <w:pStyle w:val="KeinLeerraum"/>
        <w:jc w:val="both"/>
      </w:pPr>
      <w:r>
        <w:t xml:space="preserve">Die </w:t>
      </w:r>
      <w:r w:rsidRPr="004F1E5B">
        <w:rPr>
          <w:b/>
          <w:highlight w:val="yellow"/>
        </w:rPr>
        <w:t xml:space="preserve">durchschnittliche </w:t>
      </w:r>
      <w:r w:rsidRPr="00C76753">
        <w:rPr>
          <w:b/>
          <w:highlight w:val="yellow"/>
        </w:rPr>
        <w:t>Lagerdauer</w:t>
      </w:r>
      <w:r w:rsidR="00C76753" w:rsidRPr="00C76753">
        <w:rPr>
          <w:b/>
          <w:highlight w:val="yellow"/>
        </w:rPr>
        <w:t xml:space="preserve"> [Tage]</w:t>
      </w:r>
      <w:r>
        <w:t xml:space="preserve"> gibt für eine Materialgruppe Auskunft darüber, wie lange diese im Lager verbleibt und somit, wie lange ein durchschnittlicher Lagerbestand ausreicht</w:t>
      </w:r>
    </w:p>
    <w:p w:rsidR="004F1E5B" w:rsidRPr="004F1E5B" w:rsidRDefault="004F1E5B" w:rsidP="004F1E5B">
      <w:pPr>
        <w:pStyle w:val="KeinLeerraum"/>
        <w:jc w:val="both"/>
      </w:pPr>
    </w:p>
    <w:p w:rsidR="004F1E5B" w:rsidRPr="004F1E5B" w:rsidRDefault="001A0910" w:rsidP="004F1E5B">
      <w:pPr>
        <w:rPr>
          <w:rFonts w:eastAsiaTheme="minorEastAsia"/>
        </w:rPr>
      </w:pPr>
      <m:oMathPara>
        <m:oMath>
          <m:r>
            <w:rPr>
              <w:rFonts w:ascii="Cambria Math" w:hAnsi="Cambria Math"/>
            </w:rPr>
            <m:t>durchschnittliche Lagerdauer</m:t>
          </m:r>
          <m:r>
            <w:rPr>
              <w:rFonts w:ascii="Cambria Math" w:hAnsi="Cambria Math"/>
            </w:rPr>
            <m:t xml:space="preserve">= </m:t>
          </m:r>
          <m:f>
            <m:fPr>
              <m:ctrlPr>
                <w:rPr>
                  <w:rFonts w:ascii="Cambria Math" w:hAnsi="Cambria Math"/>
                  <w:i/>
                </w:rPr>
              </m:ctrlPr>
            </m:fPr>
            <m:num>
              <m:r>
                <w:rPr>
                  <w:rFonts w:ascii="Cambria Math" w:hAnsi="Cambria Math"/>
                </w:rPr>
                <m:t>durchschnittlicher Lagerbestand*360</m:t>
              </m:r>
            </m:num>
            <m:den>
              <m:r>
                <w:rPr>
                  <w:rFonts w:ascii="Cambria Math" w:hAnsi="Cambria Math"/>
                </w:rPr>
                <m:t>Lagerabgang pro Jahr (Gesamte Nachfrage)</m:t>
              </m:r>
            </m:den>
          </m:f>
        </m:oMath>
      </m:oMathPara>
    </w:p>
    <w:p w:rsidR="004F1E5B" w:rsidRPr="004F1E5B" w:rsidRDefault="004F1E5B" w:rsidP="004F1E5B"/>
    <w:p w:rsidR="004F1E5B" w:rsidRPr="004F1E5B" w:rsidRDefault="004F1E5B" w:rsidP="004F1E5B">
      <w:pPr>
        <w:jc w:val="center"/>
      </w:pPr>
      <w:bookmarkStart w:id="0" w:name="_GoBack"/>
      <w:bookmarkEnd w:id="0"/>
    </w:p>
    <w:sectPr w:rsidR="004F1E5B" w:rsidRPr="004F1E5B">
      <w:headerReference w:type="default" r:id="rId11"/>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96F" w:rsidRDefault="0013096F" w:rsidP="00A32F83">
      <w:pPr>
        <w:spacing w:after="0" w:line="240" w:lineRule="auto"/>
      </w:pPr>
      <w:r>
        <w:separator/>
      </w:r>
    </w:p>
  </w:endnote>
  <w:endnote w:type="continuationSeparator" w:id="0">
    <w:p w:rsidR="0013096F" w:rsidRDefault="0013096F" w:rsidP="00A32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098343"/>
      <w:docPartObj>
        <w:docPartGallery w:val="Page Numbers (Bottom of Page)"/>
        <w:docPartUnique/>
      </w:docPartObj>
    </w:sdtPr>
    <w:sdtContent>
      <w:p w:rsidR="00A32F83" w:rsidRDefault="00A32F83">
        <w:pPr>
          <w:pStyle w:val="Fuzeile"/>
          <w:jc w:val="right"/>
        </w:pPr>
        <w:r>
          <w:fldChar w:fldCharType="begin"/>
        </w:r>
        <w:r>
          <w:instrText>PAGE   \* MERGEFORMAT</w:instrText>
        </w:r>
        <w:r>
          <w:fldChar w:fldCharType="separate"/>
        </w:r>
        <w:r w:rsidR="00C76753" w:rsidRPr="00C76753">
          <w:rPr>
            <w:noProof/>
            <w:lang w:val="de-DE"/>
          </w:rPr>
          <w:t>5</w:t>
        </w:r>
        <w:r>
          <w:fldChar w:fldCharType="end"/>
        </w:r>
      </w:p>
    </w:sdtContent>
  </w:sdt>
  <w:p w:rsidR="00A32F83" w:rsidRDefault="00A32F8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96F" w:rsidRDefault="0013096F" w:rsidP="00A32F83">
      <w:pPr>
        <w:spacing w:after="0" w:line="240" w:lineRule="auto"/>
      </w:pPr>
      <w:r>
        <w:separator/>
      </w:r>
    </w:p>
  </w:footnote>
  <w:footnote w:type="continuationSeparator" w:id="0">
    <w:p w:rsidR="0013096F" w:rsidRDefault="0013096F" w:rsidP="00A32F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F83" w:rsidRDefault="00A32F83">
    <w:pPr>
      <w:pStyle w:val="Kopfzeile"/>
    </w:pPr>
    <w:r>
      <w:t>BW+ING Zusammenfassung</w:t>
    </w:r>
    <w:r>
      <w:ptab w:relativeTo="margin" w:alignment="center" w:leader="none"/>
    </w:r>
    <w:r>
      <w:ptab w:relativeTo="margin" w:alignment="right" w:leader="none"/>
    </w:r>
    <w:r>
      <w:t>Raphael Kissling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246C71"/>
    <w:multiLevelType w:val="hybridMultilevel"/>
    <w:tmpl w:val="054ECF34"/>
    <w:lvl w:ilvl="0" w:tplc="167264D6">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BBB6F91"/>
    <w:multiLevelType w:val="hybridMultilevel"/>
    <w:tmpl w:val="05AE2532"/>
    <w:lvl w:ilvl="0" w:tplc="A3384EF2">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4195273"/>
    <w:multiLevelType w:val="hybridMultilevel"/>
    <w:tmpl w:val="C29C7AE2"/>
    <w:lvl w:ilvl="0" w:tplc="6B74AED6">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473214A"/>
    <w:multiLevelType w:val="hybridMultilevel"/>
    <w:tmpl w:val="024202CA"/>
    <w:lvl w:ilvl="0" w:tplc="27A42D4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30E5CAA"/>
    <w:multiLevelType w:val="hybridMultilevel"/>
    <w:tmpl w:val="4EEAEA7A"/>
    <w:lvl w:ilvl="0" w:tplc="678844F2">
      <w:start w:val="2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EE04B64"/>
    <w:multiLevelType w:val="hybridMultilevel"/>
    <w:tmpl w:val="F8546DB2"/>
    <w:lvl w:ilvl="0" w:tplc="3F5CFBA8">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E76"/>
    <w:rsid w:val="00001EE0"/>
    <w:rsid w:val="0013096F"/>
    <w:rsid w:val="00195F18"/>
    <w:rsid w:val="001A0910"/>
    <w:rsid w:val="001B427E"/>
    <w:rsid w:val="00223E76"/>
    <w:rsid w:val="00225C03"/>
    <w:rsid w:val="002A1641"/>
    <w:rsid w:val="00466651"/>
    <w:rsid w:val="004F1E5B"/>
    <w:rsid w:val="005F5D8A"/>
    <w:rsid w:val="00747E59"/>
    <w:rsid w:val="00810D28"/>
    <w:rsid w:val="00A32F83"/>
    <w:rsid w:val="00A56DA1"/>
    <w:rsid w:val="00A63565"/>
    <w:rsid w:val="00AB0C65"/>
    <w:rsid w:val="00B4520E"/>
    <w:rsid w:val="00C315EB"/>
    <w:rsid w:val="00C76753"/>
    <w:rsid w:val="00CE634A"/>
    <w:rsid w:val="00E64F0A"/>
    <w:rsid w:val="00E71683"/>
    <w:rsid w:val="00F9380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620A64-7D50-4588-B0D3-9CC53A0E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23E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64F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F938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938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23E76"/>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E64F0A"/>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E64F0A"/>
    <w:pPr>
      <w:ind w:left="720"/>
      <w:contextualSpacing/>
    </w:pPr>
  </w:style>
  <w:style w:type="character" w:styleId="Platzhaltertext">
    <w:name w:val="Placeholder Text"/>
    <w:basedOn w:val="Absatz-Standardschriftart"/>
    <w:uiPriority w:val="99"/>
    <w:semiHidden/>
    <w:rsid w:val="00E64F0A"/>
    <w:rPr>
      <w:color w:val="808080"/>
    </w:rPr>
  </w:style>
  <w:style w:type="paragraph" w:styleId="KeinLeerraum">
    <w:name w:val="No Spacing"/>
    <w:uiPriority w:val="1"/>
    <w:qFormat/>
    <w:rsid w:val="00810D28"/>
    <w:pPr>
      <w:spacing w:after="0" w:line="240" w:lineRule="auto"/>
    </w:pPr>
  </w:style>
  <w:style w:type="character" w:customStyle="1" w:styleId="berschrift3Zchn">
    <w:name w:val="Überschrift 3 Zchn"/>
    <w:basedOn w:val="Absatz-Standardschriftart"/>
    <w:link w:val="berschrift3"/>
    <w:uiPriority w:val="9"/>
    <w:rsid w:val="00F9380F"/>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9380F"/>
    <w:rPr>
      <w:rFonts w:asciiTheme="majorHAnsi" w:eastAsiaTheme="majorEastAsia" w:hAnsiTheme="majorHAnsi" w:cstheme="majorBidi"/>
      <w:i/>
      <w:iCs/>
      <w:color w:val="2E74B5" w:themeColor="accent1" w:themeShade="BF"/>
    </w:rPr>
  </w:style>
  <w:style w:type="paragraph" w:styleId="Kopfzeile">
    <w:name w:val="header"/>
    <w:basedOn w:val="Standard"/>
    <w:link w:val="KopfzeileZchn"/>
    <w:uiPriority w:val="99"/>
    <w:unhideWhenUsed/>
    <w:rsid w:val="00A32F8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2F83"/>
  </w:style>
  <w:style w:type="paragraph" w:styleId="Fuzeile">
    <w:name w:val="footer"/>
    <w:basedOn w:val="Standard"/>
    <w:link w:val="FuzeileZchn"/>
    <w:uiPriority w:val="99"/>
    <w:unhideWhenUsed/>
    <w:rsid w:val="00A32F8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2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A72"/>
    <w:rsid w:val="001E0E41"/>
    <w:rsid w:val="00206A7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06A72"/>
    <w:rPr>
      <w:color w:val="808080"/>
    </w:rPr>
  </w:style>
  <w:style w:type="paragraph" w:customStyle="1" w:styleId="E4BD47957B3D4E778A3C55EAF6EF9962">
    <w:name w:val="E4BD47957B3D4E778A3C55EAF6EF9962"/>
    <w:rsid w:val="00206A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F7EDB-399A-4CA8-8A6A-CA3A08F56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861</Words>
  <Characters>5429</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Kissling Raphael TA.E.1301</dc:creator>
  <cp:keywords/>
  <dc:description/>
  <cp:lastModifiedBy>Kissling Raphael TA.E.1301</cp:lastModifiedBy>
  <cp:revision>7</cp:revision>
  <dcterms:created xsi:type="dcterms:W3CDTF">2017-06-16T14:07:00Z</dcterms:created>
  <dcterms:modified xsi:type="dcterms:W3CDTF">2017-06-16T17:48:00Z</dcterms:modified>
</cp:coreProperties>
</file>