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59"/>
        <w:ind w:left="7814" w:right="0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487452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Date:</w:t>
      </w:r>
      <w:r>
        <w:rPr>
          <w:b/>
          <w:spacing w:val="-6"/>
          <w:sz w:val="22"/>
        </w:rPr>
        <w:t> </w:t>
      </w:r>
      <w:bookmarkStart w:name="LetterDate" w:id="1"/>
      <w:r>
        <w:rPr>
          <w:b/>
          <w:sz w:val="22"/>
        </w:rPr>
        <w:t xml:space="preserve">23 September 2026</w:t>
      </w:r>
      <w:bookmarkEnd w:id="1"/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Sub:</w:t>
      </w:r>
      <w:r>
        <w:rPr>
          <w:b/>
          <w:spacing w:val="-7"/>
          <w:sz w:val="22"/>
          <w:u w:val="single"/>
        </w:rPr>
        <w:t> </w:t>
      </w:r>
      <w:r>
        <w:rPr>
          <w:b/>
          <w:sz w:val="22"/>
          <w:u w:val="single"/>
        </w:rPr>
        <w:t>Performance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Appraisal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Letter</w:t>
      </w:r>
    </w:p>
    <w:p>
      <w:pPr>
        <w:pStyle w:val="BodyText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2"/>
        </w:rPr>
      </w:pPr>
      <w:r>
        <w:rPr>
          <w:b/>
          <w:sz w:val="22"/>
        </w:rPr>
        <w:t>Dear</w:t>
      </w:r>
      <w:r>
        <w:rPr>
          <w:b/>
          <w:spacing w:val="-3"/>
          <w:sz w:val="22"/>
        </w:rPr>
        <w:t> </w:t>
      </w:r>
      <w:bookmarkStart w:name="EmployeeName" w:id="2"/>
      <w:r>
        <w:rPr>
          <w:b/>
          <w:sz w:val="22"/>
        </w:rPr>
        <w:t xml:space="preserve">Vijitha Putluru Reddy</w:t>
      </w:r>
      <w:bookmarkEnd w:id="2"/>
      <w:r>
        <w:rPr>
          <w:b/>
          <w:spacing w:val="-3"/>
          <w:sz w:val="22"/>
        </w:rPr>
        <w:t> </w:t>
      </w:r>
      <w:r>
        <w:rPr>
          <w:b/>
          <w:sz w:val="22"/>
        </w:rPr>
        <w:t>(EMP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ID:</w:t>
      </w:r>
      <w:r>
        <w:rPr>
          <w:b/>
          <w:spacing w:val="-3"/>
          <w:sz w:val="22"/>
        </w:rPr>
        <w:t> </w:t>
      </w:r>
      <w:bookmarkStart w:name="EmployeeId" w:id="3"/>
      <w:r>
        <w:rPr>
          <w:b/>
          <w:spacing w:val="-4"/>
          <w:sz w:val="22"/>
        </w:rPr>
        <w:t xml:space="preserve">P464</w:t>
      </w:r>
      <w:bookmarkEnd w:id="3"/>
      <w:r>
        <w:rPr>
          <w:b/>
          <w:spacing w:val="-4"/>
          <w:sz w:val="22"/>
        </w:rPr>
        <w:t>)</w:t>
      </w:r>
    </w:p>
    <w:p>
      <w:pPr>
        <w:pStyle w:val="BodyText"/>
        <w:spacing w:before="267"/>
        <w:ind w:left="87" w:right="64" w:firstLine="350"/>
      </w:pPr>
      <w:r>
        <w:rPr/>
        <w:t>We are pleased to inform you that management has recognized your dedication and sincerity towards your</w:t>
      </w:r>
      <w:r>
        <w:rPr>
          <w:spacing w:val="-1"/>
        </w:rPr>
        <w:t> </w:t>
      </w:r>
      <w:r>
        <w:rPr/>
        <w:t>job</w:t>
      </w:r>
      <w:r>
        <w:rPr>
          <w:spacing w:val="-2"/>
        </w:rPr>
        <w:t> </w:t>
      </w:r>
      <w:r>
        <w:rPr/>
        <w:t>role,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CTC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revised</w:t>
      </w:r>
      <w:r>
        <w:rPr>
          <w:spacing w:val="-1"/>
        </w:rPr>
        <w:t> </w:t>
      </w:r>
      <w:r>
        <w:rPr/>
        <w:t>to </w:t>
      </w:r>
      <w:r>
        <w:rPr>
          <w:b/>
        </w:rPr>
        <w:t>Rs.</w:t>
      </w:r>
      <w:bookmarkStart w:name="RevisedCTC" w:id="4"/>
      <w:r>
        <w:rPr>
          <w:b/>
        </w:rPr>
        <w:t xml:space="preserve">462,000.00</w:t>
      </w:r>
      <w:bookmarkEnd w:id="4"/>
      <w:r>
        <w:rPr>
          <w:b/>
        </w:rPr>
        <w:t>/-</w:t>
      </w:r>
      <w:r>
        <w:rPr>
          <w:b/>
          <w:spacing w:val="-1"/>
        </w:rPr>
        <w:t> </w:t>
      </w:r>
      <w:r>
        <w:rPr>
          <w:b/>
        </w:rPr>
        <w:t>Per</w:t>
      </w:r>
      <w:r>
        <w:rPr>
          <w:b/>
          <w:spacing w:val="-4"/>
        </w:rPr>
        <w:t> </w:t>
      </w:r>
      <w:r>
        <w:rPr>
          <w:b/>
        </w:rPr>
        <w:t>Annum</w:t>
      </w:r>
      <w:r>
        <w:rPr>
          <w:b/>
          <w:spacing w:val="-3"/>
        </w:rPr>
        <w:t> </w:t>
      </w:r>
      <w:r>
        <w:rPr>
          <w:b/>
        </w:rPr>
        <w:t>w.e.f.</w:t>
      </w:r>
      <w:r>
        <w:rPr>
          <w:b/>
          <w:spacing w:val="-2"/>
        </w:rPr>
        <w:t> </w:t>
      </w:r>
      <w:bookmarkStart w:name="EffectiveDate" w:id="5"/>
      <w:r>
        <w:rPr>
          <w:b/>
        </w:rPr>
        <w:t xml:space="preserve">23-09-2026</w:t>
      </w:r>
      <w:bookmarkEnd w:id="5"/>
      <w:r>
        <w:rPr>
          <w:b/>
        </w:rPr>
        <w:t xml:space="preserve"> </w:t>
      </w:r>
      <w:r>
        <w:rPr/>
        <w:t>and</w:t>
      </w:r>
      <w:r>
        <w:rPr>
          <w:spacing w:val="-2"/>
        </w:rPr>
        <w:t> </w:t>
      </w:r>
      <w:r>
        <w:rPr/>
        <w:t>designation</w:t>
      </w:r>
      <w:r>
        <w:rPr>
          <w:spacing w:val="-4"/>
        </w:rPr>
        <w:t> </w:t>
      </w:r>
      <w:r>
        <w:rPr/>
        <w:t>will be as </w:t>
      </w:r>
      <w:r>
        <w:rPr>
          <w:b/>
        </w:rPr>
        <w:t>“</w:t>
      </w:r>
      <w:bookmarkStart w:name="Designation" w:id="6"/>
      <w:r>
        <w:rPr>
          <w:b/>
        </w:rPr>
        <w:t xml:space="preserve">Manager</w:t>
      </w:r>
      <w:bookmarkEnd w:id="6"/>
      <w:r>
        <w:rPr>
          <w:b/>
        </w:rPr>
        <w:t xml:space="preserve">”. </w:t>
      </w:r>
      <w:r>
        <w:rPr/>
        <w:t>All other terms of your employment will not change.</w:t>
      </w:r>
    </w:p>
    <w:p>
      <w:pPr>
        <w:pStyle w:val="BodyText"/>
        <w:spacing w:before="1"/>
      </w:pPr>
    </w:p>
    <w:p>
      <w:pPr>
        <w:pStyle w:val="BodyText"/>
        <w:ind w:left="87"/>
      </w:pPr>
      <w:r>
        <w:rPr/>
        <w:t>Your</w:t>
      </w:r>
      <w:r>
        <w:rPr>
          <w:spacing w:val="-6"/>
        </w:rPr>
        <w:t> </w:t>
      </w:r>
      <w:r>
        <w:rPr/>
        <w:t>revised</w:t>
      </w:r>
      <w:r>
        <w:rPr>
          <w:spacing w:val="-4"/>
        </w:rPr>
        <w:t> </w:t>
      </w:r>
      <w:r>
        <w:rPr/>
        <w:t>Compensation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below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reference.</w:t>
      </w:r>
    </w:p>
    <w:p>
      <w:pPr>
        <w:pStyle w:val="BodyText"/>
      </w:pPr>
    </w:p>
    <w:p>
      <w:pPr>
        <w:spacing w:before="0"/>
        <w:ind w:left="1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COMPENSATION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AND</w:t>
      </w:r>
      <w:r>
        <w:rPr>
          <w:b/>
          <w:spacing w:val="-8"/>
          <w:sz w:val="22"/>
          <w:u w:val="single"/>
        </w:rPr>
        <w:t> </w:t>
      </w:r>
      <w:r>
        <w:rPr>
          <w:b/>
          <w:sz w:val="22"/>
          <w:u w:val="single"/>
        </w:rPr>
        <w:t>BENEFITS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STRUCTURE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5147"/>
        <w:gridCol w:w="1515"/>
        <w:gridCol w:w="1448"/>
      </w:tblGrid>
      <w:tr>
        <w:trPr>
          <w:trHeight w:val="305" w:hRule="atLeast"/>
        </w:trPr>
        <w:tc>
          <w:tcPr>
            <w:tcW w:w="1515" w:type="dxa"/>
            <w:shd w:val="clear" w:color="auto" w:fill="A9D08E"/>
          </w:tcPr>
          <w:p>
            <w:pPr>
              <w:pStyle w:val="TableParagraph"/>
              <w:ind w:left="48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5147" w:type="dxa"/>
            <w:shd w:val="clear" w:color="auto" w:fill="A9D08E"/>
          </w:tcPr>
          <w:p>
            <w:pPr>
              <w:pStyle w:val="TableParagraph"/>
              <w:ind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Particulars</w:t>
            </w:r>
          </w:p>
        </w:tc>
        <w:tc>
          <w:tcPr>
            <w:tcW w:w="1515" w:type="dxa"/>
            <w:shd w:val="clear" w:color="auto" w:fill="A9D08E"/>
          </w:tcPr>
          <w:p>
            <w:pPr>
              <w:pStyle w:val="TableParagraph"/>
              <w:ind w:righ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Monthly</w:t>
            </w:r>
          </w:p>
        </w:tc>
        <w:tc>
          <w:tcPr>
            <w:tcW w:w="1448" w:type="dxa"/>
            <w:shd w:val="clear" w:color="auto" w:fill="A9D08E"/>
          </w:tcPr>
          <w:p>
            <w:pPr>
              <w:pStyle w:val="TableParagraph"/>
              <w:ind w:left="8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Yearly</w:t>
            </w:r>
          </w:p>
        </w:tc>
      </w:tr>
      <w:tr>
        <w:trPr>
          <w:trHeight w:val="302" w:hRule="atLeast"/>
        </w:trPr>
        <w:tc>
          <w:tcPr>
            <w:tcW w:w="1515" w:type="dxa"/>
          </w:tcPr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147" w:type="dxa"/>
          </w:tcPr>
          <w:p>
            <w:pPr>
              <w:pStyle w:val="TableParagraph"/>
              <w:spacing w:before="32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Basic</w:t>
            </w:r>
          </w:p>
        </w:tc>
        <w:tc>
          <w:tcPr>
            <w:tcW w:w="1515" w:type="dxa"/>
          </w:tcPr>
          <w:p>
            <w:pPr>
              <w:pStyle w:val="TableParagraph"/>
              <w:spacing w:before="32"/>
              <w:ind w:right="4"/>
              <w:rPr>
                <w:sz w:val="22"/>
              </w:rPr>
            </w:pPr>
            <w:bookmarkStart w:name="BasicMonthly" w:id="7"/>
            <w:r>
              <w:rPr>
                <w:spacing w:val="-2"/>
                <w:sz w:val="22"/>
              </w:rPr>
              <w:t xml:space="preserve">14,694.90</w:t>
            </w:r>
            <w:bookmarkEnd w:id="7"/>
          </w:p>
        </w:tc>
        <w:tc>
          <w:tcPr>
            <w:tcW w:w="1448" w:type="dxa"/>
          </w:tcPr>
          <w:p>
            <w:pPr>
              <w:pStyle w:val="TableParagraph"/>
              <w:spacing w:before="32"/>
              <w:ind w:left="8"/>
              <w:rPr>
                <w:sz w:val="22"/>
              </w:rPr>
            </w:pPr>
            <w:bookmarkStart w:name="BasicYearly" w:id="8"/>
            <w:r>
              <w:rPr>
                <w:spacing w:val="-2"/>
                <w:sz w:val="22"/>
              </w:rPr>
              <w:t xml:space="preserve">176,338.80</w:t>
            </w:r>
            <w:bookmarkEnd w:id="8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HRA</w:t>
            </w:r>
          </w:p>
        </w:tc>
        <w:tc>
          <w:tcPr>
            <w:tcW w:w="1515" w:type="dxa"/>
          </w:tcPr>
          <w:p>
            <w:pPr>
              <w:pStyle w:val="TableParagraph"/>
              <w:ind w:right="3"/>
              <w:rPr>
                <w:sz w:val="22"/>
              </w:rPr>
            </w:pPr>
            <w:bookmarkStart w:name="HraMonthly" w:id="9"/>
            <w:r>
              <w:rPr>
                <w:spacing w:val="-2"/>
                <w:sz w:val="22"/>
              </w:rPr>
              <w:t xml:space="preserve">5,878.40</w:t>
            </w:r>
            <w:bookmarkEnd w:id="9"/>
          </w:p>
        </w:tc>
        <w:tc>
          <w:tcPr>
            <w:tcW w:w="1448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bookmarkStart w:name="HraYearly" w:id="10"/>
            <w:r>
              <w:rPr>
                <w:spacing w:val="-2"/>
                <w:sz w:val="22"/>
              </w:rPr>
              <w:t xml:space="preserve">70,540.80</w:t>
            </w:r>
            <w:bookmarkEnd w:id="10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Conveyance</w:t>
            </w:r>
          </w:p>
        </w:tc>
        <w:tc>
          <w:tcPr>
            <w:tcW w:w="1515" w:type="dxa"/>
          </w:tcPr>
          <w:p>
            <w:pPr>
              <w:pStyle w:val="TableParagraph"/>
              <w:ind w:right="3"/>
              <w:rPr>
                <w:sz w:val="22"/>
              </w:rPr>
            </w:pPr>
            <w:bookmarkStart w:name="ConveyanceMonthly" w:id="11"/>
            <w:r>
              <w:rPr>
                <w:spacing w:val="-2"/>
                <w:sz w:val="22"/>
              </w:rPr>
              <w:t xml:space="preserve">1,760.00</w:t>
            </w:r>
            <w:bookmarkEnd w:id="11"/>
          </w:p>
        </w:tc>
        <w:tc>
          <w:tcPr>
            <w:tcW w:w="1448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bookmarkStart w:name="ConveyanceYearly" w:id="12"/>
            <w:r>
              <w:rPr>
                <w:spacing w:val="-2"/>
                <w:sz w:val="22"/>
              </w:rPr>
              <w:t xml:space="preserve">21,120.00</w:t>
            </w:r>
            <w:bookmarkEnd w:id="12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Allowance</w:t>
            </w:r>
          </w:p>
        </w:tc>
        <w:tc>
          <w:tcPr>
            <w:tcW w:w="1515" w:type="dxa"/>
          </w:tcPr>
          <w:p>
            <w:pPr>
              <w:pStyle w:val="TableParagraph"/>
              <w:ind w:right="3"/>
              <w:rPr>
                <w:sz w:val="22"/>
              </w:rPr>
            </w:pPr>
            <w:bookmarkStart w:name="MedicalAllowanceMonthly" w:id="13"/>
            <w:r>
              <w:rPr>
                <w:spacing w:val="-2"/>
                <w:sz w:val="22"/>
              </w:rPr>
              <w:t xml:space="preserve">1,375.00</w:t>
            </w:r>
            <w:bookmarkEnd w:id="13"/>
          </w:p>
        </w:tc>
        <w:tc>
          <w:tcPr>
            <w:tcW w:w="1448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bookmarkStart w:name="MedicalAllowanceYearly" w:id="14"/>
            <w:r>
              <w:rPr>
                <w:spacing w:val="-2"/>
                <w:sz w:val="22"/>
              </w:rPr>
              <w:t xml:space="preserve">16,500.00</w:t>
            </w:r>
            <w:bookmarkEnd w:id="14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Oth.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Allowances</w:t>
            </w:r>
          </w:p>
        </w:tc>
        <w:tc>
          <w:tcPr>
            <w:tcW w:w="1515" w:type="dxa"/>
          </w:tcPr>
          <w:p>
            <w:pPr>
              <w:pStyle w:val="TableParagraph"/>
              <w:ind w:right="4"/>
              <w:rPr>
                <w:sz w:val="22"/>
              </w:rPr>
            </w:pPr>
            <w:bookmarkStart w:name="OtherAllowancesMonthly" w:id="15"/>
            <w:r>
              <w:rPr>
                <w:spacing w:val="-2"/>
                <w:sz w:val="22"/>
              </w:rPr>
              <w:t xml:space="preserve">13,028.40</w:t>
            </w:r>
            <w:bookmarkEnd w:id="15"/>
          </w:p>
        </w:tc>
        <w:tc>
          <w:tcPr>
            <w:tcW w:w="1448" w:type="dxa"/>
          </w:tcPr>
          <w:p>
            <w:pPr>
              <w:pStyle w:val="TableParagraph"/>
              <w:ind w:left="8"/>
              <w:rPr>
                <w:sz w:val="22"/>
              </w:rPr>
            </w:pPr>
            <w:bookmarkStart w:name="OtherAllowancesYearly" w:id="16"/>
            <w:r>
              <w:rPr>
                <w:spacing w:val="-2"/>
                <w:sz w:val="22"/>
              </w:rPr>
              <w:t xml:space="preserve">156,340.80</w:t>
            </w:r>
            <w:bookmarkEnd w:id="16"/>
          </w:p>
        </w:tc>
      </w:tr>
      <w:tr>
        <w:trPr>
          <w:trHeight w:val="304" w:hRule="atLeast"/>
        </w:trPr>
        <w:tc>
          <w:tcPr>
            <w:tcW w:w="1515" w:type="dxa"/>
            <w:shd w:val="clear" w:color="auto" w:fill="A9D08E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  <w:shd w:val="clear" w:color="auto" w:fill="A9D08E"/>
          </w:tcPr>
          <w:p>
            <w:pPr>
              <w:pStyle w:val="TableParagraph"/>
              <w:ind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Gross</w:t>
            </w:r>
          </w:p>
        </w:tc>
        <w:tc>
          <w:tcPr>
            <w:tcW w:w="1515" w:type="dxa"/>
            <w:shd w:val="clear" w:color="auto" w:fill="A9D08E"/>
          </w:tcPr>
          <w:p>
            <w:pPr>
              <w:pStyle w:val="TableParagraph"/>
              <w:ind w:right="4"/>
              <w:rPr>
                <w:b/>
                <w:sz w:val="22"/>
              </w:rPr>
            </w:pPr>
            <w:bookmarkStart w:name="GrossMonthly" w:id="17"/>
            <w:r>
              <w:rPr>
                <w:b/>
                <w:spacing w:val="-2"/>
                <w:sz w:val="22"/>
              </w:rPr>
              <w:t xml:space="preserve">36,736.70</w:t>
            </w:r>
            <w:bookmarkEnd w:id="17"/>
          </w:p>
        </w:tc>
        <w:tc>
          <w:tcPr>
            <w:tcW w:w="1448" w:type="dxa"/>
            <w:shd w:val="clear" w:color="auto" w:fill="A9D08E"/>
          </w:tcPr>
          <w:p>
            <w:pPr>
              <w:pStyle w:val="TableParagraph"/>
              <w:ind w:left="8" w:right="3"/>
              <w:rPr>
                <w:b/>
                <w:sz w:val="22"/>
              </w:rPr>
            </w:pPr>
            <w:bookmarkStart w:name="GrossYearly" w:id="18"/>
            <w:r>
              <w:rPr>
                <w:b/>
                <w:spacing w:val="-2"/>
                <w:sz w:val="22"/>
              </w:rPr>
              <w:t xml:space="preserve">440,840.40</w:t>
            </w:r>
            <w:bookmarkEnd w:id="18"/>
          </w:p>
        </w:tc>
      </w:tr>
      <w:tr>
        <w:trPr>
          <w:trHeight w:val="302" w:hRule="atLeast"/>
        </w:trPr>
        <w:tc>
          <w:tcPr>
            <w:tcW w:w="1515" w:type="dxa"/>
          </w:tcPr>
          <w:p>
            <w:pPr>
              <w:pStyle w:val="TableParagraph"/>
              <w:spacing w:before="32"/>
              <w:ind w:right="3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147" w:type="dxa"/>
          </w:tcPr>
          <w:p>
            <w:pPr>
              <w:pStyle w:val="TableParagraph"/>
              <w:spacing w:before="32"/>
              <w:ind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Gross</w:t>
            </w:r>
          </w:p>
        </w:tc>
        <w:tc>
          <w:tcPr>
            <w:tcW w:w="1515" w:type="dxa"/>
          </w:tcPr>
          <w:p>
            <w:pPr>
              <w:pStyle w:val="TableParagraph"/>
              <w:spacing w:before="32"/>
              <w:ind w:right="4"/>
              <w:rPr>
                <w:b/>
                <w:sz w:val="22"/>
              </w:rPr>
            </w:pPr>
            <w:bookmarkStart w:name="GrossBMonthly" w:id="19"/>
            <w:r>
              <w:rPr>
                <w:b/>
                <w:spacing w:val="-2"/>
                <w:sz w:val="22"/>
              </w:rPr>
              <w:t xml:space="preserve">36,736.70</w:t>
            </w:r>
            <w:bookmarkEnd w:id="19"/>
          </w:p>
        </w:tc>
        <w:tc>
          <w:tcPr>
            <w:tcW w:w="1448" w:type="dxa"/>
          </w:tcPr>
          <w:p>
            <w:pPr>
              <w:pStyle w:val="TableParagraph"/>
              <w:spacing w:before="32"/>
              <w:ind w:left="8" w:right="3"/>
              <w:rPr>
                <w:b/>
                <w:sz w:val="22"/>
              </w:rPr>
            </w:pPr>
            <w:bookmarkStart w:name="GrossBYearly" w:id="20"/>
            <w:r>
              <w:rPr>
                <w:b/>
                <w:spacing w:val="-2"/>
                <w:sz w:val="22"/>
              </w:rPr>
              <w:t xml:space="preserve">440,840.40</w:t>
            </w:r>
            <w:bookmarkEnd w:id="20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514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Deductions</w:t>
            </w:r>
          </w:p>
        </w:tc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Tax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2"/>
              </w:rPr>
            </w:pPr>
            <w:bookmarkStart w:name="ProfessionalTaxMonthly" w:id="21"/>
            <w:r>
              <w:rPr>
                <w:spacing w:val="-2"/>
                <w:sz w:val="22"/>
              </w:rPr>
              <w:t xml:space="preserve">200.00</w:t>
            </w:r>
            <w:bookmarkEnd w:id="21"/>
          </w:p>
        </w:tc>
        <w:tc>
          <w:tcPr>
            <w:tcW w:w="1448" w:type="dxa"/>
          </w:tcPr>
          <w:p>
            <w:pPr>
              <w:pStyle w:val="TableParagraph"/>
              <w:ind w:left="8" w:right="3"/>
              <w:rPr>
                <w:sz w:val="22"/>
              </w:rPr>
            </w:pPr>
            <w:bookmarkStart w:name="ProfessionalTaxYearly" w:id="22"/>
            <w:r>
              <w:rPr>
                <w:spacing w:val="-2"/>
                <w:sz w:val="22"/>
              </w:rPr>
              <w:t xml:space="preserve">2,400.00</w:t>
            </w:r>
            <w:bookmarkEnd w:id="22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PF</w:t>
            </w:r>
          </w:p>
        </w:tc>
        <w:tc>
          <w:tcPr>
            <w:tcW w:w="1515" w:type="dxa"/>
          </w:tcPr>
          <w:p>
            <w:pPr>
              <w:pStyle w:val="TableParagraph"/>
              <w:ind w:right="3"/>
              <w:rPr>
                <w:sz w:val="22"/>
              </w:rPr>
            </w:pPr>
            <w:bookmarkStart w:name="PFMonthly" w:id="23"/>
            <w:r>
              <w:rPr>
                <w:spacing w:val="-2"/>
                <w:sz w:val="22"/>
              </w:rPr>
              <w:t xml:space="preserve">1,763.30</w:t>
            </w:r>
            <w:bookmarkEnd w:id="23"/>
          </w:p>
        </w:tc>
        <w:tc>
          <w:tcPr>
            <w:tcW w:w="1448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bookmarkStart w:name="PFYearly" w:id="24"/>
            <w:r>
              <w:rPr>
                <w:spacing w:val="-2"/>
                <w:sz w:val="22"/>
              </w:rPr>
              <w:t xml:space="preserve">21,159.60</w:t>
            </w:r>
            <w:bookmarkEnd w:id="24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ESI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2"/>
              </w:rPr>
            </w:pPr>
            <w:bookmarkStart w:name="ESIMonthly" w:id="25"/>
            <w:r>
              <w:rPr>
                <w:spacing w:val="-4"/>
                <w:sz w:val="22"/>
              </w:rPr>
              <w:t xml:space="preserve">0.00</w:t>
            </w:r>
            <w:bookmarkEnd w:id="25"/>
          </w:p>
        </w:tc>
        <w:tc>
          <w:tcPr>
            <w:tcW w:w="1448" w:type="dxa"/>
          </w:tcPr>
          <w:p>
            <w:pPr>
              <w:pStyle w:val="TableParagraph"/>
              <w:ind w:left="8"/>
              <w:rPr>
                <w:sz w:val="22"/>
              </w:rPr>
            </w:pPr>
            <w:bookmarkStart w:name="ESIYearly" w:id="26"/>
            <w:r>
              <w:rPr>
                <w:spacing w:val="-4"/>
                <w:sz w:val="22"/>
              </w:rPr>
              <w:t xml:space="preserve">0.00</w:t>
            </w:r>
            <w:bookmarkEnd w:id="26"/>
          </w:p>
        </w:tc>
      </w:tr>
      <w:tr>
        <w:trPr>
          <w:trHeight w:val="302" w:hRule="atLeast"/>
        </w:trPr>
        <w:tc>
          <w:tcPr>
            <w:tcW w:w="1515" w:type="dxa"/>
            <w:shd w:val="clear" w:color="auto" w:fill="A9D08E"/>
          </w:tcPr>
          <w:p>
            <w:pPr>
              <w:pStyle w:val="TableParagraph"/>
              <w:spacing w:before="32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5147" w:type="dxa"/>
            <w:shd w:val="clear" w:color="auto" w:fill="A9D08E"/>
          </w:tcPr>
          <w:p>
            <w:pPr>
              <w:pStyle w:val="TableParagraph"/>
              <w:spacing w:before="32"/>
              <w:ind w:right="4"/>
              <w:rPr>
                <w:b/>
                <w:sz w:val="22"/>
              </w:rPr>
            </w:pPr>
            <w:r>
              <w:rPr>
                <w:b/>
                <w:sz w:val="22"/>
              </w:rPr>
              <w:t>Net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Take</w:t>
            </w:r>
            <w:r>
              <w:rPr>
                <w:b/>
                <w:spacing w:val="-4"/>
                <w:sz w:val="22"/>
              </w:rPr>
              <w:t> Home</w:t>
            </w:r>
          </w:p>
        </w:tc>
        <w:tc>
          <w:tcPr>
            <w:tcW w:w="1515" w:type="dxa"/>
            <w:shd w:val="clear" w:color="auto" w:fill="A9D08E"/>
          </w:tcPr>
          <w:p>
            <w:pPr>
              <w:pStyle w:val="TableParagraph"/>
              <w:spacing w:before="32"/>
              <w:ind w:right="4"/>
              <w:rPr>
                <w:b/>
                <w:sz w:val="22"/>
              </w:rPr>
            </w:pPr>
            <w:bookmarkStart w:name="NetTakeHomeMonthly" w:id="27"/>
            <w:r>
              <w:rPr>
                <w:b/>
                <w:spacing w:val="-2"/>
                <w:sz w:val="22"/>
              </w:rPr>
              <w:t xml:space="preserve">34,773.40</w:t>
            </w:r>
            <w:bookmarkEnd w:id="27"/>
          </w:p>
        </w:tc>
        <w:tc>
          <w:tcPr>
            <w:tcW w:w="1448" w:type="dxa"/>
            <w:shd w:val="clear" w:color="auto" w:fill="A9D08E"/>
          </w:tcPr>
          <w:p>
            <w:pPr>
              <w:pStyle w:val="TableParagraph"/>
              <w:spacing w:before="32"/>
              <w:ind w:left="8" w:right="3"/>
              <w:rPr>
                <w:b/>
                <w:sz w:val="22"/>
              </w:rPr>
            </w:pPr>
            <w:bookmarkStart w:name="NetTakeHomeYearly" w:id="28"/>
            <w:r>
              <w:rPr>
                <w:b/>
                <w:spacing w:val="-2"/>
                <w:sz w:val="22"/>
              </w:rPr>
              <w:t xml:space="preserve">417,280.80</w:t>
            </w:r>
            <w:bookmarkEnd w:id="28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147" w:type="dxa"/>
          </w:tcPr>
          <w:p>
            <w:pPr>
              <w:pStyle w:val="TableParagraph"/>
              <w:ind w:left="146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Company's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Contribution</w:t>
            </w:r>
          </w:p>
        </w:tc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PF </w:t>
            </w:r>
            <w:r>
              <w:rPr>
                <w:spacing w:val="-2"/>
                <w:sz w:val="22"/>
              </w:rPr>
              <w:t>Contribution</w:t>
            </w:r>
          </w:p>
        </w:tc>
        <w:tc>
          <w:tcPr>
            <w:tcW w:w="1515" w:type="dxa"/>
          </w:tcPr>
          <w:p>
            <w:pPr>
              <w:pStyle w:val="TableParagraph"/>
              <w:ind w:right="3"/>
              <w:rPr>
                <w:sz w:val="22"/>
              </w:rPr>
            </w:pPr>
            <w:bookmarkStart w:name="PFContributionMonthly" w:id="29"/>
            <w:r>
              <w:rPr>
                <w:spacing w:val="-2"/>
                <w:sz w:val="22"/>
              </w:rPr>
              <w:t xml:space="preserve">1,763.30</w:t>
            </w:r>
            <w:bookmarkEnd w:id="29"/>
          </w:p>
        </w:tc>
        <w:tc>
          <w:tcPr>
            <w:tcW w:w="1448" w:type="dxa"/>
          </w:tcPr>
          <w:p>
            <w:pPr>
              <w:pStyle w:val="TableParagraph"/>
              <w:ind w:left="8" w:right="2"/>
              <w:rPr>
                <w:sz w:val="22"/>
              </w:rPr>
            </w:pPr>
            <w:bookmarkStart w:name="PFContributionYearly" w:id="30"/>
            <w:r>
              <w:rPr>
                <w:spacing w:val="-2"/>
                <w:sz w:val="22"/>
              </w:rPr>
              <w:t xml:space="preserve">21,159.60</w:t>
            </w:r>
            <w:bookmarkEnd w:id="30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Variable</w:t>
            </w:r>
            <w:r>
              <w:rPr>
                <w:spacing w:val="-5"/>
                <w:sz w:val="22"/>
              </w:rPr>
              <w:t> Pay</w:t>
            </w:r>
          </w:p>
        </w:tc>
        <w:tc>
          <w:tcPr>
            <w:tcW w:w="1515" w:type="dxa"/>
          </w:tcPr>
          <w:p>
            <w:pPr>
              <w:pStyle w:val="TableParagraph"/>
              <w:rPr>
                <w:sz w:val="22"/>
              </w:rPr>
            </w:pPr>
            <w:bookmarkStart w:name="VariablePayMonthly" w:id="31"/>
            <w:r>
              <w:rPr>
                <w:spacing w:val="-4"/>
                <w:sz w:val="22"/>
              </w:rPr>
              <w:t xml:space="preserve">0.00</w:t>
            </w:r>
            <w:bookmarkEnd w:id="31"/>
          </w:p>
        </w:tc>
        <w:tc>
          <w:tcPr>
            <w:tcW w:w="1448" w:type="dxa"/>
          </w:tcPr>
          <w:p>
            <w:pPr>
              <w:pStyle w:val="TableParagraph"/>
              <w:ind w:left="8"/>
              <w:rPr>
                <w:sz w:val="22"/>
              </w:rPr>
            </w:pPr>
            <w:bookmarkStart w:name="VariablePayYearly" w:id="32"/>
            <w:r>
              <w:rPr>
                <w:spacing w:val="-4"/>
                <w:sz w:val="22"/>
              </w:rPr>
              <w:t xml:space="preserve">0.00</w:t>
            </w:r>
            <w:bookmarkEnd w:id="32"/>
          </w:p>
        </w:tc>
      </w:tr>
      <w:tr>
        <w:trPr>
          <w:trHeight w:val="304" w:hRule="atLeast"/>
        </w:trPr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515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04" w:hRule="atLeast"/>
        </w:trPr>
        <w:tc>
          <w:tcPr>
            <w:tcW w:w="1515" w:type="dxa"/>
            <w:shd w:val="clear" w:color="auto" w:fill="A9D08E"/>
          </w:tcPr>
          <w:p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147" w:type="dxa"/>
            <w:shd w:val="clear" w:color="auto" w:fill="A9D08E"/>
          </w:tcPr>
          <w:p>
            <w:pPr>
              <w:pStyle w:val="TableParagraph"/>
              <w:ind w:right="4"/>
              <w:rPr>
                <w:b/>
                <w:sz w:val="22"/>
              </w:rPr>
            </w:pPr>
            <w:r>
              <w:rPr>
                <w:b/>
                <w:sz w:val="22"/>
              </w:rPr>
              <w:t>CTC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1515" w:type="dxa"/>
            <w:shd w:val="clear" w:color="auto" w:fill="A9D08E"/>
          </w:tcPr>
          <w:p>
            <w:pPr>
              <w:pStyle w:val="TableParagraph"/>
              <w:ind w:right="4"/>
              <w:rPr>
                <w:b/>
                <w:sz w:val="22"/>
              </w:rPr>
            </w:pPr>
            <w:bookmarkStart w:name="CTCMonthly" w:id="33"/>
            <w:r>
              <w:rPr>
                <w:b/>
                <w:spacing w:val="-2"/>
                <w:sz w:val="22"/>
              </w:rPr>
              <w:t xml:space="preserve">38,500.00</w:t>
            </w:r>
            <w:bookmarkEnd w:id="33"/>
          </w:p>
        </w:tc>
        <w:tc>
          <w:tcPr>
            <w:tcW w:w="1448" w:type="dxa"/>
            <w:shd w:val="clear" w:color="auto" w:fill="A9D08E"/>
          </w:tcPr>
          <w:p>
            <w:pPr>
              <w:pStyle w:val="TableParagraph"/>
              <w:ind w:left="8" w:right="3"/>
              <w:rPr>
                <w:b/>
                <w:sz w:val="22"/>
              </w:rPr>
            </w:pPr>
            <w:bookmarkStart w:name="CTCYearly" w:id="34"/>
            <w:r>
              <w:rPr>
                <w:b/>
                <w:spacing w:val="-2"/>
                <w:sz w:val="22"/>
              </w:rPr>
              <w:t xml:space="preserve">462,000.00</w:t>
            </w:r>
            <w:bookmarkEnd w:id="34"/>
          </w:p>
        </w:tc>
      </w:tr>
    </w:tbl>
    <w:p>
      <w:pPr>
        <w:pStyle w:val="BodyText"/>
        <w:spacing w:before="17"/>
        <w:rPr>
          <w:b/>
        </w:rPr>
      </w:pPr>
    </w:p>
    <w:p>
      <w:pPr>
        <w:pStyle w:val="BodyText"/>
        <w:ind w:left="87"/>
      </w:pPr>
      <w:r>
        <w:rPr/>
        <w:t>Please</w:t>
      </w:r>
      <w:r>
        <w:rPr>
          <w:spacing w:val="-3"/>
        </w:rPr>
        <w:t> </w:t>
      </w:r>
      <w:r>
        <w:rPr/>
        <w:t>sign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copy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letter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confirmation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accept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pStyle w:val="BodyText"/>
        <w:spacing w:before="51"/>
      </w:pPr>
    </w:p>
    <w:p>
      <w:pPr>
        <w:pStyle w:val="BodyText"/>
        <w:spacing w:line="525" w:lineRule="auto"/>
        <w:ind w:left="87" w:right="2596"/>
      </w:pPr>
      <w:r>
        <w:rPr/>
        <w:t>We look forward to your continued sincerity and hard work in the future. Wishing</w:t>
      </w:r>
      <w:r>
        <w:rPr>
          <w:spacing w:val="-3"/>
        </w:rPr>
        <w:t> </w:t>
      </w:r>
      <w:r>
        <w:rPr/>
        <w:t>you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4"/>
        </w:rPr>
        <w:t> </w:t>
      </w:r>
      <w:r>
        <w:rPr/>
        <w:t>year.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</w:t>
      </w:r>
      <w:r>
        <w:rPr/>
        <w:t>good</w:t>
      </w:r>
      <w:r>
        <w:rPr>
          <w:spacing w:val="-3"/>
        </w:rPr>
        <w:t> </w:t>
      </w:r>
      <w:r>
        <w:rPr/>
        <w:t>performance. </w:t>
      </w:r>
      <w:r>
        <w:rPr>
          <w:spacing w:val="-2"/>
        </w:rPr>
        <w:t>Sincerely,</w:t>
      </w:r>
    </w:p>
    <w:p>
      <w:pPr>
        <w:spacing w:before="0" w:line="218" w:lineRule="exact"/>
        <w:ind w:left="87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843970</wp:posOffset>
            </wp:positionH>
            <wp:positionV relativeFrom="paragraph">
              <wp:posOffset>101044</wp:posOffset>
            </wp:positionV>
            <wp:extent cx="1360772" cy="109789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772" cy="10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Pirnav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Ltd.,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2"/>
        </w:rPr>
      </w:pPr>
      <w:r>
        <w:rPr>
          <w:b/>
          <w:sz w:val="22"/>
        </w:rPr>
        <w:t>HR</w:t>
      </w:r>
      <w:r>
        <w:rPr>
          <w:b/>
          <w:spacing w:val="-2"/>
          <w:sz w:val="22"/>
        </w:rPr>
        <w:t> Manager</w:t>
      </w:r>
    </w:p>
    <w:sectPr>
      <w:type w:val="continuous"/>
      <w:pgSz w:w="11900" w:h="16850"/>
      <w:pgMar w:top="1380" w:right="992" w:bottom="280" w:lef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 w:line="249" w:lineRule="exact"/>
      <w:ind w:left="1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Kumar</dc:creator>
  <dcterms:created xsi:type="dcterms:W3CDTF">2026-09-18T06:59:24Z</dcterms:created>
  <dcterms:modified xsi:type="dcterms:W3CDTF">2026-09-18T06:59:24Z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2021</vt:lpwstr>
  </property>
</Properties>
</file>