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SecurePosture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CISO Security Posture Dashboard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2980B9" w:sz="6"/>
              <w:left w:val="nil"/>
              <w:bottom w:val="nil"/>
              <w:right w:val="nil"/>
            </w:tcBorders>
          </w:tcPr>
          <w:p/>
        </w:tc>
      </w:tr>
    </w:tbl>
    <w:p>
      <w:pPr>
        <w:spacing w:before="400" w:after="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Analiza Wymagań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980B9"/>
          <w:sz w:val="44"/>
          <w:szCs w:val="44"/>
        </w:rPr>
        <w:t xml:space="preserve">Kontekst Organizacyjny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Rozszerzenie modułu Struktury Organizacyjnej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o kontekst organizacji wg ISO 27001, ISO 22301, ISO 9001, ISO 14001, ISO 20000</w:t>
      </w:r>
    </w:p>
    <w:p>
      <w:pPr>
        <w:spacing w:before="1200" w:after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Wersja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2026-02-11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Wymagania analityczne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CISO + Claude AI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Klasyfikacja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Wewnętrzne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Spis treści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Cel i kontekst funkcjonalności</w:t>
      </w:r>
    </w:p>
    <w:p>
      <w:pPr>
        <w:pStyle w:val="Heading2"/>
      </w:pPr>
      <w:r>
        <w:t xml:space="preserve">1.1. Identyfikacja problemu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CISO (Chief Information Security Officer) musi dokumentować kontekst organizacji na potrzeby wielu systemów zarządzania opartych na normach ISO. Wymagania te wynikają z klauzuli 4 następujących standardów: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Klauzula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Wymaganie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ISO/IEC 27001:2022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 / 4.2 / 4.3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Kontekst ISMS, interesariusze, zakres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22301:2019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 / 4.2 / 4.3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Kontekst BCMS, interesariusze, zakres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9001:2015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 / 4.2 / 4.3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Kontekst QMS, interesariusze, zakres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14001:2015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 / 4.2 / 4.3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Kontekst EMS, interesariusze, zakres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ISO/IEC 20000-1:2018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 / 4.2 / 4.3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Kontekst ITSMS, interesariusze, zakres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NIS2 / DORA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Analogiczne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Identyfikacja kontekstu i zobowiązań</w:t>
            </w:r>
          </w:p>
        </w:tc>
      </w:tr>
    </w:tbl>
    <w:p>
      <w:pPr>
        <w:spacing w:before="100" w:after="0"/>
      </w:pP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Obecnie informacje o kontekście organizacji są rozproszone w dokumentach Word, plikach Excel i folderach sieciowych. Brak centralnego źródła prawdy, brak powiązania kontekstu z poziomem struktury organizacyjnej oraz brak mechanizmu dziedziczenia (to, co dotyczy spółki, dotyczy też jej pionów, działów i zespołów).</w:t>
      </w:r>
    </w:p>
    <w:p>
      <w:pPr>
        <w:pStyle w:val="Heading2"/>
      </w:pPr>
      <w:r>
        <w:t xml:space="preserve">1.2. Rozwiązanie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Rozszerzenie istniejącego modułu Struktury Organizacyjnej o formularze kontekstu organizacyjnego na każdym poziomie drzewa (Spółka, Pion, Dział, Zespół) z mechanizmem dziedziczenia w dół. Jeśli np. RODO jest zdefiniowane na poziomie Spółki, automatycznie obowiązuje na wszystkich Pionach, Działach i Zespołach bez konieczności powielania.</w:t>
      </w:r>
    </w:p>
    <w:p>
      <w:pPr>
        <w:pStyle w:val="Heading2"/>
      </w:pPr>
      <w:r>
        <w:t xml:space="preserve">1.3. Kluczowe korzyści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Korzyść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Jedno źródło prawdy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Koniec z rozproszonymi dokumentami Word/Excel dotyczącymi kontekstu organizacji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Gotowy dowód audytowy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Automatyczny eksport kontekstu do PDF/DOCX — klauzula 4 ISO 27001/22301/9001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Eliminacja powielania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Dziedziczenie — RODO definiujesz raz na Spółce, nie 50 razy na każdym poziomie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Drill-down per pion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Kontekst powiązany ze strukturą organizacyjną, raportowanie per jednostka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Cykl przeglądów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Automatyczne przypomnienia o przeglądzie kontekstu (np. co 12 miesięcy)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Uniwersalność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Jeden formularz obsługuje wiele norm ISO (27001, 22301, 9001, 14001, 20000)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Struktura organizacyjna — rozszerzenie</w:t>
      </w:r>
    </w:p>
    <w:p>
      <w:pPr>
        <w:pStyle w:val="Heading2"/>
      </w:pPr>
      <w:r>
        <w:t xml:space="preserve">2.1. Drzewo organizacyjne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System obsługuje hierarchiczną strukturę organizacyjną z maksymalnie 4 poziomami zagnieżdżenia. Każdy węzeł drzewa jest rekordem w tabeli org_units z samoreferencyjnym kluczem obcym (parent_id).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980B9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Przykładowa struktura drzewa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Spółka (depth=1) → Pion Rozwoju (depth=2) → Dział Frontend (depth=3) → Zespół UI (depth=4)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2.2. Atrybuty jednostki organizacyjnej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Istniejące atrybuty zostają zachowane. Dodajemy nowe pola wspierające kontekst organizacyjny i cykl przeglądów.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44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Atrybut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Istniejący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Nazwa jednostki: „Pion Rozwoju”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Istniejący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Symbol: „DEV”, „INFRA”, „SALES”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depth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Istniejący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Poziom w drzewie: 1-4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parent_id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Istniejący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Jednostka nadrzędna (self-ref FK)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Istniejący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Właściciel biznesowy jednostki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security_coordinator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Zmiana nazwy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Koordynator bezpieczeństwa (dawniej: Security Contact)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Nowy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Krótki opis jednostki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headcount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Nowy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Liczba pracowników (opcjonalne)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context_review_date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Nowy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ostatniego przeglądu kontekstu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context_next_review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Nowy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następnego przeglądu (auto: +12 miesięcy)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context_reviewer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Nowy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Kto dokonał przeglądu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context_status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Nowy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/ reviewed / approved / outdated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Kontekst organizacyjny — formularze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Na każdym poziomie drzewa organizacyjnego CISO może wypełnić formularz kontekstu składający się z 7 sekcji. Każda sekcja odpowiada wymaganiom normatywnym ISO.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980B9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Formatowanie pól tekstowych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Wszystkie pola przeznaczone na większą ilość tekstu (RICH TEXT / TEXT) wyposażone są w pasek formatowania: wybór czcionki, pogrubienie, kursywa, podkreślenie, kolor czcionki, listy punktowane i numerowane, nagłówki, linki. Dotyczy to całej funkcjonalności kontekstu organizacyjnego.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800"/>
        <w:gridCol w:w="342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Sekcja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Źródło ISO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Dziedziczenie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Opis ogólny (misja, wizja, produkty, cele)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Nadpisywalne / Addytywne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Czynniki wewnętrzne i zewnętrzne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Addytywne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Zobowiązania prawne i regulacyjne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 / 4.2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Addytywne + blokowane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Interesariusze (Interested Parties)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Addytywne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Zakres systemu zarządzania (Scope)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Lokalne (per norma)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Procesy / usługi / produkty (linkowanie)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8.2 (22301)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Oddzielny moduł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Apetyt na ryzyko (Risk Appetite)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Nadpisywalne + walidacja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3.1. Sekcja 1: Opis ogólny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Pola opisowe definiujące misję, wizję, kluczowe produkty/usługi i cele strategiczne jednostki. Są to fundamentalne informacje kontekstowe wymagane przez klauzulę 4.1 wszystkich norm ISO.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3426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Dziedziczenie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mission_vision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RICH 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Nadpisywalne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Misja, wizja, wartości organizacji/jednostki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RICH 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Lokalne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Opis działalności jednostki — czym się zajmuje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key_products_services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RICH 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Addytywne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Główne produkty i usługi dostarczane przez jednostkę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strategic_objectives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RICH 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Addytywne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Cele strategiczne istotne z perspektywy bezpieczeństwa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3.2. Sekcja 2: Czynniki wewnętrzne i zewnętrzne (ISO 4.1)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Rejestr czynników (issues) wpływających na zdolność organizacji do osiągnięcia celów systemu zarządzania. ISO 27001 klauzula 4.1 wymaga identyfikacji zarówno czynników wewnętrznych (kultura, zasoby, kompetencje) jak i zewnętrznych (otoczenie prawne, rynek, technologia).</w:t>
      </w:r>
    </w:p>
    <w:p>
      <w:pPr>
        <w:pStyle w:val="Heading3"/>
      </w:pPr>
      <w:r>
        <w:t xml:space="preserve">3.2.1. Model danych: org_context_issues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PK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Klucz główny (auto-increment)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org_unit_id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org_units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 którym poziomie struktury zdefiniowany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issue_type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(wewnętrzny) / external (zewnętrzny)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dictionary_items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Kategoria ze słownika CONTEXT_ISSUE_CATEGORY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Tytuł czynnika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(rich)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Opis wpływu na organizację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impact_level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 (szansa) / negative (zagrożenie) / neutral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relevance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response_action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(rich)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Jak organizacja reaguje lub planuje reagować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review_date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ostatniej weryfikacji czynnika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is_inherited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Wyliczeniowe — czy odziedziczony z wyższego poziomu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source_org_unit_id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org_units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Jeśli odziedziczony — skąd pochodzi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 delete (domyślnie TRUE)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utworzenia (auto, UTC)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ostatniej modyfikacji (auto, UTC)</w:t>
            </w:r>
          </w:p>
        </w:tc>
      </w:tr>
    </w:tbl>
    <w:p>
      <w:pPr>
        <w:pStyle w:val="Heading3"/>
      </w:pPr>
      <w:r>
        <w:t xml:space="preserve">3.2.2. Słownik: CONTEXT_ISSUE_CATEGORY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980B9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Zarządzanie słownikiem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Wartości poniżej to wstępny seed. Słownik trafia do sekcji Słowniki (dictionary_items) z pełną możliwością: edycji, usuwania, dodawania nowych pozycji, ustawiania kolejności wyświetlania. Z poziomu formularza kontekstu użytkownik może dodać nową pozycję inline (przycisk „+” obok dropdown).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Kategoria (seed)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Kultura organizacyjna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Struktura zarządzania i governance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Zasoby ludzkie i kompetencje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Infrastruktura IT i technologia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Procesy biznesowe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Dojrzałość bezpieczeństwa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Budżet i finanse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Zarządzanie zmianą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Otoczenie prawne i regulacyjne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Otoczenie rynkowe i konkurencja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Otoczenie technologiczne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Otoczenie polityczne i geopolityczne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Warunki ekonomiczne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Łańcuch dostaw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Oczekiwania klientów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 i reputacja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3.3. Sekcja 3: Zobowiązania prawne i regulacyjne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Rejestr aktów prawnych, regulacji, standardów i zobowiązań umownych obowiązujących organizację lub jednostkę. Kluczowy element dla audytorów ISO — musi jasno pokazywać, jakie regulacje obowiązują i jaki jest status zgodności.</w:t>
      </w:r>
    </w:p>
    <w:p>
      <w:pPr>
        <w:pStyle w:val="Heading3"/>
      </w:pPr>
      <w:r>
        <w:t xml:space="preserve">3.3.1. Model danych: org_context_obligations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PK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Klucz główny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org_unit_id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org_units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 którym poziomie zdefiniowany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obligation_type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 / regulatory / contractual / standard / internal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regulation_id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dictionary_items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Regulacja ze słownika REGULATION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custom_name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Nazwa własna (jeśli regulacja spoza słownika)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(rich)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Opis zobowiązania i wpływ na jednostkę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responsible_person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Osoba odpowiedzialna za compliance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compliance_status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compliant / partially_compliant / non_compliant / not_assessed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compliance_evidence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(rich)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Dowody / referencje do dokumentacji zgodności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effective_from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 kiedy obowiązuje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review_date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ostatniego przeglądu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(rich)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Dodatkowe uwagi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created_at, updated_at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Znaczniki czasu (UTC)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980B9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Dziedziczenie zobowiązań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Dziedziczenie jest pełne i blokowane. Jeśli RODO jest zdefiniowane na Spółce → automatycznie widoczne na Pionie, Dziale, Zespole. Jednostka niższa NIE MOŻE usunąć odziedziczonego zobowiązania — może jedynie dodać lokalne uszczegółowienie lub notatki.</w:t>
            </w:r>
          </w:p>
        </w:tc>
      </w:tr>
    </w:tbl>
    <w:p>
      <w:pPr>
        <w:pStyle w:val="Heading3"/>
      </w:pPr>
      <w:r>
        <w:t xml:space="preserve">3.3.2. Słownik: REGULATION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Wstępny seed regulacji. Słownik edytowalny w sekcji Słowniki oraz inline z poziomu formularza kontekstu.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200"/>
        <w:gridCol w:w="3826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Nazwa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RODO / GDPR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Rozporządzenie o ochronie danych osobowych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NIS2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Dyrektywa NIS2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regulatory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Cyberbezpieczeństwo infrastruktury krytycznej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DORA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Rozporządzenie DORA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regulatory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Odporność cyfrowa sektora finansowego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KSC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Krajowy System Cyberbezpieczeństwa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Ustawa o KSC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PCI_DSS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PCI DSS 4.0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bezpieczeństwa danych kart płatniczych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ISO27001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ISO/IEC 27001:2022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zarządzania bezpieczeństwem informacji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ISO22301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22301:2019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zarządzania ciągłością działania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ISO9001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9001:2015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zarządzania jakością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ISO14001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14001:2015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zarządzania środowiskowego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ISO20000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ISO/IEC 20000-1:2018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zarządzania usługami IT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SOC2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Organization Controls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KODEKS_PRACY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Kodeks Pracy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Wymagania dot. ochrony danych pracowników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3.4. Sekcja 4: Interesariusze (Interested Parties) — ISO 4.2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Rejestr stron zainteresowanych i ich wymagań wobec organizacji w kontekście bezpieczeństwa, ciągłości działania, jakości i innych systemów zarządzania. ISO 27001 klauzula 4.2 wymaga identyfikacji interesariuszy istotnych dla ISMS oraz określenia ich potrzeb i oczekiwań.</w:t>
      </w:r>
    </w:p>
    <w:p>
      <w:pPr>
        <w:pStyle w:val="Heading3"/>
      </w:pPr>
      <w:r>
        <w:t xml:space="preserve">3.4.1. Model danych: org_context_stakeholders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PK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Klucz główny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org_unit_id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org_units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 którym poziomie zdefiniowany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stakeholder_type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(wewnętrzny) / external (zewnętrzny)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dictionary_items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Kategoria ze słownika STAKEHOLDER_CATEGORY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Nazwa interesariusza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(rich)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Kim jest, jaka jest jego rola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needs_expectations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(rich)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Potrzeby i oczekiwania dot. bezpieczeństwa / ciągłości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requirements_type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 (prawne) / contractual (umowne) / voluntary (dobrowolne)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requirements_detail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(rich)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Szczegóły wymagań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communication_channel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Jak komunikujemy się z tą stroną (opcjonalne)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influence_level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relevance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created_at, updated_at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Znaczniki czasu (UTC)</w:t>
            </w:r>
          </w:p>
        </w:tc>
      </w:tr>
    </w:tbl>
    <w:p>
      <w:pPr>
        <w:pStyle w:val="Heading3"/>
      </w:pPr>
      <w:r>
        <w:t xml:space="preserve">3.4.2. Słownik: STAKEHOLDER_CATEGORY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Wstępny seed. Słownik edytowalny w sekcji Słowniki oraz inline z poziomu formularza kontekstu.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Kategoria (seed)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Zarząd / Rada Nadzorcza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Pracownicy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Związki zawodowe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Audyt wewnętrzny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Dział prawny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Dział IT / Security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Klienci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Dostawcy i partnerzy biznesowi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Organy regulacyjne (UODO, KNF, CSIRT, ABW)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Audytorzy zewnętrzni / certyfikujący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Akcjonariusze / Inwestorzy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Ubezpieczyciele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Społeczność lokalna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Zewnętrzny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Organy ścigania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3.5. Sekcja 5: Zakres systemu zarządzania (Scope) — ISO 4.3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Definicja zakresu systemu/systemów zarządzania per jednostka organizacyjna. Model jest uniwersalny — obsługuje wiele norm ISO jednocześnie. Jedna jednostka może mieć osobny zakres per system zarządzania (np. inny zakres dla ISMS, inny dla BCMS, inny dla QMS).</w:t>
      </w:r>
    </w:p>
    <w:p>
      <w:pPr>
        <w:spacing w:before="60" w:after="0"/>
      </w:pPr>
    </w:p>
    <w:p>
      <w:pPr>
        <w:pStyle w:val="Heading3"/>
      </w:pPr>
      <w:r>
        <w:t xml:space="preserve">3.5.1. Model danych: org_context_scope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PK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Klucz główny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org_unit_id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org_units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Która jednostka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management_system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dictionary_items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zarządzania ze słownika MANAGEMENT_SYSTEM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scope_statement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RICH TEXT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Oświadczenie o zakresie — co jest objęte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in_scope_description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RICH TEXT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 jest w zakresie: procesy, lokalizacje, systemy IT, dane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out_of_scope_description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RICH TEXT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 jest wyłączone z zakresu (z uzasadnieniem!)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geographic_boundaries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(rich)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Granice geograficzne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technology_boundaries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(rich)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Granice technologiczne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organizational_boundaries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(rich)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Granice organizacyjne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interfaces_dependencies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(rich)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Interfejsy i zależności z jednostkami poza zakresem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Kto zatwierdził zakres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approved_date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zatwierdzenia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Wersja zakresu (auto-increment przy zmianach)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before="60" w:after="0"/>
      </w:pP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Klucz UNIQUE: </w:t>
      </w:r>
      <w:r>
        <w:rPr>
          <w:rFonts w:ascii="Arial" w:cs="Arial" w:eastAsia="Arial" w:hAnsi="Arial"/>
          <w:sz w:val="22"/>
          <w:szCs w:val="22"/>
        </w:rPr>
        <w:t xml:space="preserve">(org_unit_id, management_system) — zapewnia jeden zakres per system zarządzania per jednostkę.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980B9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Uwaga audytowa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Audytorzy ISO szczególnie sprawdzają uzasadnienie wyłączeń (out_of_scope). Każde wyłączenie musi mieć dokumentowane uzasadnienie. Pole out_of_scope_description jest kluczowe.</w:t>
            </w:r>
          </w:p>
        </w:tc>
      </w:tr>
    </w:tbl>
    <w:p>
      <w:pPr>
        <w:pStyle w:val="Heading3"/>
      </w:pPr>
      <w:r>
        <w:t xml:space="preserve">3.5.2. Słownik: MANAGEMENT_SYSTEM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Wstępny seed. Edytowalny w sekcji Słowniki oraz inline z formularza.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26"/>
        <w:gridCol w:w="340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Nazwa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 bazowa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Zarządzania Bezpieczeństwem Informacji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ISO/IEC 27001:2022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BCMS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Zarządzania Ciągłością Działania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22301:2019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QMS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Zarządzania Jakością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9001:2015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EMS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Zarządzania Środowiskowego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14001:2015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ITSMS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Zarządzania Usługami IT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ISO/IEC 20000-1:2018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PIMS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Zarządzania Informacjami o Prywatności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ISO/IEC 27701:2019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COMBINED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Zintegrowany System Zarządzania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Wiele norm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3.6. Sekcja 6: Procesy / usługi / produkty (linkowanie)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980B9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Decyzja projektowa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Procesy, usługi i produkty definiowane są w oddzielnym module — Katalog Procesów Biznesowych (przyszła implementacja). W kontekście organizacyjnym wyświetlamy jedynie listę zlinkowanych procesów przypisanych do danej jednostki organizacyjnej.</w:t>
            </w:r>
          </w:p>
        </w:tc>
      </w:tr>
    </w:tbl>
    <w:p>
      <w:pPr>
        <w:spacing w:before="100" w:after="0"/>
      </w:pP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W formularzu kontekstu organizacyjnego: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Lista read-only zlinkowanych procesów (nazwa, właściciel, krytyczność, RTO/RPO — jeśli zdefiniowane)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Przycisk „Zarządzaj powiązaniami” → otwiera modal z wyborem procesów z Katalogu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Przycisk „Przejdź do Katalogu Procesów” → nawigacja do oddzielnego modułu</w:t>
      </w:r>
    </w:p>
    <w:p>
      <w:pPr>
        <w:spacing w:before="60" w:after="0"/>
      </w:pP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Tymczasowo (przed budową Katalogu Procesów): pole tekstowe rich text key_processes_notes w kontekście jednostki — CISO może wpisać notatki o procesach do czasu uruchomienia dedykowanego modułu.</w:t>
      </w:r>
    </w:p>
    <w:p>
      <w:pPr>
        <w:spacing w:before="100" w:after="0"/>
      </w:pPr>
    </w:p>
    <w:p>
      <w:pPr>
        <w:pStyle w:val="Heading2"/>
      </w:pPr>
      <w:r>
        <w:t xml:space="preserve">3.7. Sekcja 7: Apetyt na ryzyko (Risk Appetite)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Definicja tolerancji ryzyka per poziom organizacyjny. Apetyt na ryzyko określa, jaki poziom ryzyka organizacja jest gotowa zaakceptować. Jest wymagany przez ISO 27001 (klauzula 6.1) i stanowi kluczowy parametr dla modułu analizy ryzyka.</w:t>
      </w:r>
    </w:p>
    <w:p>
      <w:pPr>
        <w:pStyle w:val="Heading3"/>
      </w:pPr>
      <w:r>
        <w:t xml:space="preserve">3.7.1. Model danych: org_context_risk_appetite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PK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Klucz główny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org_unit_id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org_units (UNIQUE)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Jeden rekord per jednostka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risk_appetite_statement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RICH TEXT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Oświadczenie o apetycie na ryzyko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max_acceptable_risk_level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/ medium / high — powyżej tego wymagana mitygacja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max_acceptable_risk_score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Maks. akceptowalny wynik R (np. 50.00)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exception_approval_authority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Kto może zatwierdzić wyjątek powyżej progu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financial_risk_tolerance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(rich)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Tolerancja finansowa (np. max 500k PLN single loss)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reputational_risk_tolerance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(rich)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Tolerancja reputacyjna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operational_risk_tolerance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(rich)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Tolerancja operacyjna (np. max 4h downtime critical)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Kto zatwierdził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approved_date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zatwierdzenia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980B9" w:sz="3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Dziedziczenie z walidacją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Jeśli Pion nie ma własnego apetytu na ryzyko → dziedziczy ze Spółki. Jeśli zdefiniuje własny → nadpisuje, ale system waliduje, że próg dziecka NIE MOŻE przekroczyć progu rodzica (np. Spółka: max medium → Pion nie może ustawić max high).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Mechanizm dziedziczenia</w:t>
      </w:r>
    </w:p>
    <w:p>
      <w:pPr>
        <w:pStyle w:val="Heading2"/>
      </w:pPr>
      <w:r>
        <w:t xml:space="preserve">4.1. Typy dziedziczenia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Dziedziczenie jest kluczową cechą funkcjonalności. Eliminuje powielanie danych i zapewnia spójność kontekstu na wszystkich poziomach struktury organizacyjnej.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26"/>
        <w:gridCol w:w="260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Zachowanie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Dotyczy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Addytywne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Elementy rodzica + elementy własne = widok na danym poziomie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Zobowiązania, Interesariusze, Czynniki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Addytywne + blokowane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Jak addytywne, ale dziecko NIE MOŻE usunąć odziedziczonego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Zobowiązania prawne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Nadpisywalne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Dziecko dziedziczy wartość rodzica, ale może ją nadpisać własną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Apetyt na ryzyko, Misja/wizja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Nadpisywalne + walidacja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Jak nadpisywalne, ale z walidacją (dziecko nie przekracza rodzica)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Apetyt na ryzyko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Lokalne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Nie dziedziczy — każdy poziom definiuje samodzielnie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Zakres ISMS/BCMS, Opis jednostki</w:t>
            </w:r>
          </w:p>
        </w:tc>
      </w:tr>
    </w:tbl>
    <w:p>
      <w:pPr>
        <w:pStyle w:val="Heading2"/>
      </w:pPr>
      <w:r>
        <w:t xml:space="preserve">4.2. Wizualizacja w UI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W formularzu kontekstu każdy element ma wizualne oznaczenie źródła: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Znaczenie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🏢 Spółka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Szary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Odziedziczone z poziomu Spółki (depth=1)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📊 Pion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Niebieski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Odziedziczone z poziomu Pionu (depth=2)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🏗 Dział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Zielony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Odziedziczone z poziomu Działu (depth=3)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 Własne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Złoty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Zdefiniowane na bieżącym poziomie</w:t>
            </w:r>
          </w:p>
        </w:tc>
      </w:tr>
    </w:tbl>
    <w:p>
      <w:pPr>
        <w:spacing w:before="60" w:after="0"/>
      </w:pP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Elementy odziedziczone wyświetlane są z lekko przyciemnionym tłem i w trybie read-only. Przycisk „Pokaż źródło” przenosi do poziomu, gdzie element został zdefiniowany.</w:t>
      </w:r>
    </w:p>
    <w:p>
      <w:pPr>
        <w:pStyle w:val="Heading2"/>
      </w:pPr>
      <w:r>
        <w:t xml:space="preserve">4.3. Implementacja techniczna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Dziedziczenie jest wyliczeniowe (query-time) — dane nie są fizycznie kopiowane. Backend używa rekurencyjnego CTE (Common Table Expression) do pobrania łańcucha rodziców i agregacji elementów kontekstu.</w:t>
      </w:r>
    </w:p>
    <w:p>
      <w:pPr>
        <w:spacing w:before="60" w:after="0"/>
      </w:pP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Endpoint GET /api/v1/org-units/{id}/context/obligations zwraca elementy własne + odziedziczone z flagami: is_inherited (boolean) i source_org_unit_id (FK — skąd pochodzi element).</w:t>
      </w:r>
    </w:p>
    <w:p>
      <w:r>
        <w:br w:type="page"/>
      </w:r>
    </w:p>
    <w:p>
      <w:pPr>
        <w:pStyle w:val="Heading1"/>
      </w:pPr>
      <w:r>
        <w:t xml:space="preserve">5. Przeglądy kontekstu (Context Review)</w:t>
      </w:r>
    </w:p>
    <w:p>
      <w:pPr>
        <w:pStyle w:val="Heading2"/>
      </w:pPr>
      <w:r>
        <w:t xml:space="preserve">5.1. Cykl przeglądów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ISO 27001 wymaga regularnego przeglądu kontekstu organizacji. System wspiera to przez automatyzację cyklu przeglądów:</w:t>
      </w:r>
    </w:p>
    <w:p>
      <w:pPr>
        <w:spacing w:before="60" w:after="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Automatyczny reminder: 30 dni przed context_next_review → alert dla CISO i właściciela jednostki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Status outdated: jeśli context_next_review &lt; today → status automatycznie zmienia się na „outdated”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Review workflow: CISO otwiera przegląd → przegląda sekcje → potwierdza lub aktualizuje → zatwierdza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Nowa data przeglądu: automatycznie ustawiana na +12 miesięcy od daty zatwierdzenia</w:t>
      </w:r>
    </w:p>
    <w:p>
      <w:pPr>
        <w:pStyle w:val="Heading3"/>
      </w:pPr>
      <w:r>
        <w:t xml:space="preserve">5.2. Model danych: org_context_reviews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PK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Klucz główny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org_unit_id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org_units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Której jednostki dotyczy przegląd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review_date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przeglądu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Kto dokonał przeglądu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review_type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scheduled (planowy) / triggered (po zdarzeniu) / initial (pierwsza definicja)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sections_reviewed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Które sekcje przejrzano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changes_summary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(rich)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Podsumowanie zmian dokonanych w przeglądzie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Kto zatwierdził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approved_date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zatwierdzenia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next_review_date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Następny przegląd</w:t>
            </w:r>
          </w:p>
        </w:tc>
      </w:tr>
    </w:tbl>
    <w:p>
      <w:pPr>
        <w:pStyle w:val="Heading2"/>
      </w:pPr>
      <w:r>
        <w:t xml:space="preserve">5.3. Snapshoty kontekstu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Każdy zatwierdzony przegląd generuje snapshot — kompletny zapis stanu kontekstu na dany moment (JSON dump wszystkich sekcji). Umożliwia to porównanie „było / jest” między przeglądami i stanowi dowód audytowy („Tak wyglądał nasz kontekst w momencie certyfikacji”).</w:t>
      </w:r>
    </w:p>
    <w:p>
      <w:r>
        <w:br w:type="page"/>
      </w:r>
    </w:p>
    <w:p>
      <w:pPr>
        <w:pStyle w:val="Heading1"/>
      </w:pPr>
      <w:r>
        <w:t xml:space="preserve">6. Eksport i raportowanie</w:t>
      </w:r>
    </w:p>
    <w:p>
      <w:pPr>
        <w:pStyle w:val="Heading2"/>
      </w:pPr>
      <w:r>
        <w:t xml:space="preserve">6.1. Eksport kontekstu do PDF / DOCX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Przycisk „Eksportuj kontekst” na widoku jednostki organizacyjnej generuje profesjonalny dokument gotowy do przekazania audytorowi:</w:t>
      </w:r>
    </w:p>
    <w:p>
      <w:pPr>
        <w:spacing w:before="60" w:after="0"/>
      </w:pP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Strona tytułowa (nazwa jednostki, data, wersja, zatwierdzający)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Opis organizacji / jednostki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Czynniki wewnętrzne i zewnętrzne (tabela)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Zobowiązania prawne i regulacyjne (tabela — z oznaczeniem odziedziczonych)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Rejestr interesariuszy (tabela)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Zakres systemu/systemów zarządzania (per norma)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Powiązane procesy (lista zlinkowanych z Katalogu Procesów)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Apetyt na ryzyko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Historia przeglądów</w:t>
      </w:r>
    </w:p>
    <w:p>
      <w:pPr>
        <w:spacing w:before="60" w:after="0"/>
      </w:pP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Format: PDF (domyślny) lub DOCX (do edycji). Gotowy do przekazania audytorowi ISO.</w:t>
      </w:r>
    </w:p>
    <w:p>
      <w:pPr>
        <w:pStyle w:val="Heading2"/>
      </w:pPr>
      <w:r>
        <w:t xml:space="preserve">6.2. Dashboard kontekstu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Widok podsumowujący dla CISO: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Ile jednostek ma zdefiniowany kontekst (% pokrycia)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Ile kontekstów jest „outdated” (wymaga przeglądu)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Liczba zobowiązań prawnych per typ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Mapa interesariuszy (macierz influence × relevance)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Jednostki bez zdefiniowanego apetytu na ryzyko (alert)</w:t>
      </w:r>
    </w:p>
    <w:p>
      <w:pPr>
        <w:pStyle w:val="Heading2"/>
      </w:pPr>
      <w:r>
        <w:t xml:space="preserve">6.3. Dodatkowe wizualizacje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Wizualizacja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Matryca PESTLE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Auto-grupowanie czynników zewnętrznych wg kategorii PESTLE (Political, Economic, Social, Technological, Legal, Environmental)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Macierz interesariuszy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Siatka 2×2: oś X = Influence, oś Y = Relevance. Kwadranty: Monitor / Keep Informed / Keep Satisfied / Manage Closely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 heatmap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Macierz: Jednostki org. × Regulacje. Komórka = compliance_status (kolorowana). Na pierwszy rzut oka: kto gdzie nie jest compliant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Widok porównawczy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Porównanie kontekstu między dwoma przeglądami (diff) lub dwoma jednostkami (DEV vs INFRA)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Automatyczne alerty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System generuje alerty automatycznie na podstawie stanu kontekstu organizacyjnego: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26"/>
        <w:gridCol w:w="28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Odbiorca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Kontekst wymaga przeglądu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context_next_review ≤ today + 30 dni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Właściciel jednostki + CISO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Brak kontekstu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Jednostka org. bez żadnych elementów kontekstu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Niezgodność (non-compliant)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compliance_status = non_compliant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Brak apetytu na ryzyko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Jednostka bez własnego ani odziedziczonego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CISO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8. Powiązania z innymi modułami SecurePosture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Moduł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Powiązanie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Analiza ryzyka (RISK)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Ryzyko ma org_unit_id → kontekst daje tło: jakie regulacje, jacy interesariusze, jaki apetyt na ryzyko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Wyjątki od polityk (EXC)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Wyjątek dotyczy regulacji → powiązanie z org_context_obligations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Audyty i findings (AUD)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Audyt ISO sprawdza kontekst → findings mogą dotyczyć braków w kontekście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Score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Potencjalny dodatkowy KPI: % jednostek z aktualnym kontekstem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Katalog Procesów (nowy)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Procesy/usługi/produkty definiowane oddzielnie → linkowane do org_units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CMDB (aktywa)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Aktywa → procesy → jednostka org. (traceability)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 Engine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Assessment per org unit → kontekst uzasadnia zakres assessment’u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Polityki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Polityka mapowana na regulację → powiązanie z org_context_obligations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API Endpoints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Pełna lista endpointów REST API dla funkcjonalności kontekstu organizacyjnego. Wszystkie endpointy mają prefix /api/v1/.</w:t>
      </w:r>
    </w:p>
    <w:p>
      <w:pPr>
        <w:spacing w:before="100" w:after="0"/>
      </w:pPr>
    </w:p>
    <w:p>
      <w:pPr>
        <w:pStyle w:val="Heading2"/>
      </w:pPr>
      <w:r>
        <w:t xml:space="preserve">9.1. Kontekst jednostki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/org-units/{id}/context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Pełny kontekst (własny + odziedziczony)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/org-units/{id}/context/summary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Podsumowanie kontekstu (do dashboard)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9.2. Czynniki (Issues)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/org-units/{id}/context/issues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(własne + odziedziczone, flaga is_inherited)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/org-units/{id}/context/issues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Dodaj czynnik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/org-units/{id}/context/issues/{issue_id}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Edytuj (tylko własne)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/org-units/{id}/context/issues/{issue_id}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 delete (tylko własne)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9.3. Zobowiązania (Obligations)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/org-units/{id}/context/obligations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(własne + odziedziczone)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/org-units/{id}/context/obligations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Dodaj zobowiązanie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/org-units/{id}/context/obligations/{id}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Edytuj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/org-units/{id}/context/obligations/{id}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 delete (tylko własne!)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9.4. Interesariusze, Zakres, Ryzyko, Przeglądy, Eksport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/org-units/{id}/context/stakeholders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interesariuszy (własne + odziedziczone)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/org-units/{id}/context/stakeholders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Dodaj interesariusza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/org-units/{id}/context/scope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zakresów (per management system)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/org-units/{id}/context/scope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Dodaj zakres dla systemu zarządzania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/org-units/{id}/context/risk-appetite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Pobranie (własny lub odziedziczony)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/org-units/{id}/context/risk-appetite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Upsert apetytu na ryzyko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/org-units/{id}/context/reviews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Historia przeglądów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/org-units/{id}/context/reviews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Nowy przegląd (generuje snapshot)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/org-units/{id}/context/export?format=pdf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Eksport do PDF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/org-units/{id}/context/export?format=docx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Eksport do DOCX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Podsumowanie techniczne</w:t>
      </w:r>
    </w:p>
    <w:p>
      <w:pPr>
        <w:pStyle w:val="Heading2"/>
      </w:pPr>
      <w:r>
        <w:t xml:space="preserve">10.1. Nowe tabele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2826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Rekordów (szacunkowo)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Dziedziczenie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org_context_issues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30–100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Addytywne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org_context_obligations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10–30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Addytywne + blokowane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org_context_stakeholders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20–60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Addytywne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org_context_scope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1–5 per unit (per system)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Lokalne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org_context_risk_appetite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per unit (lub odziedziczony)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Nadpisywalne + walidacja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org_context_reviews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1–4 per unit per year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org_context_snapshots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per review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10.2. Nowe słowniki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 słownika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Przykładowe wartości (seed)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CONTEXT_ISSUE_CATEGORY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Kultura org., Infrastruktura IT, Otoczenie prawne...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REGULATION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RODO, NIS2, DORA, KSC, PCI DSS, ISO 27001, ISO 22301...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STAKEHOLDER_CATEGORY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Zarząd, Pracownicy, Klienci, Regulatorzy, Dostawcy...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MANAGEMENT_SYSTEM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ISMS, BCMS, QMS, EMS, ITSMS, PIMS, COMBINED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COMPLIANCE_STATUS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Compliant, Partially Compliant, Non-compliant, Not Assessed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OBLIGATION_TYPE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Legal, Regulatory, Contractual, Standard, Internal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10.3. Rozszerzenia istniejących tabel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Tabela org_units — nowe kolumny: description, headcount, context_review_date, context_next_review, context_reviewer, context_status. Zmiana nazwy kolumny: security_contact → security_coordinator.</w:t>
      </w:r>
    </w:p>
    <w:p>
      <w:pPr>
        <w:spacing w:before="100" w:after="0"/>
      </w:pPr>
    </w:p>
    <w:p>
      <w:pPr>
        <w:pStyle w:val="Heading2"/>
      </w:pPr>
      <w:r>
        <w:t xml:space="preserve">10.4. Kolejność implementacji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342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Zależności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Rozszerzenie org_units (nowe kolumny + rename)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Migracja Alembic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Nowe słowniki (6 sztuk)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Seed data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Tabele kontekstu (7 tabel)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Migracja Alembic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Mechanizm dziedziczenia (recursive CTE)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service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endpoints (CRUD + dziedziczenie)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 + schemas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Formularz kontekstu (frontend, zakładki, rich text)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+ TipTap/Quill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Przeglądy i snapshoty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+ frontend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Eksport PDF/DOCX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(python-docx / reportlab)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kontekstu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Usprawnienia (PESTLE, macierz, heatmap)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+ dane</w:t>
            </w:r>
          </w:p>
        </w:tc>
      </w:tr>
    </w:tbl>
    <w:p>
      <w:pPr>
        <w:spacing w:before="4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Koniec dokumentu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Strona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SecurePosture — Kontekst Organizacyjny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980B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2026-02-11T21:23:02.740Z</dcterms:created>
  <dcterms:modified xsi:type="dcterms:W3CDTF">2026-02-11T21:23:02.741Z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