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3B125" w14:textId="273EB2F1" w:rsidR="00406892" w:rsidRDefault="00FE570A" w:rsidP="00FE570A">
      <w:pPr>
        <w:jc w:val="center"/>
        <w:rPr>
          <w:b/>
          <w:bCs/>
          <w:lang w:val="es-CL"/>
        </w:rPr>
      </w:pPr>
      <w:r w:rsidRPr="00406892">
        <w:rPr>
          <w:b/>
          <w:bCs/>
          <w:lang w:val="es-CL"/>
        </w:rPr>
        <w:t>Análisis</w:t>
      </w:r>
      <w:r w:rsidR="00406892" w:rsidRPr="00406892">
        <w:rPr>
          <w:b/>
          <w:bCs/>
          <w:lang w:val="es-CL"/>
        </w:rPr>
        <w:t xml:space="preserve"> de caso – Arquitectura de datos</w:t>
      </w:r>
    </w:p>
    <w:p w14:paraId="2775938A" w14:textId="77777777" w:rsidR="00FE570A" w:rsidRPr="00406892" w:rsidRDefault="00FE570A" w:rsidP="00FE570A">
      <w:pPr>
        <w:jc w:val="center"/>
        <w:rPr>
          <w:b/>
          <w:bCs/>
          <w:lang w:val="es-CL"/>
        </w:rPr>
      </w:pPr>
    </w:p>
    <w:p w14:paraId="0CDDAB42" w14:textId="77203380" w:rsidR="00406892" w:rsidRPr="00381538" w:rsidRDefault="005D5678" w:rsidP="00381538">
      <w:pPr>
        <w:pStyle w:val="Prrafodelista"/>
        <w:numPr>
          <w:ilvl w:val="0"/>
          <w:numId w:val="14"/>
        </w:numPr>
        <w:ind w:left="426"/>
        <w:jc w:val="both"/>
        <w:rPr>
          <w:b/>
          <w:bCs/>
          <w:lang w:val="es-CL"/>
        </w:rPr>
      </w:pPr>
      <w:r w:rsidRPr="00381538">
        <w:rPr>
          <w:b/>
          <w:bCs/>
          <w:lang w:val="es-CL"/>
        </w:rPr>
        <w:t>Identificación y Documentación de los Principales Problemas Actuales</w:t>
      </w:r>
      <w:r w:rsidR="00406892" w:rsidRPr="00381538">
        <w:rPr>
          <w:b/>
          <w:bCs/>
          <w:lang w:val="es-CL"/>
        </w:rPr>
        <w:t xml:space="preserve"> de </w:t>
      </w:r>
      <w:r w:rsidR="00406892" w:rsidRPr="00381538">
        <w:rPr>
          <w:b/>
          <w:bCs/>
          <w:lang w:val="es-CL"/>
        </w:rPr>
        <w:t xml:space="preserve">InfoHealth respecto al manejo de datos. </w:t>
      </w:r>
    </w:p>
    <w:p w14:paraId="69A079AA" w14:textId="77777777" w:rsidR="005D5678" w:rsidRPr="005D5678" w:rsidRDefault="005D5678" w:rsidP="005019E7">
      <w:pPr>
        <w:jc w:val="both"/>
        <w:rPr>
          <w:lang w:val="es-CL"/>
        </w:rPr>
      </w:pPr>
      <w:r w:rsidRPr="005D5678">
        <w:rPr>
          <w:lang w:val="es-CL"/>
        </w:rPr>
        <w:t>InfoHealth, a pesar de su rápido crecimiento en la digitalización, enfrenta desafíos significativos debido a la ausencia de una arquitectura de datos definida. Estos son los problemas clave identificados:</w:t>
      </w:r>
    </w:p>
    <w:p w14:paraId="4C6860F3" w14:textId="77777777" w:rsidR="005D5678" w:rsidRPr="005D5678" w:rsidRDefault="005D5678" w:rsidP="005019E7">
      <w:pPr>
        <w:numPr>
          <w:ilvl w:val="0"/>
          <w:numId w:val="1"/>
        </w:numPr>
        <w:jc w:val="both"/>
        <w:rPr>
          <w:lang w:val="es-CL"/>
        </w:rPr>
      </w:pPr>
      <w:r w:rsidRPr="005D5678">
        <w:rPr>
          <w:b/>
          <w:bCs/>
          <w:lang w:val="es-CL"/>
        </w:rPr>
        <w:t>Duplicación de datos:</w:t>
      </w:r>
      <w:r w:rsidRPr="005D5678">
        <w:rPr>
          <w:lang w:val="es-CL"/>
        </w:rPr>
        <w:t xml:space="preserve"> La existencia de múltiples fuentes de datos (historias clínicas electrónicas, sensores IoT, formularios, correos, hojas de cálculo) sin una integración centralizada ha llevado a la redundancia de información. Esto genera inconsistencias y dificulta obtener una vista única y confiable del paciente o de los procesos administrativos.</w:t>
      </w:r>
    </w:p>
    <w:p w14:paraId="5B5C1D39" w14:textId="77777777" w:rsidR="005D5678" w:rsidRPr="005D5678" w:rsidRDefault="005D5678" w:rsidP="005019E7">
      <w:pPr>
        <w:numPr>
          <w:ilvl w:val="0"/>
          <w:numId w:val="1"/>
        </w:numPr>
        <w:jc w:val="both"/>
        <w:rPr>
          <w:lang w:val="es-CL"/>
        </w:rPr>
      </w:pPr>
      <w:r w:rsidRPr="005D5678">
        <w:rPr>
          <w:b/>
          <w:bCs/>
          <w:lang w:val="es-CL"/>
        </w:rPr>
        <w:t>Falta de trazabilidad:</w:t>
      </w:r>
      <w:r w:rsidRPr="005D5678">
        <w:rPr>
          <w:lang w:val="es-CL"/>
        </w:rPr>
        <w:t xml:space="preserve"> Es difícil rastrear el origen, las transformaciones y el uso de los datos a lo largo de su ciclo de vida. Esto compromete la capacidad de auditoría, esencial en el sector salud, y dificulta la resolución de discrepancias.</w:t>
      </w:r>
    </w:p>
    <w:p w14:paraId="77D9F077" w14:textId="7D2A649D" w:rsidR="005D5678" w:rsidRPr="005D5678" w:rsidRDefault="005D5678" w:rsidP="005019E7">
      <w:pPr>
        <w:numPr>
          <w:ilvl w:val="0"/>
          <w:numId w:val="1"/>
        </w:numPr>
        <w:jc w:val="both"/>
        <w:rPr>
          <w:lang w:val="es-CL"/>
        </w:rPr>
      </w:pPr>
      <w:r w:rsidRPr="005D5678">
        <w:rPr>
          <w:b/>
          <w:bCs/>
          <w:lang w:val="es-CL"/>
        </w:rPr>
        <w:t>Riesgos de seguridad y cumplimiento:</w:t>
      </w:r>
      <w:r w:rsidRPr="005D5678">
        <w:rPr>
          <w:lang w:val="es-CL"/>
        </w:rPr>
        <w:t xml:space="preserve"> La información sensible de salud (</w:t>
      </w:r>
      <w:r w:rsidR="004E10F7">
        <w:rPr>
          <w:lang w:val="es-CL"/>
        </w:rPr>
        <w:t>información confidencial del paciente</w:t>
      </w:r>
      <w:r w:rsidRPr="005D5678">
        <w:rPr>
          <w:lang w:val="es-CL"/>
        </w:rPr>
        <w:t xml:space="preserve">) está dispersa en entornos compartidos, lo que aumenta la vulnerabilidad a brechas de seguridad y dificulta el cumplimiento de </w:t>
      </w:r>
      <w:r w:rsidR="004E10F7">
        <w:rPr>
          <w:lang w:val="es-CL"/>
        </w:rPr>
        <w:t>leyes de protección de datos</w:t>
      </w:r>
      <w:r w:rsidRPr="005D5678">
        <w:rPr>
          <w:lang w:val="es-CL"/>
        </w:rPr>
        <w:t>. La falta de controles de acceso centralizados y monitoreo adecuado es crítica.</w:t>
      </w:r>
    </w:p>
    <w:p w14:paraId="7EEB007C" w14:textId="2B537A48" w:rsidR="005D5678" w:rsidRPr="005D5678" w:rsidRDefault="005D5678" w:rsidP="005019E7">
      <w:pPr>
        <w:numPr>
          <w:ilvl w:val="0"/>
          <w:numId w:val="1"/>
        </w:numPr>
        <w:jc w:val="both"/>
        <w:rPr>
          <w:lang w:val="es-CL"/>
        </w:rPr>
      </w:pPr>
      <w:r w:rsidRPr="005D5678">
        <w:rPr>
          <w:b/>
          <w:bCs/>
          <w:lang w:val="es-CL"/>
        </w:rPr>
        <w:t>Escasa integración entre áreas:</w:t>
      </w:r>
      <w:r w:rsidRPr="005D5678">
        <w:rPr>
          <w:lang w:val="es-CL"/>
        </w:rPr>
        <w:t xml:space="preserve"> La información </w:t>
      </w:r>
      <w:r w:rsidR="005019E7">
        <w:rPr>
          <w:lang w:val="es-CL"/>
        </w:rPr>
        <w:t>distribuida por áreas,</w:t>
      </w:r>
      <w:r w:rsidRPr="005D5678">
        <w:rPr>
          <w:lang w:val="es-CL"/>
        </w:rPr>
        <w:t xml:space="preserve"> impide una visión holística de los pacientes y operaciones, afectando la toma de decisiones clínicas y administrativas. Los equipos no pueden compartir datos de manera eficiente, lo que impacta la calidad de la atención y la eficiencia operativa.</w:t>
      </w:r>
    </w:p>
    <w:p w14:paraId="187E8D9C" w14:textId="77777777" w:rsidR="005D5678" w:rsidRPr="005D5678" w:rsidRDefault="005D5678" w:rsidP="005019E7">
      <w:pPr>
        <w:numPr>
          <w:ilvl w:val="0"/>
          <w:numId w:val="1"/>
        </w:numPr>
        <w:jc w:val="both"/>
        <w:rPr>
          <w:lang w:val="es-CL"/>
        </w:rPr>
      </w:pPr>
      <w:r w:rsidRPr="005D5678">
        <w:rPr>
          <w:b/>
          <w:bCs/>
          <w:lang w:val="es-CL"/>
        </w:rPr>
        <w:t>Ineficiencia en la preparación de datos:</w:t>
      </w:r>
      <w:r w:rsidRPr="005D5678">
        <w:rPr>
          <w:lang w:val="es-CL"/>
        </w:rPr>
        <w:t xml:space="preserve"> Los analistas de datos dedican una cantidad excesiva de tiempo a depurar, limpiar y reconciliar información debido a su inconsistencia y dispersión. Esto retrasa la generación de insights y reduce la productividad.</w:t>
      </w:r>
    </w:p>
    <w:p w14:paraId="4A0B5730" w14:textId="77777777" w:rsidR="005D5678" w:rsidRPr="005D5678" w:rsidRDefault="005D5678" w:rsidP="005019E7">
      <w:pPr>
        <w:numPr>
          <w:ilvl w:val="0"/>
          <w:numId w:val="1"/>
        </w:numPr>
        <w:jc w:val="both"/>
        <w:rPr>
          <w:lang w:val="es-CL"/>
        </w:rPr>
      </w:pPr>
      <w:r w:rsidRPr="005D5678">
        <w:rPr>
          <w:b/>
          <w:bCs/>
          <w:lang w:val="es-CL"/>
        </w:rPr>
        <w:t>Falta de confianza en los reportes:</w:t>
      </w:r>
      <w:r w:rsidRPr="005D5678">
        <w:rPr>
          <w:lang w:val="es-CL"/>
        </w:rPr>
        <w:t xml:space="preserve"> La duplicación y la inconsistencia de los datos minan la credibilidad de los informes generados. Los directivos no confían en la información para la toma de decisiones estratégicas.</w:t>
      </w:r>
    </w:p>
    <w:p w14:paraId="301CAB26" w14:textId="77777777" w:rsidR="005D5678" w:rsidRPr="005D5678" w:rsidRDefault="005D5678" w:rsidP="005019E7">
      <w:pPr>
        <w:numPr>
          <w:ilvl w:val="0"/>
          <w:numId w:val="1"/>
        </w:numPr>
        <w:jc w:val="both"/>
        <w:rPr>
          <w:lang w:val="es-CL"/>
        </w:rPr>
      </w:pPr>
      <w:r w:rsidRPr="005D5678">
        <w:rPr>
          <w:b/>
          <w:bCs/>
          <w:lang w:val="es-CL"/>
        </w:rPr>
        <w:t>Demoras y falta de precisión en la consulta clínica:</w:t>
      </w:r>
      <w:r w:rsidRPr="005D5678">
        <w:rPr>
          <w:lang w:val="es-CL"/>
        </w:rPr>
        <w:t xml:space="preserve"> Los médicos no pueden acceder a la información clínica de manera rápida y precisa, lo que afecta la calidad de la atención al paciente y la eficiencia en los flujos de trabajo clínicos. Esto puede llevar a decisiones clínicas subóptimas y demoras en tratamientos.</w:t>
      </w:r>
    </w:p>
    <w:p w14:paraId="56DE9B0F" w14:textId="2E3CFBCF" w:rsidR="005D5678" w:rsidRPr="005D5678" w:rsidRDefault="005D5678" w:rsidP="005019E7">
      <w:pPr>
        <w:jc w:val="both"/>
        <w:rPr>
          <w:lang w:val="es-CL"/>
        </w:rPr>
      </w:pPr>
    </w:p>
    <w:p w14:paraId="58749702" w14:textId="2C5F8AA1" w:rsidR="005019E7" w:rsidRPr="00381538" w:rsidRDefault="005019E7" w:rsidP="00381538">
      <w:pPr>
        <w:pStyle w:val="Prrafodelista"/>
        <w:numPr>
          <w:ilvl w:val="1"/>
          <w:numId w:val="1"/>
        </w:numPr>
        <w:ind w:left="426"/>
        <w:jc w:val="both"/>
        <w:rPr>
          <w:b/>
          <w:bCs/>
          <w:lang w:val="es-CL"/>
        </w:rPr>
      </w:pPr>
      <w:r w:rsidRPr="00381538">
        <w:rPr>
          <w:b/>
          <w:bCs/>
          <w:lang w:val="es-CL"/>
        </w:rPr>
        <w:t>Arquitectura de Datos Propuesta por Capas</w:t>
      </w:r>
      <w:r w:rsidR="00381538">
        <w:rPr>
          <w:b/>
          <w:bCs/>
          <w:lang w:val="es-CL"/>
        </w:rPr>
        <w:t xml:space="preserve"> (con 2 herramientas, pregunta 3)</w:t>
      </w:r>
    </w:p>
    <w:p w14:paraId="5F3705A7" w14:textId="77777777" w:rsidR="005D5678" w:rsidRPr="005D5678" w:rsidRDefault="005D5678" w:rsidP="005019E7">
      <w:pPr>
        <w:jc w:val="both"/>
        <w:rPr>
          <w:b/>
          <w:bCs/>
          <w:lang w:val="es-CL"/>
        </w:rPr>
      </w:pPr>
      <w:r w:rsidRPr="005D5678">
        <w:rPr>
          <w:b/>
          <w:bCs/>
          <w:lang w:val="es-CL"/>
        </w:rPr>
        <w:t>a. Fuentes de Datos</w:t>
      </w:r>
    </w:p>
    <w:p w14:paraId="5CE0BF38" w14:textId="77777777" w:rsidR="005D5678" w:rsidRPr="005D5678" w:rsidRDefault="005D5678" w:rsidP="005019E7">
      <w:pPr>
        <w:jc w:val="both"/>
        <w:rPr>
          <w:lang w:val="es-CL"/>
        </w:rPr>
      </w:pPr>
      <w:r w:rsidRPr="005D5678">
        <w:rPr>
          <w:lang w:val="es-CL"/>
        </w:rPr>
        <w:t>Esta capa se enfoca en la ingestión de datos desde diversas fuentes, garantizando la captura de información tanto estructurada como no estructurada.</w:t>
      </w:r>
    </w:p>
    <w:p w14:paraId="3514A23C" w14:textId="77777777" w:rsidR="005D5678" w:rsidRPr="005D5678" w:rsidRDefault="005D5678" w:rsidP="005019E7">
      <w:pPr>
        <w:numPr>
          <w:ilvl w:val="0"/>
          <w:numId w:val="2"/>
        </w:numPr>
        <w:jc w:val="both"/>
        <w:rPr>
          <w:lang w:val="es-CL"/>
        </w:rPr>
      </w:pPr>
      <w:r w:rsidRPr="005D5678">
        <w:rPr>
          <w:b/>
          <w:bCs/>
          <w:lang w:val="es-CL"/>
        </w:rPr>
        <w:lastRenderedPageBreak/>
        <w:t>Descripción:</w:t>
      </w:r>
      <w:r w:rsidRPr="005D5678">
        <w:rPr>
          <w:lang w:val="es-CL"/>
        </w:rPr>
        <w:t xml:space="preserve"> Incluye todos los orígenes de datos actuales y futuros de InfoHealth. Es crucial establecer mecanismos eficientes de conectividad y extracción.</w:t>
      </w:r>
    </w:p>
    <w:p w14:paraId="73A097EF" w14:textId="77777777" w:rsidR="005D5678" w:rsidRPr="005D5678" w:rsidRDefault="005D5678" w:rsidP="005019E7">
      <w:pPr>
        <w:numPr>
          <w:ilvl w:val="0"/>
          <w:numId w:val="2"/>
        </w:numPr>
        <w:jc w:val="both"/>
        <w:rPr>
          <w:lang w:val="es-CL"/>
        </w:rPr>
      </w:pPr>
      <w:r w:rsidRPr="005D5678">
        <w:rPr>
          <w:b/>
          <w:bCs/>
          <w:lang w:val="es-CL"/>
        </w:rPr>
        <w:t>Herramientas posibles:</w:t>
      </w:r>
    </w:p>
    <w:p w14:paraId="72F1983E" w14:textId="44AEA06F" w:rsidR="005D5678" w:rsidRPr="005D5678" w:rsidRDefault="005D5678" w:rsidP="005019E7">
      <w:pPr>
        <w:numPr>
          <w:ilvl w:val="1"/>
          <w:numId w:val="2"/>
        </w:numPr>
        <w:jc w:val="both"/>
        <w:rPr>
          <w:lang w:val="es-CL"/>
        </w:rPr>
      </w:pPr>
      <w:r w:rsidRPr="005D5678">
        <w:rPr>
          <w:b/>
          <w:bCs/>
          <w:lang w:val="es-CL"/>
        </w:rPr>
        <w:t>Conectores ETL/ELT:</w:t>
      </w:r>
      <w:r w:rsidRPr="005D5678">
        <w:rPr>
          <w:lang w:val="es-CL"/>
        </w:rPr>
        <w:t xml:space="preserve"> Herramientas como </w:t>
      </w:r>
      <w:r w:rsidRPr="005D5678">
        <w:rPr>
          <w:b/>
          <w:bCs/>
          <w:lang w:val="es-CL"/>
        </w:rPr>
        <w:t>Apache Nifi</w:t>
      </w:r>
      <w:r w:rsidRPr="005D5678">
        <w:rPr>
          <w:lang w:val="es-CL"/>
        </w:rPr>
        <w:t xml:space="preserve"> (para flujos de datos complejos y en tiempo real) o </w:t>
      </w:r>
      <w:r w:rsidRPr="005D5678">
        <w:rPr>
          <w:b/>
          <w:bCs/>
          <w:lang w:val="es-CL"/>
        </w:rPr>
        <w:t>Talend Open Studio</w:t>
      </w:r>
      <w:r w:rsidRPr="005D5678">
        <w:rPr>
          <w:lang w:val="es-CL"/>
        </w:rPr>
        <w:t xml:space="preserve"> (para integración de datos batch y programada) pueden ser utilizadas para extraer datos de diversas fuentes como historias clínicas electrónicas, bases de datos transaccionales, y sistemas de gestión de pacientes.</w:t>
      </w:r>
    </w:p>
    <w:p w14:paraId="396A7C6F" w14:textId="77777777" w:rsidR="005D5678" w:rsidRPr="005D5678" w:rsidRDefault="005D5678" w:rsidP="005019E7">
      <w:pPr>
        <w:numPr>
          <w:ilvl w:val="1"/>
          <w:numId w:val="2"/>
        </w:numPr>
        <w:jc w:val="both"/>
        <w:rPr>
          <w:lang w:val="es-CL"/>
        </w:rPr>
      </w:pPr>
      <w:r w:rsidRPr="005D5678">
        <w:rPr>
          <w:b/>
          <w:bCs/>
          <w:lang w:val="es-CL"/>
        </w:rPr>
        <w:t>Gateways IoT/APIs:</w:t>
      </w:r>
      <w:r w:rsidRPr="005D5678">
        <w:rPr>
          <w:lang w:val="es-CL"/>
        </w:rPr>
        <w:t xml:space="preserve"> Para la ingesta de datos de sensores IoT (monitoreo remoto), se pueden implementar </w:t>
      </w:r>
      <w:r w:rsidRPr="005D5678">
        <w:rPr>
          <w:b/>
          <w:bCs/>
          <w:lang w:val="es-CL"/>
        </w:rPr>
        <w:t>AWS IoT Core</w:t>
      </w:r>
      <w:r w:rsidRPr="005D5678">
        <w:rPr>
          <w:lang w:val="es-CL"/>
        </w:rPr>
        <w:t xml:space="preserve"> o </w:t>
      </w:r>
      <w:r w:rsidRPr="005D5678">
        <w:rPr>
          <w:b/>
          <w:bCs/>
          <w:lang w:val="es-CL"/>
        </w:rPr>
        <w:t>Azure IoT Hub</w:t>
      </w:r>
      <w:r w:rsidRPr="005D5678">
        <w:rPr>
          <w:lang w:val="es-CL"/>
        </w:rPr>
        <w:t>, que permiten conectar dispositivos, ingerir datos a gran escala y gestionarlos de forma segura. Para formularios y otros sistemas, se pueden usar APIs RESTful personalizadas.</w:t>
      </w:r>
    </w:p>
    <w:p w14:paraId="4534762E" w14:textId="77777777" w:rsidR="005D5678" w:rsidRPr="005D5678" w:rsidRDefault="005D5678" w:rsidP="005019E7">
      <w:pPr>
        <w:jc w:val="both"/>
        <w:rPr>
          <w:b/>
          <w:bCs/>
          <w:lang w:val="es-CL"/>
        </w:rPr>
      </w:pPr>
      <w:r w:rsidRPr="005D5678">
        <w:rPr>
          <w:b/>
          <w:bCs/>
          <w:lang w:val="es-CL"/>
        </w:rPr>
        <w:t>b. Almacenamiento</w:t>
      </w:r>
    </w:p>
    <w:p w14:paraId="08A6A3F9" w14:textId="77777777" w:rsidR="005D5678" w:rsidRPr="005D5678" w:rsidRDefault="005D5678" w:rsidP="005019E7">
      <w:pPr>
        <w:jc w:val="both"/>
        <w:rPr>
          <w:lang w:val="es-CL"/>
        </w:rPr>
      </w:pPr>
      <w:r w:rsidRPr="005D5678">
        <w:rPr>
          <w:lang w:val="es-CL"/>
        </w:rPr>
        <w:t>Esta capa está diseñada para albergar diferentes tipos de datos, optimizando el rendimiento, la escalabilidad y la rentabilidad.</w:t>
      </w:r>
    </w:p>
    <w:p w14:paraId="7BED3217" w14:textId="199AA4C0" w:rsidR="005D5678" w:rsidRPr="005D5678" w:rsidRDefault="005D5678" w:rsidP="005019E7">
      <w:pPr>
        <w:numPr>
          <w:ilvl w:val="0"/>
          <w:numId w:val="3"/>
        </w:numPr>
        <w:jc w:val="both"/>
        <w:rPr>
          <w:lang w:val="es-CL"/>
        </w:rPr>
      </w:pPr>
      <w:r w:rsidRPr="005D5678">
        <w:rPr>
          <w:b/>
          <w:bCs/>
          <w:lang w:val="es-CL"/>
        </w:rPr>
        <w:t>Descripción:</w:t>
      </w:r>
      <w:r w:rsidRPr="005D5678">
        <w:rPr>
          <w:lang w:val="es-CL"/>
        </w:rPr>
        <w:t xml:space="preserve"> Se propone un enfoque Data Lake para datos </w:t>
      </w:r>
      <w:r w:rsidR="00DA7759">
        <w:rPr>
          <w:lang w:val="es-CL"/>
        </w:rPr>
        <w:t xml:space="preserve">en bruto </w:t>
      </w:r>
      <w:r w:rsidRPr="005D5678">
        <w:rPr>
          <w:lang w:val="es-CL"/>
        </w:rPr>
        <w:t>y un Data Warehouse para datos estructurados y transformados, listos para el análisis.</w:t>
      </w:r>
    </w:p>
    <w:p w14:paraId="55A783C1" w14:textId="77777777" w:rsidR="005D5678" w:rsidRPr="005D5678" w:rsidRDefault="005D5678" w:rsidP="005019E7">
      <w:pPr>
        <w:numPr>
          <w:ilvl w:val="0"/>
          <w:numId w:val="3"/>
        </w:numPr>
        <w:jc w:val="both"/>
        <w:rPr>
          <w:lang w:val="es-CL"/>
        </w:rPr>
      </w:pPr>
      <w:r w:rsidRPr="005D5678">
        <w:rPr>
          <w:b/>
          <w:bCs/>
          <w:lang w:val="es-CL"/>
        </w:rPr>
        <w:t>Herramientas posibles:</w:t>
      </w:r>
    </w:p>
    <w:p w14:paraId="1676766E" w14:textId="77777777" w:rsidR="005D5678" w:rsidRPr="005D5678" w:rsidRDefault="005D5678" w:rsidP="005019E7">
      <w:pPr>
        <w:numPr>
          <w:ilvl w:val="1"/>
          <w:numId w:val="3"/>
        </w:numPr>
        <w:jc w:val="both"/>
        <w:rPr>
          <w:lang w:val="es-CL"/>
        </w:rPr>
      </w:pPr>
      <w:r w:rsidRPr="005D5678">
        <w:rPr>
          <w:b/>
          <w:bCs/>
          <w:lang w:val="es-CL"/>
        </w:rPr>
        <w:t>Almacenamiento No Estructurado (Data Lake):</w:t>
      </w:r>
    </w:p>
    <w:p w14:paraId="59AA2257" w14:textId="77777777" w:rsidR="005D5678" w:rsidRPr="005D5678" w:rsidRDefault="005D5678" w:rsidP="005019E7">
      <w:pPr>
        <w:numPr>
          <w:ilvl w:val="2"/>
          <w:numId w:val="3"/>
        </w:numPr>
        <w:jc w:val="both"/>
        <w:rPr>
          <w:lang w:val="es-CL"/>
        </w:rPr>
      </w:pPr>
      <w:r w:rsidRPr="005D5678">
        <w:rPr>
          <w:b/>
          <w:bCs/>
          <w:lang w:val="es-CL"/>
        </w:rPr>
        <w:t>Amazon S3 (Simple Storage Service) o Azure Data Lake Storage Gen2:</w:t>
      </w:r>
      <w:r w:rsidRPr="005D5678">
        <w:rPr>
          <w:lang w:val="es-CL"/>
        </w:rPr>
        <w:t xml:space="preserve"> Son soluciones de almacenamiento de objetos escalables y rentables, ideales para almacenar datos brutos de diversas fuentes (documentos, imágenes médicas, correos, logs de IoT) sin un esquema predefinido. Permiten almacenar datos en su formato nativo.</w:t>
      </w:r>
    </w:p>
    <w:p w14:paraId="6EF44F46" w14:textId="77777777" w:rsidR="005D5678" w:rsidRPr="005D5678" w:rsidRDefault="005D5678" w:rsidP="005019E7">
      <w:pPr>
        <w:numPr>
          <w:ilvl w:val="1"/>
          <w:numId w:val="3"/>
        </w:numPr>
        <w:jc w:val="both"/>
        <w:rPr>
          <w:lang w:val="es-CL"/>
        </w:rPr>
      </w:pPr>
      <w:r w:rsidRPr="005D5678">
        <w:rPr>
          <w:b/>
          <w:bCs/>
          <w:lang w:val="es-CL"/>
        </w:rPr>
        <w:t>Almacenamiento Estructurado (Data Warehouse):</w:t>
      </w:r>
    </w:p>
    <w:p w14:paraId="2D92314F" w14:textId="77777777" w:rsidR="005D5678" w:rsidRPr="005D5678" w:rsidRDefault="005D5678" w:rsidP="005019E7">
      <w:pPr>
        <w:numPr>
          <w:ilvl w:val="2"/>
          <w:numId w:val="3"/>
        </w:numPr>
        <w:jc w:val="both"/>
        <w:rPr>
          <w:lang w:val="es-CL"/>
        </w:rPr>
      </w:pPr>
      <w:r w:rsidRPr="005D5678">
        <w:rPr>
          <w:b/>
          <w:bCs/>
          <w:lang w:val="es-CL"/>
        </w:rPr>
        <w:t>Snowflake o Amazon Redshift:</w:t>
      </w:r>
      <w:r w:rsidRPr="005D5678">
        <w:rPr>
          <w:lang w:val="es-CL"/>
        </w:rPr>
        <w:t xml:space="preserve"> Son data warehouses en la nube que ofrecen alta escalabilidad, rendimiento y elasticidad para datos estructurados y semi-estructurados. Son ideales para almacenar datos limpios y transformados, optimizados para consultas analíticas y generación de reportes.</w:t>
      </w:r>
    </w:p>
    <w:p w14:paraId="5C7A675C" w14:textId="77777777" w:rsidR="005D5678" w:rsidRPr="005D5678" w:rsidRDefault="005D5678" w:rsidP="005019E7">
      <w:pPr>
        <w:jc w:val="both"/>
        <w:rPr>
          <w:b/>
          <w:bCs/>
          <w:lang w:val="es-CL"/>
        </w:rPr>
      </w:pPr>
      <w:r w:rsidRPr="005D5678">
        <w:rPr>
          <w:b/>
          <w:bCs/>
          <w:lang w:val="es-CL"/>
        </w:rPr>
        <w:t>c. Procesamiento y Limpieza</w:t>
      </w:r>
    </w:p>
    <w:p w14:paraId="5EDC0F15" w14:textId="77777777" w:rsidR="005D5678" w:rsidRPr="005D5678" w:rsidRDefault="005D5678" w:rsidP="005019E7">
      <w:pPr>
        <w:jc w:val="both"/>
        <w:rPr>
          <w:lang w:val="es-CL"/>
        </w:rPr>
      </w:pPr>
      <w:r w:rsidRPr="005D5678">
        <w:rPr>
          <w:lang w:val="es-CL"/>
        </w:rPr>
        <w:t>Esta capa se encarga de transformar, limpiar y enriquecer los datos brutos, preparándolos para el análisis y la visualización.</w:t>
      </w:r>
    </w:p>
    <w:p w14:paraId="3B3B9097" w14:textId="77777777" w:rsidR="005D5678" w:rsidRDefault="005D5678" w:rsidP="005019E7">
      <w:pPr>
        <w:numPr>
          <w:ilvl w:val="0"/>
          <w:numId w:val="4"/>
        </w:numPr>
        <w:jc w:val="both"/>
        <w:rPr>
          <w:lang w:val="es-CL"/>
        </w:rPr>
      </w:pPr>
      <w:r w:rsidRPr="005D5678">
        <w:rPr>
          <w:b/>
          <w:bCs/>
          <w:lang w:val="es-CL"/>
        </w:rPr>
        <w:t>Descripción:</w:t>
      </w:r>
      <w:r w:rsidRPr="005D5678">
        <w:rPr>
          <w:lang w:val="es-CL"/>
        </w:rPr>
        <w:t xml:space="preserve"> Incluye procesos de ETL (Extract, Transform, Load) o ELT, donde los datos se limpian, normalizan, agregan y transforman según las necesidades del negocio.</w:t>
      </w:r>
    </w:p>
    <w:p w14:paraId="60F4D52B" w14:textId="77777777" w:rsidR="00FE570A" w:rsidRPr="005D5678" w:rsidRDefault="00FE570A" w:rsidP="00FE570A">
      <w:pPr>
        <w:ind w:left="720"/>
        <w:jc w:val="both"/>
        <w:rPr>
          <w:lang w:val="es-CL"/>
        </w:rPr>
      </w:pPr>
    </w:p>
    <w:p w14:paraId="7726C346" w14:textId="77777777" w:rsidR="005D5678" w:rsidRPr="005D5678" w:rsidRDefault="005D5678" w:rsidP="005019E7">
      <w:pPr>
        <w:numPr>
          <w:ilvl w:val="0"/>
          <w:numId w:val="4"/>
        </w:numPr>
        <w:jc w:val="both"/>
        <w:rPr>
          <w:lang w:val="es-CL"/>
        </w:rPr>
      </w:pPr>
      <w:r w:rsidRPr="005D5678">
        <w:rPr>
          <w:b/>
          <w:bCs/>
          <w:lang w:val="es-CL"/>
        </w:rPr>
        <w:lastRenderedPageBreak/>
        <w:t>Herramientas posibles:</w:t>
      </w:r>
    </w:p>
    <w:p w14:paraId="251E4D24" w14:textId="77777777" w:rsidR="005D5678" w:rsidRPr="005D5678" w:rsidRDefault="005D5678" w:rsidP="005019E7">
      <w:pPr>
        <w:numPr>
          <w:ilvl w:val="1"/>
          <w:numId w:val="4"/>
        </w:numPr>
        <w:jc w:val="both"/>
        <w:rPr>
          <w:lang w:val="es-CL"/>
        </w:rPr>
      </w:pPr>
      <w:r w:rsidRPr="005D5678">
        <w:rPr>
          <w:b/>
          <w:bCs/>
          <w:lang w:val="es-CL"/>
        </w:rPr>
        <w:t>Procesamiento de Datos a Gran Escala:</w:t>
      </w:r>
    </w:p>
    <w:p w14:paraId="16822989" w14:textId="77777777" w:rsidR="005D5678" w:rsidRPr="005D5678" w:rsidRDefault="005D5678" w:rsidP="005019E7">
      <w:pPr>
        <w:numPr>
          <w:ilvl w:val="2"/>
          <w:numId w:val="4"/>
        </w:numPr>
        <w:jc w:val="both"/>
        <w:rPr>
          <w:lang w:val="es-CL"/>
        </w:rPr>
      </w:pPr>
      <w:r w:rsidRPr="005D5678">
        <w:rPr>
          <w:b/>
          <w:bCs/>
          <w:lang w:val="es-CL"/>
        </w:rPr>
        <w:t>Apache Spark (o AWS Glue / Azure Databricks):</w:t>
      </w:r>
      <w:r w:rsidRPr="005D5678">
        <w:rPr>
          <w:lang w:val="es-CL"/>
        </w:rPr>
        <w:t xml:space="preserve"> Un motor de procesamiento de datos distribuido que permite transformar grandes volúmenes de datos de manera eficiente. Es excelente para tareas de limpieza, enriquecimiento y agregación de datos, así como para aplicar algoritmos de machine learning.</w:t>
      </w:r>
    </w:p>
    <w:p w14:paraId="1A801CE0" w14:textId="59F2EB3B" w:rsidR="005D5678" w:rsidRPr="005D5678" w:rsidRDefault="005D5678" w:rsidP="005019E7">
      <w:pPr>
        <w:numPr>
          <w:ilvl w:val="2"/>
          <w:numId w:val="4"/>
        </w:numPr>
        <w:jc w:val="both"/>
        <w:rPr>
          <w:lang w:val="es-CL"/>
        </w:rPr>
      </w:pPr>
      <w:r w:rsidRPr="005D5678">
        <w:rPr>
          <w:b/>
          <w:bCs/>
          <w:lang w:val="es-CL"/>
        </w:rPr>
        <w:t>Python con librerías como Pandas/Numpy:</w:t>
      </w:r>
      <w:r w:rsidRPr="005D5678">
        <w:rPr>
          <w:lang w:val="es-CL"/>
        </w:rPr>
        <w:t xml:space="preserve"> Para transformaciones más específicas o preprocesamiento en el lado del análisis, Python es una herramienta versátil. Para flujos de trabajo y orquestación de ETL, </w:t>
      </w:r>
      <w:r w:rsidRPr="005D5678">
        <w:rPr>
          <w:b/>
          <w:bCs/>
          <w:lang w:val="es-CL"/>
        </w:rPr>
        <w:t>Apache Airflow</w:t>
      </w:r>
      <w:r w:rsidRPr="005D5678">
        <w:rPr>
          <w:lang w:val="es-CL"/>
        </w:rPr>
        <w:t xml:space="preserve"> podría ser la herramienta de elección para programar y monitorear</w:t>
      </w:r>
      <w:r w:rsidR="004A4D65">
        <w:rPr>
          <w:lang w:val="es-CL"/>
        </w:rPr>
        <w:t>.</w:t>
      </w:r>
    </w:p>
    <w:p w14:paraId="3FE08861" w14:textId="77777777" w:rsidR="005D5678" w:rsidRPr="005D5678" w:rsidRDefault="005D5678" w:rsidP="005019E7">
      <w:pPr>
        <w:jc w:val="both"/>
        <w:rPr>
          <w:b/>
          <w:bCs/>
          <w:lang w:val="es-CL"/>
        </w:rPr>
      </w:pPr>
      <w:r w:rsidRPr="005D5678">
        <w:rPr>
          <w:b/>
          <w:bCs/>
          <w:lang w:val="es-CL"/>
        </w:rPr>
        <w:t>d. Acceso y Visualización</w:t>
      </w:r>
    </w:p>
    <w:p w14:paraId="23DCC443" w14:textId="77777777" w:rsidR="005D5678" w:rsidRPr="005D5678" w:rsidRDefault="005D5678" w:rsidP="005019E7">
      <w:pPr>
        <w:jc w:val="both"/>
        <w:rPr>
          <w:lang w:val="es-CL"/>
        </w:rPr>
      </w:pPr>
      <w:r w:rsidRPr="005D5678">
        <w:rPr>
          <w:lang w:val="es-CL"/>
        </w:rPr>
        <w:t>Esta capa proporciona a los usuarios finales (médicos, directivos, analistas) la capacidad de consultar, explorar y visualizar los datos de manera intuitiva y significativa.</w:t>
      </w:r>
    </w:p>
    <w:p w14:paraId="6761FBB4" w14:textId="77777777" w:rsidR="005D5678" w:rsidRPr="005D5678" w:rsidRDefault="005D5678" w:rsidP="005019E7">
      <w:pPr>
        <w:numPr>
          <w:ilvl w:val="0"/>
          <w:numId w:val="5"/>
        </w:numPr>
        <w:jc w:val="both"/>
        <w:rPr>
          <w:lang w:val="es-CL"/>
        </w:rPr>
      </w:pPr>
      <w:r w:rsidRPr="005D5678">
        <w:rPr>
          <w:b/>
          <w:bCs/>
          <w:lang w:val="es-CL"/>
        </w:rPr>
        <w:t>Descripción:</w:t>
      </w:r>
      <w:r w:rsidRPr="005D5678">
        <w:rPr>
          <w:lang w:val="es-CL"/>
        </w:rPr>
        <w:t xml:space="preserve"> Herramientas de Business Intelligence (BI) y visualización que permitan la creación de dashboards, reportes interactivos y acceso ad-hoc a la información.</w:t>
      </w:r>
    </w:p>
    <w:p w14:paraId="35021F87" w14:textId="77777777" w:rsidR="005D5678" w:rsidRPr="005D5678" w:rsidRDefault="005D5678" w:rsidP="005019E7">
      <w:pPr>
        <w:numPr>
          <w:ilvl w:val="0"/>
          <w:numId w:val="5"/>
        </w:numPr>
        <w:jc w:val="both"/>
        <w:rPr>
          <w:lang w:val="es-CL"/>
        </w:rPr>
      </w:pPr>
      <w:r w:rsidRPr="005D5678">
        <w:rPr>
          <w:b/>
          <w:bCs/>
          <w:lang w:val="es-CL"/>
        </w:rPr>
        <w:t>Herramientas posibles:</w:t>
      </w:r>
    </w:p>
    <w:p w14:paraId="2D80508A" w14:textId="77777777" w:rsidR="005D5678" w:rsidRPr="005D5678" w:rsidRDefault="005D5678" w:rsidP="005019E7">
      <w:pPr>
        <w:numPr>
          <w:ilvl w:val="1"/>
          <w:numId w:val="5"/>
        </w:numPr>
        <w:jc w:val="both"/>
        <w:rPr>
          <w:lang w:val="es-CL"/>
        </w:rPr>
      </w:pPr>
      <w:r w:rsidRPr="005D5678">
        <w:rPr>
          <w:b/>
          <w:bCs/>
          <w:lang w:val="es-CL"/>
        </w:rPr>
        <w:t>Herramientas de Business Intelligence (BI):</w:t>
      </w:r>
    </w:p>
    <w:p w14:paraId="2E9E9773" w14:textId="77777777" w:rsidR="005D5678" w:rsidRPr="005D5678" w:rsidRDefault="005D5678" w:rsidP="005019E7">
      <w:pPr>
        <w:numPr>
          <w:ilvl w:val="2"/>
          <w:numId w:val="5"/>
        </w:numPr>
        <w:jc w:val="both"/>
        <w:rPr>
          <w:lang w:val="es-CL"/>
        </w:rPr>
      </w:pPr>
      <w:r w:rsidRPr="005D5678">
        <w:rPr>
          <w:b/>
          <w:bCs/>
          <w:lang w:val="es-CL"/>
        </w:rPr>
        <w:t>Tableau o Microsoft Power BI:</w:t>
      </w:r>
      <w:r w:rsidRPr="005D5678">
        <w:rPr>
          <w:lang w:val="es-CL"/>
        </w:rPr>
        <w:t xml:space="preserve"> Plataformas líderes en BI que permiten crear visualizaciones interactivas, dashboards y reportes complejos a partir de datos limpios y procesados. Son intuitivas para usuarios de negocio y ofrecen capacidades de storytelling con datos.</w:t>
      </w:r>
    </w:p>
    <w:p w14:paraId="1524DE09" w14:textId="77777777" w:rsidR="005D5678" w:rsidRPr="005D5678" w:rsidRDefault="005D5678" w:rsidP="005019E7">
      <w:pPr>
        <w:numPr>
          <w:ilvl w:val="1"/>
          <w:numId w:val="5"/>
        </w:numPr>
        <w:jc w:val="both"/>
        <w:rPr>
          <w:lang w:val="es-CL"/>
        </w:rPr>
      </w:pPr>
      <w:r w:rsidRPr="005D5678">
        <w:rPr>
          <w:b/>
          <w:bCs/>
          <w:lang w:val="es-CL"/>
        </w:rPr>
        <w:t>APIs para Aplicaciones Clínicas:</w:t>
      </w:r>
    </w:p>
    <w:p w14:paraId="4266CF25" w14:textId="77777777" w:rsidR="005D5678" w:rsidRPr="005D5678" w:rsidRDefault="005D5678" w:rsidP="005019E7">
      <w:pPr>
        <w:numPr>
          <w:ilvl w:val="2"/>
          <w:numId w:val="5"/>
        </w:numPr>
        <w:jc w:val="both"/>
        <w:rPr>
          <w:lang w:val="es-CL"/>
        </w:rPr>
      </w:pPr>
      <w:r w:rsidRPr="005D5678">
        <w:rPr>
          <w:b/>
          <w:bCs/>
          <w:lang w:val="es-CL"/>
        </w:rPr>
        <w:t>FHIR (Fast Healthcare Interoperability Resources) API:</w:t>
      </w:r>
      <w:r w:rsidRPr="005D5678">
        <w:rPr>
          <w:lang w:val="es-CL"/>
        </w:rPr>
        <w:t xml:space="preserve"> Para que las aplicaciones clínicas y los sistemas de registros médicos puedan acceder a la información de manera estandarizada y segura. Esto permite a los médicos consultar datos de pacientes de forma rápida y precisa directamente desde sus sistemas.</w:t>
      </w:r>
    </w:p>
    <w:p w14:paraId="7D258A0A" w14:textId="77777777" w:rsidR="005D5678" w:rsidRPr="005D5678" w:rsidRDefault="005D5678" w:rsidP="005019E7">
      <w:pPr>
        <w:jc w:val="both"/>
        <w:rPr>
          <w:b/>
          <w:bCs/>
          <w:lang w:val="es-CL"/>
        </w:rPr>
      </w:pPr>
      <w:r w:rsidRPr="005D5678">
        <w:rPr>
          <w:b/>
          <w:bCs/>
          <w:lang w:val="es-CL"/>
        </w:rPr>
        <w:t>e. Seguridad y Gobernanza</w:t>
      </w:r>
    </w:p>
    <w:p w14:paraId="242DAC67" w14:textId="77777777" w:rsidR="005D5678" w:rsidRPr="005D5678" w:rsidRDefault="005D5678" w:rsidP="005019E7">
      <w:pPr>
        <w:jc w:val="both"/>
        <w:rPr>
          <w:lang w:val="es-CL"/>
        </w:rPr>
      </w:pPr>
      <w:r w:rsidRPr="005D5678">
        <w:rPr>
          <w:lang w:val="es-CL"/>
        </w:rPr>
        <w:t>Esta capa es transversal a todas las demás y es fundamental para garantizar la confidencialidad, integridad y disponibilidad de los datos, así como su cumplimiento normativo.</w:t>
      </w:r>
    </w:p>
    <w:p w14:paraId="073BAE2F" w14:textId="77777777" w:rsidR="005D5678" w:rsidRDefault="005D5678" w:rsidP="005019E7">
      <w:pPr>
        <w:numPr>
          <w:ilvl w:val="0"/>
          <w:numId w:val="6"/>
        </w:numPr>
        <w:jc w:val="both"/>
        <w:rPr>
          <w:lang w:val="es-CL"/>
        </w:rPr>
      </w:pPr>
      <w:r w:rsidRPr="005D5678">
        <w:rPr>
          <w:b/>
          <w:bCs/>
          <w:lang w:val="es-CL"/>
        </w:rPr>
        <w:t>Descripción:</w:t>
      </w:r>
      <w:r w:rsidRPr="005D5678">
        <w:rPr>
          <w:lang w:val="es-CL"/>
        </w:rPr>
        <w:t xml:space="preserve"> Implementación de políticas, procesos y tecnologías para gestionar el acceso a los datos, asegurar su calidad, establecer la propiedad, definir el linaje y garantizar el cumplimiento de regulaciones.</w:t>
      </w:r>
    </w:p>
    <w:p w14:paraId="1EB88EC3" w14:textId="77777777" w:rsidR="00FE570A" w:rsidRPr="005D5678" w:rsidRDefault="00FE570A" w:rsidP="00FE570A">
      <w:pPr>
        <w:ind w:left="720"/>
        <w:jc w:val="both"/>
        <w:rPr>
          <w:lang w:val="es-CL"/>
        </w:rPr>
      </w:pPr>
    </w:p>
    <w:p w14:paraId="1795EE7C" w14:textId="77777777" w:rsidR="005D5678" w:rsidRPr="005D5678" w:rsidRDefault="005D5678" w:rsidP="005019E7">
      <w:pPr>
        <w:numPr>
          <w:ilvl w:val="0"/>
          <w:numId w:val="6"/>
        </w:numPr>
        <w:jc w:val="both"/>
        <w:rPr>
          <w:lang w:val="es-CL"/>
        </w:rPr>
      </w:pPr>
      <w:r w:rsidRPr="005D5678">
        <w:rPr>
          <w:b/>
          <w:bCs/>
          <w:lang w:val="es-CL"/>
        </w:rPr>
        <w:t>Herramientas posibles:</w:t>
      </w:r>
    </w:p>
    <w:p w14:paraId="6DEAC15E" w14:textId="77777777" w:rsidR="005D5678" w:rsidRPr="005D5678" w:rsidRDefault="005D5678" w:rsidP="005019E7">
      <w:pPr>
        <w:numPr>
          <w:ilvl w:val="1"/>
          <w:numId w:val="6"/>
        </w:numPr>
        <w:jc w:val="both"/>
        <w:rPr>
          <w:lang w:val="es-CL"/>
        </w:rPr>
      </w:pPr>
      <w:r w:rsidRPr="005D5678">
        <w:rPr>
          <w:b/>
          <w:bCs/>
          <w:lang w:val="es-CL"/>
        </w:rPr>
        <w:lastRenderedPageBreak/>
        <w:t>Gestión de Acceso e Identidad:</w:t>
      </w:r>
    </w:p>
    <w:p w14:paraId="6209276F" w14:textId="77777777" w:rsidR="005D5678" w:rsidRPr="005D5678" w:rsidRDefault="005D5678" w:rsidP="005019E7">
      <w:pPr>
        <w:numPr>
          <w:ilvl w:val="2"/>
          <w:numId w:val="6"/>
        </w:numPr>
        <w:jc w:val="both"/>
        <w:rPr>
          <w:lang w:val="es-CL"/>
        </w:rPr>
      </w:pPr>
      <w:r w:rsidRPr="005D5678">
        <w:rPr>
          <w:b/>
          <w:bCs/>
          <w:lang w:val="es-CL"/>
        </w:rPr>
        <w:t>AWS IAM (Identity and Access Management) o Azure AD (Active Directory):</w:t>
      </w:r>
      <w:r w:rsidRPr="005D5678">
        <w:rPr>
          <w:lang w:val="es-CL"/>
        </w:rPr>
        <w:t xml:space="preserve"> Para gestionar roles, permisos y autenticación de usuarios y servicios a nivel de la infraestructura de datos. Permite implementar el principio de "mínimo privilegio".</w:t>
      </w:r>
    </w:p>
    <w:p w14:paraId="143AC9EF" w14:textId="77777777" w:rsidR="005D5678" w:rsidRPr="005D5678" w:rsidRDefault="005D5678" w:rsidP="005019E7">
      <w:pPr>
        <w:numPr>
          <w:ilvl w:val="1"/>
          <w:numId w:val="6"/>
        </w:numPr>
        <w:jc w:val="both"/>
        <w:rPr>
          <w:lang w:val="es-CL"/>
        </w:rPr>
      </w:pPr>
      <w:r w:rsidRPr="005D5678">
        <w:rPr>
          <w:b/>
          <w:bCs/>
          <w:lang w:val="es-CL"/>
        </w:rPr>
        <w:t>Catálogo de Datos y Linaje:</w:t>
      </w:r>
    </w:p>
    <w:p w14:paraId="2E618BED" w14:textId="77777777" w:rsidR="005D5678" w:rsidRPr="005D5678" w:rsidRDefault="005D5678" w:rsidP="005019E7">
      <w:pPr>
        <w:numPr>
          <w:ilvl w:val="2"/>
          <w:numId w:val="6"/>
        </w:numPr>
        <w:jc w:val="both"/>
        <w:rPr>
          <w:lang w:val="es-CL"/>
        </w:rPr>
      </w:pPr>
      <w:r w:rsidRPr="005D5678">
        <w:rPr>
          <w:b/>
          <w:bCs/>
          <w:lang w:val="es-CL"/>
        </w:rPr>
        <w:t>Apache Atlas o Collibra:</w:t>
      </w:r>
      <w:r w:rsidRPr="005D5678">
        <w:rPr>
          <w:lang w:val="es-CL"/>
        </w:rPr>
        <w:t xml:space="preserve"> Herramientas de gobernanza de datos que permiten crear un catálogo de datos centralizado, definir glosarios de negocio, rastrear el linaje de los datos (de dónde vienen, cómo se transforman y a dónde van) y gestionar metadatos. Esto es crucial para la trazabilidad y la confianza en los datos.</w:t>
      </w:r>
    </w:p>
    <w:p w14:paraId="6F41BC1E" w14:textId="77777777" w:rsidR="005D5678" w:rsidRPr="005D5678" w:rsidRDefault="005D5678" w:rsidP="005019E7">
      <w:pPr>
        <w:numPr>
          <w:ilvl w:val="1"/>
          <w:numId w:val="6"/>
        </w:numPr>
        <w:jc w:val="both"/>
        <w:rPr>
          <w:lang w:val="es-CL"/>
        </w:rPr>
      </w:pPr>
      <w:r w:rsidRPr="005D5678">
        <w:rPr>
          <w:b/>
          <w:bCs/>
          <w:lang w:val="es-CL"/>
        </w:rPr>
        <w:t>Cifrado de Datos:</w:t>
      </w:r>
      <w:r w:rsidRPr="005D5678">
        <w:rPr>
          <w:lang w:val="es-CL"/>
        </w:rPr>
        <w:t xml:space="preserve"> Para la protección de datos en tránsito y en reposo (ej. AWS KMS, Azure Key Vault).</w:t>
      </w:r>
    </w:p>
    <w:p w14:paraId="47DAAD81" w14:textId="053913EF" w:rsidR="005D5678" w:rsidRPr="005D5678" w:rsidRDefault="005D5678" w:rsidP="005019E7">
      <w:pPr>
        <w:jc w:val="both"/>
        <w:rPr>
          <w:lang w:val="es-CL"/>
        </w:rPr>
      </w:pPr>
    </w:p>
    <w:p w14:paraId="2B3F0934" w14:textId="21CE8607" w:rsidR="005D5678" w:rsidRPr="00381538" w:rsidRDefault="005D5678" w:rsidP="00381538">
      <w:pPr>
        <w:pStyle w:val="Prrafodelista"/>
        <w:numPr>
          <w:ilvl w:val="3"/>
          <w:numId w:val="6"/>
        </w:numPr>
        <w:ind w:left="426"/>
        <w:jc w:val="both"/>
        <w:rPr>
          <w:b/>
          <w:bCs/>
          <w:lang w:val="es-CL"/>
        </w:rPr>
      </w:pPr>
      <w:r w:rsidRPr="00381538">
        <w:rPr>
          <w:b/>
          <w:bCs/>
          <w:lang w:val="es-CL"/>
        </w:rPr>
        <w:t>Principios Clave de Arquitectura (Según DAMA DMBOK)</w:t>
      </w:r>
    </w:p>
    <w:p w14:paraId="2C50D37A" w14:textId="77777777" w:rsidR="005D5678" w:rsidRPr="005D5678" w:rsidRDefault="005D5678" w:rsidP="005019E7">
      <w:pPr>
        <w:jc w:val="both"/>
        <w:rPr>
          <w:lang w:val="es-CL"/>
        </w:rPr>
      </w:pPr>
      <w:r w:rsidRPr="005D5678">
        <w:rPr>
          <w:lang w:val="es-CL"/>
        </w:rPr>
        <w:t>Para el rediseño de la arquitectura de datos de InfoHealth, se aplicarán los siguientes principios clave basados en DAMA DMBOK:</w:t>
      </w:r>
    </w:p>
    <w:p w14:paraId="33CDC304" w14:textId="77777777" w:rsidR="005D5678" w:rsidRPr="005D5678" w:rsidRDefault="005D5678" w:rsidP="005019E7">
      <w:pPr>
        <w:numPr>
          <w:ilvl w:val="0"/>
          <w:numId w:val="7"/>
        </w:numPr>
        <w:jc w:val="both"/>
        <w:rPr>
          <w:lang w:val="es-CL"/>
        </w:rPr>
      </w:pPr>
      <w:r w:rsidRPr="005D5678">
        <w:rPr>
          <w:b/>
          <w:bCs/>
          <w:lang w:val="es-CL"/>
        </w:rPr>
        <w:t>Datos como Activo Empresarial (Data as an Asset):</w:t>
      </w:r>
    </w:p>
    <w:p w14:paraId="77BF462B" w14:textId="77777777" w:rsidR="005D5678" w:rsidRPr="005D5678" w:rsidRDefault="005D5678" w:rsidP="005019E7">
      <w:pPr>
        <w:numPr>
          <w:ilvl w:val="1"/>
          <w:numId w:val="7"/>
        </w:numPr>
        <w:jc w:val="both"/>
        <w:rPr>
          <w:lang w:val="es-CL"/>
        </w:rPr>
      </w:pPr>
      <w:r w:rsidRPr="005D5678">
        <w:rPr>
          <w:b/>
          <w:bCs/>
          <w:lang w:val="es-CL"/>
        </w:rPr>
        <w:t>Aplicación:</w:t>
      </w:r>
      <w:r w:rsidRPr="005D5678">
        <w:rPr>
          <w:lang w:val="es-CL"/>
        </w:rPr>
        <w:t xml:space="preserve"> Se reconocerá que los datos son un activo estratégico fundamental para InfoHealth, esencial para la atención al paciente, la eficiencia operativa y la toma de decisiones. Esto implica invertir en su calidad, seguridad y accesibilidad como lo harían con cualquier otro activo crítico. Se establecerán propietarios de datos y se promoverá una cultura de valoración del dato.</w:t>
      </w:r>
    </w:p>
    <w:p w14:paraId="7FF3D807" w14:textId="77777777" w:rsidR="005D5678" w:rsidRPr="005D5678" w:rsidRDefault="005D5678" w:rsidP="005019E7">
      <w:pPr>
        <w:numPr>
          <w:ilvl w:val="1"/>
          <w:numId w:val="7"/>
        </w:numPr>
        <w:jc w:val="both"/>
        <w:rPr>
          <w:lang w:val="es-CL"/>
        </w:rPr>
      </w:pPr>
      <w:r w:rsidRPr="005D5678">
        <w:rPr>
          <w:b/>
          <w:bCs/>
          <w:lang w:val="es-CL"/>
        </w:rPr>
        <w:t>Justificación:</w:t>
      </w:r>
      <w:r w:rsidRPr="005D5678">
        <w:rPr>
          <w:lang w:val="es-CL"/>
        </w:rPr>
        <w:t xml:space="preserve"> Superar la fragmentación y duplicación actuales es imposible sin una mentalidad que valore el dato. Este principio impulsa la inversión en infraestructura y procesos de gobernanza necesarios para transformar los datos brutos en información confiable y valiosa.</w:t>
      </w:r>
    </w:p>
    <w:p w14:paraId="48B380D9" w14:textId="77777777" w:rsidR="005D5678" w:rsidRPr="005D5678" w:rsidRDefault="005D5678" w:rsidP="005019E7">
      <w:pPr>
        <w:numPr>
          <w:ilvl w:val="0"/>
          <w:numId w:val="7"/>
        </w:numPr>
        <w:jc w:val="both"/>
        <w:rPr>
          <w:lang w:val="es-CL"/>
        </w:rPr>
      </w:pPr>
      <w:r w:rsidRPr="005D5678">
        <w:rPr>
          <w:b/>
          <w:bCs/>
          <w:lang w:val="es-CL"/>
        </w:rPr>
        <w:t>Seguridad y Privacidad Integradas (Security and Privacy by Design):</w:t>
      </w:r>
    </w:p>
    <w:p w14:paraId="2962EBDC" w14:textId="7E896F33" w:rsidR="005D5678" w:rsidRPr="005D5678" w:rsidRDefault="005D5678" w:rsidP="005019E7">
      <w:pPr>
        <w:numPr>
          <w:ilvl w:val="1"/>
          <w:numId w:val="7"/>
        </w:numPr>
        <w:jc w:val="both"/>
        <w:rPr>
          <w:lang w:val="es-CL"/>
        </w:rPr>
      </w:pPr>
      <w:r w:rsidRPr="005D5678">
        <w:rPr>
          <w:b/>
          <w:bCs/>
          <w:lang w:val="es-CL"/>
        </w:rPr>
        <w:t>Aplicación:</w:t>
      </w:r>
      <w:r w:rsidRPr="005D5678">
        <w:rPr>
          <w:lang w:val="es-CL"/>
        </w:rPr>
        <w:t xml:space="preserve"> La seguridad y la privacidad de los datos de salud se diseñarán e implementarán desde el inicio en cada capa de la arquitectura, no como una ocurrencia tardía. Esto incluye cifrado de datos en reposo y en tránsito, control de acceso basado en roles, auditoría de acceso, anonimización/pseudonimización cuando sea apropiado, y cumplimiento estricto de </w:t>
      </w:r>
      <w:r w:rsidR="00EF1C6C">
        <w:rPr>
          <w:lang w:val="es-CL"/>
        </w:rPr>
        <w:t>las regulaciones requeridas para el manejo de datos en el ámbito de salud.</w:t>
      </w:r>
    </w:p>
    <w:p w14:paraId="52FF2765" w14:textId="77777777" w:rsidR="005D5678" w:rsidRPr="005D5678" w:rsidRDefault="005D5678" w:rsidP="005019E7">
      <w:pPr>
        <w:numPr>
          <w:ilvl w:val="1"/>
          <w:numId w:val="7"/>
        </w:numPr>
        <w:jc w:val="both"/>
        <w:rPr>
          <w:lang w:val="es-CL"/>
        </w:rPr>
      </w:pPr>
      <w:r w:rsidRPr="005D5678">
        <w:rPr>
          <w:b/>
          <w:bCs/>
          <w:lang w:val="es-CL"/>
        </w:rPr>
        <w:t>Justificación:</w:t>
      </w:r>
      <w:r w:rsidRPr="005D5678">
        <w:rPr>
          <w:lang w:val="es-CL"/>
        </w:rPr>
        <w:t xml:space="preserve"> Dado que InfoHealth maneja información clínica sensible, este principio es no negociable. Integrar la seguridad y privacidad desde el diseño reduce </w:t>
      </w:r>
      <w:r w:rsidRPr="005D5678">
        <w:rPr>
          <w:lang w:val="es-CL"/>
        </w:rPr>
        <w:lastRenderedPageBreak/>
        <w:t>drásticamente los riesgos de brechas de datos, multas por incumplimiento y pérdida de confianza de los pacientes.</w:t>
      </w:r>
    </w:p>
    <w:p w14:paraId="21972AAE" w14:textId="77777777" w:rsidR="005D5678" w:rsidRPr="005D5678" w:rsidRDefault="005D5678" w:rsidP="005019E7">
      <w:pPr>
        <w:numPr>
          <w:ilvl w:val="0"/>
          <w:numId w:val="7"/>
        </w:numPr>
        <w:jc w:val="both"/>
        <w:rPr>
          <w:lang w:val="es-CL"/>
        </w:rPr>
      </w:pPr>
      <w:r w:rsidRPr="005D5678">
        <w:rPr>
          <w:b/>
          <w:bCs/>
          <w:lang w:val="es-CL"/>
        </w:rPr>
        <w:t>Calidad de Datos (Data Quality):</w:t>
      </w:r>
    </w:p>
    <w:p w14:paraId="3F4D18A6" w14:textId="77777777" w:rsidR="005D5678" w:rsidRPr="005D5678" w:rsidRDefault="005D5678" w:rsidP="005019E7">
      <w:pPr>
        <w:numPr>
          <w:ilvl w:val="1"/>
          <w:numId w:val="7"/>
        </w:numPr>
        <w:jc w:val="both"/>
        <w:rPr>
          <w:lang w:val="es-CL"/>
        </w:rPr>
      </w:pPr>
      <w:r w:rsidRPr="005D5678">
        <w:rPr>
          <w:b/>
          <w:bCs/>
          <w:lang w:val="es-CL"/>
        </w:rPr>
        <w:t>Aplicación:</w:t>
      </w:r>
      <w:r w:rsidRPr="005D5678">
        <w:rPr>
          <w:lang w:val="es-CL"/>
        </w:rPr>
        <w:t xml:space="preserve"> Se establecerán procesos continuos y automatizados para monitorear, medir y mejorar la calidad de los datos (precisión, completitud, consistencia, validez, unicidad, etc.) en cada etapa de la arquitectura, desde la ingesta hasta el consumo. Esto incluirá la definición de reglas de validación y la implementación de rutinas de limpieza.</w:t>
      </w:r>
    </w:p>
    <w:p w14:paraId="0BB75E11" w14:textId="77777777" w:rsidR="005D5678" w:rsidRPr="005D5678" w:rsidRDefault="005D5678" w:rsidP="005019E7">
      <w:pPr>
        <w:numPr>
          <w:ilvl w:val="1"/>
          <w:numId w:val="7"/>
        </w:numPr>
        <w:jc w:val="both"/>
        <w:rPr>
          <w:lang w:val="es-CL"/>
        </w:rPr>
      </w:pPr>
      <w:r w:rsidRPr="005D5678">
        <w:rPr>
          <w:b/>
          <w:bCs/>
          <w:lang w:val="es-CL"/>
        </w:rPr>
        <w:t>Justificación:</w:t>
      </w:r>
      <w:r w:rsidRPr="005D5678">
        <w:rPr>
          <w:lang w:val="es-CL"/>
        </w:rPr>
        <w:t xml:space="preserve"> La falta de confianza en los reportes y la inexactitud en la información clínica son problemas centrales para InfoHealth. La aplicación de este principio asegura que los datos sean confiables para la toma de decisiones clínicas y administrativas, reduciendo el tiempo de depuración de los analistas y mejorando la credibilidad de la información.</w:t>
      </w:r>
    </w:p>
    <w:p w14:paraId="14A069C7" w14:textId="797BE4EB" w:rsidR="005D5678" w:rsidRPr="005D5678" w:rsidRDefault="005D5678" w:rsidP="005019E7">
      <w:pPr>
        <w:jc w:val="both"/>
        <w:rPr>
          <w:lang w:val="es-CL"/>
        </w:rPr>
      </w:pPr>
    </w:p>
    <w:p w14:paraId="6906A23A" w14:textId="3C719426" w:rsidR="005D5678" w:rsidRPr="00381538" w:rsidRDefault="005D5678" w:rsidP="00381538">
      <w:pPr>
        <w:pStyle w:val="Prrafodelista"/>
        <w:numPr>
          <w:ilvl w:val="0"/>
          <w:numId w:val="7"/>
        </w:numPr>
        <w:tabs>
          <w:tab w:val="clear" w:pos="720"/>
          <w:tab w:val="num" w:pos="360"/>
        </w:tabs>
        <w:ind w:left="284"/>
        <w:jc w:val="both"/>
        <w:rPr>
          <w:b/>
          <w:bCs/>
          <w:lang w:val="es-CL"/>
        </w:rPr>
      </w:pPr>
      <w:r w:rsidRPr="00381538">
        <w:rPr>
          <w:b/>
          <w:bCs/>
          <w:lang w:val="es-CL"/>
        </w:rPr>
        <w:t>Justificación de por qué esta Arquitectura Propuesta es Escalable y Adecuada para el Sector Salud</w:t>
      </w:r>
    </w:p>
    <w:p w14:paraId="3E8A67FB" w14:textId="77777777" w:rsidR="005D5678" w:rsidRPr="005D5678" w:rsidRDefault="005D5678" w:rsidP="005019E7">
      <w:pPr>
        <w:jc w:val="both"/>
        <w:rPr>
          <w:lang w:val="es-CL"/>
        </w:rPr>
      </w:pPr>
      <w:r w:rsidRPr="005D5678">
        <w:rPr>
          <w:lang w:val="es-CL"/>
        </w:rPr>
        <w:t>La arquitectura propuesta es intrínsecamente escalable y altamente adecuada para el sector salud de InfoHealth por varias razones:</w:t>
      </w:r>
    </w:p>
    <w:p w14:paraId="5EC3EB03" w14:textId="77777777" w:rsidR="005D5678" w:rsidRPr="005D5678" w:rsidRDefault="005D5678" w:rsidP="005019E7">
      <w:pPr>
        <w:numPr>
          <w:ilvl w:val="0"/>
          <w:numId w:val="8"/>
        </w:numPr>
        <w:jc w:val="both"/>
        <w:rPr>
          <w:lang w:val="es-CL"/>
        </w:rPr>
      </w:pPr>
      <w:r w:rsidRPr="005D5678">
        <w:rPr>
          <w:b/>
          <w:bCs/>
          <w:lang w:val="es-CL"/>
        </w:rPr>
        <w:t>Escalabilidad Horizontal:</w:t>
      </w:r>
      <w:r w:rsidRPr="005D5678">
        <w:rPr>
          <w:lang w:val="es-CL"/>
        </w:rPr>
        <w:t xml:space="preserve"> El uso de servicios en la nube (AWS, Azure) para el almacenamiento (S3/ADLS, Snowflake/Redshift) y el procesamiento (Spark/Glue/Databricks) permite escalar recursos de forma elástica y bajo demanda. Esto significa que InfoHealth puede manejar volúmenes crecientes de datos de pacientes, sensores IoT y otros sistemas sin necesidad de aprovisionar infraestructura física por adelantado. A medida que la empresa crece, la infraestructura de datos puede crecer con ella sin interrupciones.</w:t>
      </w:r>
    </w:p>
    <w:p w14:paraId="1D1BC256" w14:textId="1C22B6D9" w:rsidR="005D5678" w:rsidRPr="005D5678" w:rsidRDefault="005D5678" w:rsidP="005019E7">
      <w:pPr>
        <w:numPr>
          <w:ilvl w:val="0"/>
          <w:numId w:val="8"/>
        </w:numPr>
        <w:jc w:val="both"/>
        <w:rPr>
          <w:lang w:val="es-CL"/>
        </w:rPr>
      </w:pPr>
      <w:r w:rsidRPr="005D5678">
        <w:rPr>
          <w:b/>
          <w:bCs/>
          <w:lang w:val="es-CL"/>
        </w:rPr>
        <w:t>Flexibilidad para Datos Estructurados y No Estructurados:</w:t>
      </w:r>
      <w:r w:rsidRPr="005D5678">
        <w:rPr>
          <w:lang w:val="es-CL"/>
        </w:rPr>
        <w:t xml:space="preserve"> El diseño que incorpora un Data Lake (para datos brutos y no estructurados como imágenes médicas, </w:t>
      </w:r>
      <w:r w:rsidR="00BF49E3">
        <w:rPr>
          <w:lang w:val="es-CL"/>
        </w:rPr>
        <w:t>resultados de exámenes</w:t>
      </w:r>
      <w:r w:rsidRPr="005D5678">
        <w:rPr>
          <w:lang w:val="es-CL"/>
        </w:rPr>
        <w:t>, correos</w:t>
      </w:r>
      <w:r w:rsidR="00BF49E3">
        <w:rPr>
          <w:lang w:val="es-CL"/>
        </w:rPr>
        <w:t>, etc.</w:t>
      </w:r>
      <w:r w:rsidRPr="005D5678">
        <w:rPr>
          <w:lang w:val="es-CL"/>
        </w:rPr>
        <w:t>) junto con un Data Warehouse (para datos estructurados y analíticos) permite a InfoHealth manejar la diversidad de sus fuentes de datos. En el sector salud, la información viene en múltiples formatos, y esta arquitectura está preparada para ello.</w:t>
      </w:r>
    </w:p>
    <w:p w14:paraId="4CFB1477" w14:textId="3FA19FB0" w:rsidR="005D5678" w:rsidRPr="005D5678" w:rsidRDefault="005D5678" w:rsidP="005019E7">
      <w:pPr>
        <w:numPr>
          <w:ilvl w:val="0"/>
          <w:numId w:val="8"/>
        </w:numPr>
        <w:jc w:val="both"/>
        <w:rPr>
          <w:lang w:val="es-CL"/>
        </w:rPr>
      </w:pPr>
      <w:r w:rsidRPr="005D5678">
        <w:rPr>
          <w:b/>
          <w:bCs/>
          <w:lang w:val="es-CL"/>
        </w:rPr>
        <w:t>Enfoque en Seguridad y Cumplimiento:</w:t>
      </w:r>
      <w:r w:rsidRPr="005D5678">
        <w:rPr>
          <w:lang w:val="es-CL"/>
        </w:rPr>
        <w:t xml:space="preserve"> La integración de herramientas de gestión de identidad y acceso (IAM/Azure AD) y el énfasis en cifrado de datos y linaje (Apache Atlas/Collibra) son cruciales para cumplir con las estrictas regulaciones de privacidad de datos de salud</w:t>
      </w:r>
      <w:r w:rsidR="00BF49E3">
        <w:rPr>
          <w:lang w:val="es-CL"/>
        </w:rPr>
        <w:t xml:space="preserve">. </w:t>
      </w:r>
      <w:r w:rsidRPr="005D5678">
        <w:rPr>
          <w:lang w:val="es-CL"/>
        </w:rPr>
        <w:t>Al diseñar la seguridad desde el inicio, InfoHealth mitiga riesgos legales y reputacionales.</w:t>
      </w:r>
    </w:p>
    <w:p w14:paraId="574CEE0C" w14:textId="77777777" w:rsidR="005D5678" w:rsidRPr="005D5678" w:rsidRDefault="005D5678" w:rsidP="005019E7">
      <w:pPr>
        <w:numPr>
          <w:ilvl w:val="0"/>
          <w:numId w:val="8"/>
        </w:numPr>
        <w:jc w:val="both"/>
        <w:rPr>
          <w:lang w:val="es-CL"/>
        </w:rPr>
      </w:pPr>
      <w:r w:rsidRPr="005D5678">
        <w:rPr>
          <w:b/>
          <w:bCs/>
          <w:lang w:val="es-CL"/>
        </w:rPr>
        <w:t>Mejora de la Calidad del Dato Clínico:</w:t>
      </w:r>
      <w:r w:rsidRPr="005D5678">
        <w:rPr>
          <w:lang w:val="es-CL"/>
        </w:rPr>
        <w:t xml:space="preserve"> Los procesos de procesamiento y limpieza con herramientas como Apache Spark aseguran que los datos clínicos sean precisos y consistentes. Esto es vital para los médicos que necesitan información confiable para el </w:t>
      </w:r>
      <w:r w:rsidRPr="005D5678">
        <w:rPr>
          <w:lang w:val="es-CL"/>
        </w:rPr>
        <w:lastRenderedPageBreak/>
        <w:t>diagnóstico y tratamiento, y para los directivos que requieren reportes precisos para la gestión hospitalaria.</w:t>
      </w:r>
    </w:p>
    <w:p w14:paraId="3D5533E0" w14:textId="77777777" w:rsidR="005D5678" w:rsidRPr="005D5678" w:rsidRDefault="005D5678" w:rsidP="005019E7">
      <w:pPr>
        <w:numPr>
          <w:ilvl w:val="0"/>
          <w:numId w:val="8"/>
        </w:numPr>
        <w:jc w:val="both"/>
        <w:rPr>
          <w:lang w:val="es-CL"/>
        </w:rPr>
      </w:pPr>
      <w:r w:rsidRPr="005D5678">
        <w:rPr>
          <w:b/>
          <w:bCs/>
          <w:lang w:val="es-CL"/>
        </w:rPr>
        <w:t>Habilitación de la Innovación (IoT, AI/ML):</w:t>
      </w:r>
      <w:r w:rsidRPr="005D5678">
        <w:rPr>
          <w:lang w:val="es-CL"/>
        </w:rPr>
        <w:t xml:space="preserve"> La capacidad de ingerir y procesar datos de IoT a gran escala, junto con una base de datos limpia y accesible, prepara a InfoHealth para implementar soluciones avanzadas como el monitoreo remoto predictivo o el análisis de salud poblacional basado en inteligencia artificial y machine learning. Esto es fundamental para la medicina del futuro.</w:t>
      </w:r>
    </w:p>
    <w:p w14:paraId="08B3F956" w14:textId="77777777" w:rsidR="005D5678" w:rsidRPr="005D5678" w:rsidRDefault="005D5678" w:rsidP="005019E7">
      <w:pPr>
        <w:numPr>
          <w:ilvl w:val="0"/>
          <w:numId w:val="8"/>
        </w:numPr>
        <w:jc w:val="both"/>
        <w:rPr>
          <w:lang w:val="es-CL"/>
        </w:rPr>
      </w:pPr>
      <w:r w:rsidRPr="005D5678">
        <w:rPr>
          <w:b/>
          <w:bCs/>
          <w:lang w:val="es-CL"/>
        </w:rPr>
        <w:t>Acceso Expedito a la Información Clínica:</w:t>
      </w:r>
      <w:r w:rsidRPr="005D5678">
        <w:rPr>
          <w:lang w:val="es-CL"/>
        </w:rPr>
        <w:t xml:space="preserve"> Las herramientas de BI (Tableau/Power BI) y las APIs estándar (FHIR) garantizan que los médicos y el personal autorizado puedan acceder a la información del paciente de manera rápida y en un formato comprensible, mejorando la eficiencia operativa y la toma de decisiones clínicas en tiempo real.</w:t>
      </w:r>
    </w:p>
    <w:p w14:paraId="06776A1B" w14:textId="150AB520" w:rsidR="00381538" w:rsidRPr="00FE570A" w:rsidRDefault="005D5678" w:rsidP="00381538">
      <w:pPr>
        <w:numPr>
          <w:ilvl w:val="0"/>
          <w:numId w:val="8"/>
        </w:numPr>
        <w:jc w:val="both"/>
        <w:rPr>
          <w:lang w:val="es-CL"/>
        </w:rPr>
      </w:pPr>
      <w:r w:rsidRPr="005D5678">
        <w:rPr>
          <w:b/>
          <w:bCs/>
          <w:lang w:val="es-CL"/>
        </w:rPr>
        <w:t>Reducción de la Duplicación y Mejora de la Trazabilidad:</w:t>
      </w:r>
      <w:r w:rsidRPr="005D5678">
        <w:rPr>
          <w:lang w:val="es-CL"/>
        </w:rPr>
        <w:t xml:space="preserve"> Al centralizar el almacenamiento y aplicar procesos de transformación, se elimina la duplicación y se establece un linaje claro de los datos, lo que aumenta la confianza en los informes y mejora la capacidad de auditoría, esencial en entornos regulados.</w:t>
      </w:r>
    </w:p>
    <w:p w14:paraId="0792B1F1" w14:textId="080DDC87" w:rsidR="005D5678" w:rsidRPr="00381538" w:rsidRDefault="005D5678" w:rsidP="00381538">
      <w:pPr>
        <w:pStyle w:val="Prrafodelista"/>
        <w:numPr>
          <w:ilvl w:val="1"/>
          <w:numId w:val="8"/>
        </w:numPr>
        <w:ind w:left="426" w:hanging="426"/>
        <w:jc w:val="both"/>
        <w:rPr>
          <w:b/>
          <w:bCs/>
          <w:lang w:val="es-CL"/>
        </w:rPr>
      </w:pPr>
      <w:r w:rsidRPr="00381538">
        <w:rPr>
          <w:b/>
          <w:bCs/>
          <w:lang w:val="es-CL"/>
        </w:rPr>
        <w:t>Esquema Visual o Tabla Resumen de la Solución Propuesta</w:t>
      </w:r>
    </w:p>
    <w:p w14:paraId="1FA627D2" w14:textId="77777777" w:rsidR="00381538" w:rsidRPr="00381538" w:rsidRDefault="00381538" w:rsidP="00381538">
      <w:pPr>
        <w:jc w:val="both"/>
        <w:rPr>
          <w:b/>
          <w:bCs/>
          <w:lang w:val="es-CL"/>
        </w:rPr>
      </w:pPr>
    </w:p>
    <w:tbl>
      <w:tblPr>
        <w:tblStyle w:val="Tablaconcuadrcula"/>
        <w:tblW w:w="8987" w:type="dxa"/>
        <w:tblInd w:w="421" w:type="dxa"/>
        <w:tblLook w:val="04A0" w:firstRow="1" w:lastRow="0" w:firstColumn="1" w:lastColumn="0" w:noHBand="0" w:noVBand="1"/>
      </w:tblPr>
      <w:tblGrid>
        <w:gridCol w:w="2027"/>
        <w:gridCol w:w="2509"/>
        <w:gridCol w:w="2183"/>
        <w:gridCol w:w="2268"/>
      </w:tblGrid>
      <w:tr w:rsidR="00381538" w14:paraId="2D15D63A" w14:textId="77777777" w:rsidTr="00FE570A">
        <w:tc>
          <w:tcPr>
            <w:tcW w:w="2027" w:type="dxa"/>
            <w:vAlign w:val="center"/>
          </w:tcPr>
          <w:p w14:paraId="414E4C80" w14:textId="57FF7B09" w:rsidR="00381538" w:rsidRPr="00381538" w:rsidRDefault="00381538" w:rsidP="00381538">
            <w:pPr>
              <w:pStyle w:val="Prrafodelista"/>
              <w:ind w:left="0"/>
              <w:jc w:val="center"/>
              <w:rPr>
                <w:b/>
                <w:bCs/>
                <w:lang w:val="es-CL"/>
              </w:rPr>
            </w:pPr>
            <w:r w:rsidRPr="00381538">
              <w:rPr>
                <w:b/>
                <w:bCs/>
                <w:lang w:val="es-CL"/>
              </w:rPr>
              <w:t>Capa</w:t>
            </w:r>
          </w:p>
        </w:tc>
        <w:tc>
          <w:tcPr>
            <w:tcW w:w="2509" w:type="dxa"/>
            <w:vAlign w:val="center"/>
          </w:tcPr>
          <w:p w14:paraId="73D991D4" w14:textId="7F1FE8EC" w:rsidR="00381538" w:rsidRPr="00381538" w:rsidRDefault="00381538" w:rsidP="00381538">
            <w:pPr>
              <w:pStyle w:val="Prrafodelista"/>
              <w:ind w:left="0"/>
              <w:jc w:val="center"/>
              <w:rPr>
                <w:b/>
                <w:bCs/>
                <w:lang w:val="es-CL"/>
              </w:rPr>
            </w:pPr>
            <w:r w:rsidRPr="00381538">
              <w:rPr>
                <w:b/>
                <w:bCs/>
                <w:lang w:val="es-CL"/>
              </w:rPr>
              <w:t>Descripción General</w:t>
            </w:r>
          </w:p>
        </w:tc>
        <w:tc>
          <w:tcPr>
            <w:tcW w:w="2183" w:type="dxa"/>
            <w:vAlign w:val="center"/>
          </w:tcPr>
          <w:p w14:paraId="7CBC6F38" w14:textId="0637B214" w:rsidR="00381538" w:rsidRPr="00381538" w:rsidRDefault="00381538" w:rsidP="00381538">
            <w:pPr>
              <w:pStyle w:val="Prrafodelista"/>
              <w:ind w:left="0"/>
              <w:jc w:val="center"/>
              <w:rPr>
                <w:b/>
                <w:bCs/>
                <w:lang w:val="es-CL"/>
              </w:rPr>
            </w:pPr>
            <w:r w:rsidRPr="00381538">
              <w:rPr>
                <w:b/>
                <w:bCs/>
                <w:lang w:val="es-CL"/>
              </w:rPr>
              <w:t>Herramientas Posibles 1</w:t>
            </w:r>
          </w:p>
        </w:tc>
        <w:tc>
          <w:tcPr>
            <w:tcW w:w="2268" w:type="dxa"/>
            <w:vAlign w:val="center"/>
          </w:tcPr>
          <w:p w14:paraId="6403A543" w14:textId="21B764FC" w:rsidR="00381538" w:rsidRPr="00381538" w:rsidRDefault="00381538" w:rsidP="00381538">
            <w:pPr>
              <w:pStyle w:val="Prrafodelista"/>
              <w:ind w:left="0"/>
              <w:jc w:val="center"/>
              <w:rPr>
                <w:b/>
                <w:bCs/>
                <w:lang w:val="es-CL"/>
              </w:rPr>
            </w:pPr>
            <w:r w:rsidRPr="00381538">
              <w:rPr>
                <w:b/>
                <w:bCs/>
                <w:lang w:val="es-CL"/>
              </w:rPr>
              <w:t>Herramientas Posibles 2</w:t>
            </w:r>
          </w:p>
        </w:tc>
      </w:tr>
      <w:tr w:rsidR="00381538" w14:paraId="42ABED29" w14:textId="77777777" w:rsidTr="00FE570A">
        <w:tc>
          <w:tcPr>
            <w:tcW w:w="2027" w:type="dxa"/>
            <w:vAlign w:val="center"/>
          </w:tcPr>
          <w:p w14:paraId="2D9BF859" w14:textId="13A9E879" w:rsidR="00381538" w:rsidRDefault="00381538" w:rsidP="00FE570A">
            <w:pPr>
              <w:pStyle w:val="Prrafodelista"/>
              <w:ind w:left="0"/>
              <w:jc w:val="center"/>
              <w:rPr>
                <w:b/>
                <w:bCs/>
                <w:lang w:val="es-CL"/>
              </w:rPr>
            </w:pPr>
            <w:r w:rsidRPr="005D5678">
              <w:rPr>
                <w:b/>
                <w:bCs/>
                <w:lang w:val="es-CL"/>
              </w:rPr>
              <w:t>1. Fuentes de Datos</w:t>
            </w:r>
          </w:p>
        </w:tc>
        <w:tc>
          <w:tcPr>
            <w:tcW w:w="2509" w:type="dxa"/>
            <w:vAlign w:val="center"/>
          </w:tcPr>
          <w:p w14:paraId="539329E6" w14:textId="78482406" w:rsidR="00381538" w:rsidRDefault="00381538" w:rsidP="00381538">
            <w:pPr>
              <w:pStyle w:val="Prrafodelista"/>
              <w:ind w:left="0"/>
              <w:jc w:val="both"/>
              <w:rPr>
                <w:b/>
                <w:bCs/>
                <w:lang w:val="es-CL"/>
              </w:rPr>
            </w:pPr>
            <w:r w:rsidRPr="005D5678">
              <w:rPr>
                <w:lang w:val="es-CL"/>
              </w:rPr>
              <w:t>Ingesta de datos desde diversas fuentes (EHR, IoT, formularios, etc.)</w:t>
            </w:r>
          </w:p>
        </w:tc>
        <w:tc>
          <w:tcPr>
            <w:tcW w:w="2183" w:type="dxa"/>
            <w:vAlign w:val="center"/>
          </w:tcPr>
          <w:p w14:paraId="4B4F154F" w14:textId="094DA43D" w:rsidR="00FE570A" w:rsidRDefault="00381538" w:rsidP="00381538">
            <w:pPr>
              <w:pStyle w:val="Prrafodelista"/>
              <w:ind w:left="0"/>
              <w:jc w:val="both"/>
              <w:rPr>
                <w:lang w:val="es-CL"/>
              </w:rPr>
            </w:pPr>
            <w:r w:rsidRPr="005D5678">
              <w:rPr>
                <w:lang w:val="es-CL"/>
              </w:rPr>
              <w:t xml:space="preserve">Apache Nifi </w:t>
            </w:r>
          </w:p>
          <w:p w14:paraId="4FBB45E7" w14:textId="3B732494" w:rsidR="00381538" w:rsidRDefault="00381538" w:rsidP="00381538">
            <w:pPr>
              <w:pStyle w:val="Prrafodelista"/>
              <w:ind w:left="0"/>
              <w:jc w:val="both"/>
              <w:rPr>
                <w:b/>
                <w:bCs/>
                <w:lang w:val="es-CL"/>
              </w:rPr>
            </w:pPr>
            <w:r w:rsidRPr="005D5678">
              <w:rPr>
                <w:lang w:val="es-CL"/>
              </w:rPr>
              <w:t>Talend Open Studio</w:t>
            </w:r>
          </w:p>
        </w:tc>
        <w:tc>
          <w:tcPr>
            <w:tcW w:w="2268" w:type="dxa"/>
            <w:vAlign w:val="center"/>
          </w:tcPr>
          <w:p w14:paraId="0D2C960E" w14:textId="77777777" w:rsidR="00FE570A" w:rsidRDefault="00381538" w:rsidP="00381538">
            <w:pPr>
              <w:pStyle w:val="Prrafodelista"/>
              <w:ind w:left="0"/>
              <w:jc w:val="both"/>
              <w:rPr>
                <w:lang w:val="es-CL"/>
              </w:rPr>
            </w:pPr>
            <w:r w:rsidRPr="005D5678">
              <w:rPr>
                <w:lang w:val="es-CL"/>
              </w:rPr>
              <w:t>AWS IoT Core</w:t>
            </w:r>
          </w:p>
          <w:p w14:paraId="5E759797" w14:textId="0E347301" w:rsidR="00381538" w:rsidRDefault="00381538" w:rsidP="00381538">
            <w:pPr>
              <w:pStyle w:val="Prrafodelista"/>
              <w:ind w:left="0"/>
              <w:jc w:val="both"/>
              <w:rPr>
                <w:b/>
                <w:bCs/>
                <w:lang w:val="es-CL"/>
              </w:rPr>
            </w:pPr>
            <w:r w:rsidRPr="005D5678">
              <w:rPr>
                <w:lang w:val="es-CL"/>
              </w:rPr>
              <w:t>Azure IoT Hub</w:t>
            </w:r>
          </w:p>
        </w:tc>
      </w:tr>
      <w:tr w:rsidR="00381538" w14:paraId="6E402ACC" w14:textId="77777777" w:rsidTr="00FE570A">
        <w:tc>
          <w:tcPr>
            <w:tcW w:w="2027" w:type="dxa"/>
            <w:vAlign w:val="center"/>
          </w:tcPr>
          <w:p w14:paraId="63480D8B" w14:textId="1F52D85C" w:rsidR="00381538" w:rsidRDefault="00381538" w:rsidP="00FE570A">
            <w:pPr>
              <w:pStyle w:val="Prrafodelista"/>
              <w:ind w:left="0"/>
              <w:jc w:val="center"/>
              <w:rPr>
                <w:b/>
                <w:bCs/>
                <w:lang w:val="es-CL"/>
              </w:rPr>
            </w:pPr>
            <w:r w:rsidRPr="005D5678">
              <w:rPr>
                <w:b/>
                <w:bCs/>
                <w:lang w:val="es-CL"/>
              </w:rPr>
              <w:t>2. Almacenamiento</w:t>
            </w:r>
          </w:p>
        </w:tc>
        <w:tc>
          <w:tcPr>
            <w:tcW w:w="2509" w:type="dxa"/>
            <w:vAlign w:val="center"/>
          </w:tcPr>
          <w:p w14:paraId="5E3C7F89" w14:textId="4842F291" w:rsidR="00381538" w:rsidRDefault="00381538" w:rsidP="00381538">
            <w:pPr>
              <w:pStyle w:val="Prrafodelista"/>
              <w:ind w:left="0"/>
              <w:jc w:val="both"/>
              <w:rPr>
                <w:b/>
                <w:bCs/>
                <w:lang w:val="es-CL"/>
              </w:rPr>
            </w:pPr>
            <w:r w:rsidRPr="005D5678">
              <w:rPr>
                <w:b/>
                <w:bCs/>
                <w:lang w:val="es-CL"/>
              </w:rPr>
              <w:t>Data Lake:</w:t>
            </w:r>
            <w:r w:rsidRPr="005D5678">
              <w:rPr>
                <w:lang w:val="es-CL"/>
              </w:rPr>
              <w:t xml:space="preserve"> Almacenamiento de datos brutos y no estructurados. </w:t>
            </w:r>
            <w:r w:rsidRPr="005D5678">
              <w:rPr>
                <w:lang w:val="es-CL"/>
              </w:rPr>
              <w:br/>
            </w:r>
            <w:r w:rsidRPr="005D5678">
              <w:rPr>
                <w:b/>
                <w:bCs/>
                <w:lang w:val="es-CL"/>
              </w:rPr>
              <w:t>Data Warehouse:</w:t>
            </w:r>
            <w:r w:rsidRPr="005D5678">
              <w:rPr>
                <w:lang w:val="es-CL"/>
              </w:rPr>
              <w:t xml:space="preserve"> Almacenamiento de datos estructurados para análisis.</w:t>
            </w:r>
          </w:p>
        </w:tc>
        <w:tc>
          <w:tcPr>
            <w:tcW w:w="2183" w:type="dxa"/>
            <w:vAlign w:val="center"/>
          </w:tcPr>
          <w:p w14:paraId="08D995D2" w14:textId="77777777" w:rsidR="00FE570A" w:rsidRDefault="00381538" w:rsidP="00381538">
            <w:pPr>
              <w:pStyle w:val="Prrafodelista"/>
              <w:ind w:left="0"/>
              <w:jc w:val="both"/>
              <w:rPr>
                <w:lang w:val="es-CL"/>
              </w:rPr>
            </w:pPr>
            <w:r w:rsidRPr="005D5678">
              <w:rPr>
                <w:lang w:val="es-CL"/>
              </w:rPr>
              <w:t>Amazon S3</w:t>
            </w:r>
          </w:p>
          <w:p w14:paraId="51F59624" w14:textId="4A611118" w:rsidR="00381538" w:rsidRDefault="00381538" w:rsidP="00381538">
            <w:pPr>
              <w:pStyle w:val="Prrafodelista"/>
              <w:ind w:left="0"/>
              <w:jc w:val="both"/>
              <w:rPr>
                <w:b/>
                <w:bCs/>
                <w:lang w:val="es-CL"/>
              </w:rPr>
            </w:pPr>
            <w:r w:rsidRPr="005D5678">
              <w:rPr>
                <w:lang w:val="es-CL"/>
              </w:rPr>
              <w:t>Azure Data Lake Storage</w:t>
            </w:r>
          </w:p>
        </w:tc>
        <w:tc>
          <w:tcPr>
            <w:tcW w:w="2268" w:type="dxa"/>
            <w:vAlign w:val="center"/>
          </w:tcPr>
          <w:p w14:paraId="5E45B68D" w14:textId="77777777" w:rsidR="00FE570A" w:rsidRDefault="00381538" w:rsidP="00381538">
            <w:pPr>
              <w:pStyle w:val="Prrafodelista"/>
              <w:ind w:left="0"/>
              <w:jc w:val="both"/>
              <w:rPr>
                <w:lang w:val="es-CL"/>
              </w:rPr>
            </w:pPr>
            <w:r w:rsidRPr="005D5678">
              <w:rPr>
                <w:lang w:val="es-CL"/>
              </w:rPr>
              <w:t>Snowflake</w:t>
            </w:r>
          </w:p>
          <w:p w14:paraId="558DC815" w14:textId="2CE4BD7A" w:rsidR="00381538" w:rsidRDefault="00381538" w:rsidP="00381538">
            <w:pPr>
              <w:pStyle w:val="Prrafodelista"/>
              <w:ind w:left="0"/>
              <w:jc w:val="both"/>
              <w:rPr>
                <w:b/>
                <w:bCs/>
                <w:lang w:val="es-CL"/>
              </w:rPr>
            </w:pPr>
            <w:r w:rsidRPr="005D5678">
              <w:rPr>
                <w:lang w:val="es-CL"/>
              </w:rPr>
              <w:t>Amazon Redshift</w:t>
            </w:r>
          </w:p>
        </w:tc>
      </w:tr>
      <w:tr w:rsidR="00381538" w14:paraId="48BF4A4E" w14:textId="77777777" w:rsidTr="00FE570A">
        <w:tc>
          <w:tcPr>
            <w:tcW w:w="2027" w:type="dxa"/>
            <w:vAlign w:val="center"/>
          </w:tcPr>
          <w:p w14:paraId="5FE80218" w14:textId="0781D116" w:rsidR="00381538" w:rsidRDefault="00381538" w:rsidP="00FE570A">
            <w:pPr>
              <w:pStyle w:val="Prrafodelista"/>
              <w:ind w:left="0"/>
              <w:jc w:val="center"/>
              <w:rPr>
                <w:b/>
                <w:bCs/>
                <w:lang w:val="es-CL"/>
              </w:rPr>
            </w:pPr>
            <w:r w:rsidRPr="005D5678">
              <w:rPr>
                <w:b/>
                <w:bCs/>
                <w:lang w:val="es-CL"/>
              </w:rPr>
              <w:t>3. Procesamiento y Limpieza</w:t>
            </w:r>
          </w:p>
        </w:tc>
        <w:tc>
          <w:tcPr>
            <w:tcW w:w="2509" w:type="dxa"/>
            <w:vAlign w:val="center"/>
          </w:tcPr>
          <w:p w14:paraId="62A53266" w14:textId="1A3EEE32" w:rsidR="00381538" w:rsidRDefault="00381538" w:rsidP="00381538">
            <w:pPr>
              <w:pStyle w:val="Prrafodelista"/>
              <w:ind w:left="0"/>
              <w:jc w:val="both"/>
              <w:rPr>
                <w:b/>
                <w:bCs/>
                <w:lang w:val="es-CL"/>
              </w:rPr>
            </w:pPr>
            <w:r w:rsidRPr="005D5678">
              <w:rPr>
                <w:lang w:val="es-CL"/>
              </w:rPr>
              <w:t>Transformación, limpieza y enriquecimiento de datos para análisis.</w:t>
            </w:r>
          </w:p>
        </w:tc>
        <w:tc>
          <w:tcPr>
            <w:tcW w:w="2183" w:type="dxa"/>
            <w:vAlign w:val="center"/>
          </w:tcPr>
          <w:p w14:paraId="1E2F46B1" w14:textId="77777777" w:rsidR="00FE570A" w:rsidRDefault="00381538" w:rsidP="00381538">
            <w:pPr>
              <w:pStyle w:val="Prrafodelista"/>
              <w:ind w:left="0"/>
              <w:jc w:val="both"/>
              <w:rPr>
                <w:lang w:val="es-CL"/>
              </w:rPr>
            </w:pPr>
            <w:r w:rsidRPr="005D5678">
              <w:rPr>
                <w:lang w:val="es-CL"/>
              </w:rPr>
              <w:t>Apache Spark</w:t>
            </w:r>
          </w:p>
          <w:p w14:paraId="768B7188" w14:textId="5EE54FB2" w:rsidR="00381538" w:rsidRDefault="00381538" w:rsidP="00381538">
            <w:pPr>
              <w:pStyle w:val="Prrafodelista"/>
              <w:ind w:left="0"/>
              <w:jc w:val="both"/>
              <w:rPr>
                <w:b/>
                <w:bCs/>
                <w:lang w:val="es-CL"/>
              </w:rPr>
            </w:pPr>
            <w:r w:rsidRPr="005D5678">
              <w:rPr>
                <w:lang w:val="es-CL"/>
              </w:rPr>
              <w:t>AWS Glue</w:t>
            </w:r>
          </w:p>
        </w:tc>
        <w:tc>
          <w:tcPr>
            <w:tcW w:w="2268" w:type="dxa"/>
            <w:vAlign w:val="center"/>
          </w:tcPr>
          <w:p w14:paraId="1A4AECF7" w14:textId="77777777" w:rsidR="00FE570A" w:rsidRDefault="00381538" w:rsidP="00381538">
            <w:pPr>
              <w:pStyle w:val="Prrafodelista"/>
              <w:ind w:left="0"/>
              <w:jc w:val="both"/>
              <w:rPr>
                <w:lang w:val="es-CL"/>
              </w:rPr>
            </w:pPr>
            <w:r w:rsidRPr="005D5678">
              <w:rPr>
                <w:lang w:val="es-CL"/>
              </w:rPr>
              <w:t>Apache Airflow</w:t>
            </w:r>
          </w:p>
          <w:p w14:paraId="5E8F5F9F" w14:textId="5C3938F5" w:rsidR="00381538" w:rsidRDefault="00381538" w:rsidP="00381538">
            <w:pPr>
              <w:pStyle w:val="Prrafodelista"/>
              <w:ind w:left="0"/>
              <w:jc w:val="both"/>
              <w:rPr>
                <w:b/>
                <w:bCs/>
                <w:lang w:val="es-CL"/>
              </w:rPr>
            </w:pPr>
            <w:r w:rsidRPr="005D5678">
              <w:rPr>
                <w:lang w:val="es-CL"/>
              </w:rPr>
              <w:t>Python (Pandas)</w:t>
            </w:r>
          </w:p>
        </w:tc>
      </w:tr>
      <w:tr w:rsidR="00381538" w14:paraId="757A0008" w14:textId="77777777" w:rsidTr="00FE570A">
        <w:tc>
          <w:tcPr>
            <w:tcW w:w="2027" w:type="dxa"/>
            <w:vAlign w:val="center"/>
          </w:tcPr>
          <w:p w14:paraId="647FB718" w14:textId="54E8CE9B" w:rsidR="00381538" w:rsidRDefault="00381538" w:rsidP="00FE570A">
            <w:pPr>
              <w:pStyle w:val="Prrafodelista"/>
              <w:ind w:left="0"/>
              <w:jc w:val="center"/>
              <w:rPr>
                <w:b/>
                <w:bCs/>
                <w:lang w:val="es-CL"/>
              </w:rPr>
            </w:pPr>
            <w:r w:rsidRPr="005D5678">
              <w:rPr>
                <w:b/>
                <w:bCs/>
                <w:lang w:val="es-CL"/>
              </w:rPr>
              <w:t>4. Acceso y Visualización</w:t>
            </w:r>
          </w:p>
        </w:tc>
        <w:tc>
          <w:tcPr>
            <w:tcW w:w="2509" w:type="dxa"/>
            <w:vAlign w:val="center"/>
          </w:tcPr>
          <w:p w14:paraId="12A005FD" w14:textId="024AFE28" w:rsidR="00381538" w:rsidRDefault="00381538" w:rsidP="00381538">
            <w:pPr>
              <w:pStyle w:val="Prrafodelista"/>
              <w:ind w:left="0"/>
              <w:jc w:val="both"/>
              <w:rPr>
                <w:b/>
                <w:bCs/>
                <w:lang w:val="es-CL"/>
              </w:rPr>
            </w:pPr>
            <w:r w:rsidRPr="005D5678">
              <w:rPr>
                <w:lang w:val="es-CL"/>
              </w:rPr>
              <w:t>Acceso intuitivo y visualización de datos para usuarios finales.</w:t>
            </w:r>
          </w:p>
        </w:tc>
        <w:tc>
          <w:tcPr>
            <w:tcW w:w="2183" w:type="dxa"/>
            <w:vAlign w:val="center"/>
          </w:tcPr>
          <w:p w14:paraId="607F64B2" w14:textId="77777777" w:rsidR="00FE570A" w:rsidRDefault="00381538" w:rsidP="00381538">
            <w:pPr>
              <w:pStyle w:val="Prrafodelista"/>
              <w:ind w:left="0"/>
              <w:jc w:val="both"/>
              <w:rPr>
                <w:lang w:val="es-CL"/>
              </w:rPr>
            </w:pPr>
            <w:r w:rsidRPr="005D5678">
              <w:rPr>
                <w:lang w:val="es-CL"/>
              </w:rPr>
              <w:t>Tableau</w:t>
            </w:r>
          </w:p>
          <w:p w14:paraId="20126E77" w14:textId="6EB99469" w:rsidR="00381538" w:rsidRDefault="00381538" w:rsidP="00381538">
            <w:pPr>
              <w:pStyle w:val="Prrafodelista"/>
              <w:ind w:left="0"/>
              <w:jc w:val="both"/>
              <w:rPr>
                <w:b/>
                <w:bCs/>
                <w:lang w:val="es-CL"/>
              </w:rPr>
            </w:pPr>
            <w:r w:rsidRPr="005D5678">
              <w:rPr>
                <w:lang w:val="es-CL"/>
              </w:rPr>
              <w:t>Microsoft Power BI</w:t>
            </w:r>
          </w:p>
        </w:tc>
        <w:tc>
          <w:tcPr>
            <w:tcW w:w="2268" w:type="dxa"/>
            <w:vAlign w:val="center"/>
          </w:tcPr>
          <w:p w14:paraId="7E247D81" w14:textId="654EE384" w:rsidR="00381538" w:rsidRDefault="00381538" w:rsidP="00381538">
            <w:pPr>
              <w:pStyle w:val="Prrafodelista"/>
              <w:ind w:left="0"/>
              <w:jc w:val="both"/>
              <w:rPr>
                <w:b/>
                <w:bCs/>
                <w:lang w:val="es-CL"/>
              </w:rPr>
            </w:pPr>
            <w:r w:rsidRPr="005D5678">
              <w:rPr>
                <w:lang w:val="es-CL"/>
              </w:rPr>
              <w:t>FHIR API</w:t>
            </w:r>
          </w:p>
        </w:tc>
      </w:tr>
      <w:tr w:rsidR="00381538" w14:paraId="2D010167" w14:textId="77777777" w:rsidTr="00FE570A">
        <w:tc>
          <w:tcPr>
            <w:tcW w:w="2027" w:type="dxa"/>
            <w:vAlign w:val="center"/>
          </w:tcPr>
          <w:p w14:paraId="7FAC0BE2" w14:textId="1E7B3B7C" w:rsidR="00381538" w:rsidRDefault="00381538" w:rsidP="00FE570A">
            <w:pPr>
              <w:pStyle w:val="Prrafodelista"/>
              <w:ind w:left="0"/>
              <w:jc w:val="center"/>
              <w:rPr>
                <w:b/>
                <w:bCs/>
                <w:lang w:val="es-CL"/>
              </w:rPr>
            </w:pPr>
            <w:r w:rsidRPr="005D5678">
              <w:rPr>
                <w:b/>
                <w:bCs/>
                <w:lang w:val="es-CL"/>
              </w:rPr>
              <w:t>5. Seguridad y Gobernanza</w:t>
            </w:r>
          </w:p>
        </w:tc>
        <w:tc>
          <w:tcPr>
            <w:tcW w:w="2509" w:type="dxa"/>
            <w:vAlign w:val="center"/>
          </w:tcPr>
          <w:p w14:paraId="0650D9A3" w14:textId="78A5D989" w:rsidR="00381538" w:rsidRDefault="00381538" w:rsidP="00381538">
            <w:pPr>
              <w:pStyle w:val="Prrafodelista"/>
              <w:ind w:left="0"/>
              <w:jc w:val="both"/>
              <w:rPr>
                <w:b/>
                <w:bCs/>
                <w:lang w:val="es-CL"/>
              </w:rPr>
            </w:pPr>
            <w:r w:rsidRPr="005D5678">
              <w:rPr>
                <w:lang w:val="es-CL"/>
              </w:rPr>
              <w:t>Políticas, procesos y herramientas para asegurar datos, gestionar acceso y garantizar cumplimiento.</w:t>
            </w:r>
          </w:p>
        </w:tc>
        <w:tc>
          <w:tcPr>
            <w:tcW w:w="2183" w:type="dxa"/>
            <w:vAlign w:val="center"/>
          </w:tcPr>
          <w:p w14:paraId="3D72179B" w14:textId="77777777" w:rsidR="00FE570A" w:rsidRDefault="00381538" w:rsidP="00381538">
            <w:pPr>
              <w:pStyle w:val="Prrafodelista"/>
              <w:ind w:left="0"/>
              <w:jc w:val="both"/>
              <w:rPr>
                <w:lang w:val="es-CL"/>
              </w:rPr>
            </w:pPr>
            <w:r w:rsidRPr="005D5678">
              <w:rPr>
                <w:lang w:val="es-CL"/>
              </w:rPr>
              <w:t xml:space="preserve">AWS IAM </w:t>
            </w:r>
          </w:p>
          <w:p w14:paraId="66B9F17E" w14:textId="65D87E4C" w:rsidR="00381538" w:rsidRDefault="00381538" w:rsidP="00381538">
            <w:pPr>
              <w:pStyle w:val="Prrafodelista"/>
              <w:ind w:left="0"/>
              <w:jc w:val="both"/>
              <w:rPr>
                <w:b/>
                <w:bCs/>
                <w:lang w:val="es-CL"/>
              </w:rPr>
            </w:pPr>
            <w:r w:rsidRPr="005D5678">
              <w:rPr>
                <w:lang w:val="es-CL"/>
              </w:rPr>
              <w:t>Azure AD</w:t>
            </w:r>
          </w:p>
        </w:tc>
        <w:tc>
          <w:tcPr>
            <w:tcW w:w="2268" w:type="dxa"/>
            <w:vAlign w:val="center"/>
          </w:tcPr>
          <w:p w14:paraId="10AEB2EC" w14:textId="77777777" w:rsidR="00FE570A" w:rsidRDefault="00381538" w:rsidP="00381538">
            <w:pPr>
              <w:pStyle w:val="Prrafodelista"/>
              <w:ind w:left="0"/>
              <w:jc w:val="both"/>
              <w:rPr>
                <w:lang w:val="es-CL"/>
              </w:rPr>
            </w:pPr>
            <w:r w:rsidRPr="005D5678">
              <w:rPr>
                <w:lang w:val="es-CL"/>
              </w:rPr>
              <w:t xml:space="preserve">Apache Atlas </w:t>
            </w:r>
          </w:p>
          <w:p w14:paraId="06726038" w14:textId="4F126B64" w:rsidR="00381538" w:rsidRDefault="00381538" w:rsidP="00381538">
            <w:pPr>
              <w:pStyle w:val="Prrafodelista"/>
              <w:ind w:left="0"/>
              <w:jc w:val="both"/>
              <w:rPr>
                <w:b/>
                <w:bCs/>
                <w:lang w:val="es-CL"/>
              </w:rPr>
            </w:pPr>
            <w:r w:rsidRPr="005D5678">
              <w:rPr>
                <w:lang w:val="es-CL"/>
              </w:rPr>
              <w:t>Collibra</w:t>
            </w:r>
          </w:p>
        </w:tc>
      </w:tr>
    </w:tbl>
    <w:p w14:paraId="25DF4D83" w14:textId="178E5DBF" w:rsidR="005D5678" w:rsidRPr="005D5678" w:rsidRDefault="005D5678" w:rsidP="005019E7">
      <w:pPr>
        <w:jc w:val="both"/>
        <w:rPr>
          <w:lang w:val="es-CL"/>
        </w:rPr>
      </w:pPr>
    </w:p>
    <w:p w14:paraId="02AD527E" w14:textId="77777777" w:rsidR="005D5678" w:rsidRPr="005D5678" w:rsidRDefault="005D5678" w:rsidP="005019E7">
      <w:pPr>
        <w:jc w:val="both"/>
        <w:rPr>
          <w:b/>
          <w:bCs/>
          <w:lang w:val="es-CL"/>
        </w:rPr>
      </w:pPr>
      <w:r w:rsidRPr="005D5678">
        <w:rPr>
          <w:b/>
          <w:bCs/>
          <w:lang w:val="es-CL"/>
        </w:rPr>
        <w:lastRenderedPageBreak/>
        <w:t>Conclusiones</w:t>
      </w:r>
    </w:p>
    <w:p w14:paraId="4E424C38" w14:textId="7BBBC789" w:rsidR="005D5678" w:rsidRPr="005D5678" w:rsidRDefault="005D5678" w:rsidP="005019E7">
      <w:pPr>
        <w:jc w:val="both"/>
        <w:rPr>
          <w:lang w:val="es-CL"/>
        </w:rPr>
      </w:pPr>
      <w:r w:rsidRPr="005D5678">
        <w:rPr>
          <w:lang w:val="es-CL"/>
        </w:rPr>
        <w:t>La situación actual de InfoHealth, marcada por la fragmentación y la falta de gobernanza de datos, representa un obstáculo significativo para su crecimiento y eficiencia. La propuesta de arquitectura de datos a</w:t>
      </w:r>
      <w:r w:rsidR="00FE570A">
        <w:rPr>
          <w:lang w:val="es-CL"/>
        </w:rPr>
        <w:t xml:space="preserve">ntes mostrada </w:t>
      </w:r>
      <w:r w:rsidRPr="005D5678">
        <w:rPr>
          <w:lang w:val="es-CL"/>
        </w:rPr>
        <w:t>ofrece una hoja de ruta para superar estos desafíos</w:t>
      </w:r>
      <w:r w:rsidR="00FE570A">
        <w:rPr>
          <w:lang w:val="es-CL"/>
        </w:rPr>
        <w:t xml:space="preserve"> y continuar su crecimiento.</w:t>
      </w:r>
    </w:p>
    <w:p w14:paraId="3176909E" w14:textId="77777777" w:rsidR="000521DC" w:rsidRDefault="000521DC" w:rsidP="005019E7">
      <w:pPr>
        <w:jc w:val="both"/>
      </w:pPr>
    </w:p>
    <w:sectPr w:rsidR="000521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5F7"/>
    <w:multiLevelType w:val="hybridMultilevel"/>
    <w:tmpl w:val="A6FCC18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8E12A4"/>
    <w:multiLevelType w:val="multilevel"/>
    <w:tmpl w:val="9B689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83C09"/>
    <w:multiLevelType w:val="multilevel"/>
    <w:tmpl w:val="9B689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104E2"/>
    <w:multiLevelType w:val="multilevel"/>
    <w:tmpl w:val="F1E0A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104C0"/>
    <w:multiLevelType w:val="hybridMultilevel"/>
    <w:tmpl w:val="EA5A25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47B465F"/>
    <w:multiLevelType w:val="hybridMultilevel"/>
    <w:tmpl w:val="E6BEBB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D1E02C9"/>
    <w:multiLevelType w:val="hybridMultilevel"/>
    <w:tmpl w:val="BF18910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966053E"/>
    <w:multiLevelType w:val="multilevel"/>
    <w:tmpl w:val="8190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D5E1C"/>
    <w:multiLevelType w:val="multilevel"/>
    <w:tmpl w:val="4BA8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F7367"/>
    <w:multiLevelType w:val="multilevel"/>
    <w:tmpl w:val="4A342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11015"/>
    <w:multiLevelType w:val="multilevel"/>
    <w:tmpl w:val="30CED38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77ACF"/>
    <w:multiLevelType w:val="multilevel"/>
    <w:tmpl w:val="6C4E4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85E8B"/>
    <w:multiLevelType w:val="multilevel"/>
    <w:tmpl w:val="BDC4C38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C500A"/>
    <w:multiLevelType w:val="multilevel"/>
    <w:tmpl w:val="C4AEC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334216">
    <w:abstractNumId w:val="12"/>
  </w:num>
  <w:num w:numId="2" w16cid:durableId="1620334502">
    <w:abstractNumId w:val="13"/>
  </w:num>
  <w:num w:numId="3" w16cid:durableId="1501965994">
    <w:abstractNumId w:val="7"/>
  </w:num>
  <w:num w:numId="4" w16cid:durableId="379551626">
    <w:abstractNumId w:val="11"/>
  </w:num>
  <w:num w:numId="5" w16cid:durableId="848102812">
    <w:abstractNumId w:val="3"/>
  </w:num>
  <w:num w:numId="6" w16cid:durableId="1068192796">
    <w:abstractNumId w:val="9"/>
  </w:num>
  <w:num w:numId="7" w16cid:durableId="184639216">
    <w:abstractNumId w:val="1"/>
  </w:num>
  <w:num w:numId="8" w16cid:durableId="756638953">
    <w:abstractNumId w:val="10"/>
  </w:num>
  <w:num w:numId="9" w16cid:durableId="587814257">
    <w:abstractNumId w:val="8"/>
  </w:num>
  <w:num w:numId="10" w16cid:durableId="1963997425">
    <w:abstractNumId w:val="5"/>
  </w:num>
  <w:num w:numId="11" w16cid:durableId="1049763041">
    <w:abstractNumId w:val="2"/>
  </w:num>
  <w:num w:numId="12" w16cid:durableId="1561405028">
    <w:abstractNumId w:val="0"/>
  </w:num>
  <w:num w:numId="13" w16cid:durableId="211039802">
    <w:abstractNumId w:val="4"/>
  </w:num>
  <w:num w:numId="14" w16cid:durableId="1367414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FD"/>
    <w:rsid w:val="000521DC"/>
    <w:rsid w:val="00082669"/>
    <w:rsid w:val="00164B69"/>
    <w:rsid w:val="00362C61"/>
    <w:rsid w:val="00381538"/>
    <w:rsid w:val="00406892"/>
    <w:rsid w:val="004A4D65"/>
    <w:rsid w:val="004E10F7"/>
    <w:rsid w:val="005019E7"/>
    <w:rsid w:val="005D5678"/>
    <w:rsid w:val="00962EFD"/>
    <w:rsid w:val="00A40EBC"/>
    <w:rsid w:val="00BF49E3"/>
    <w:rsid w:val="00C02C1A"/>
    <w:rsid w:val="00D03E33"/>
    <w:rsid w:val="00D96A2A"/>
    <w:rsid w:val="00DA7759"/>
    <w:rsid w:val="00EF1C6C"/>
    <w:rsid w:val="00F24206"/>
    <w:rsid w:val="00FB7412"/>
    <w:rsid w:val="00FE57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064E"/>
  <w15:chartTrackingRefBased/>
  <w15:docId w15:val="{8C59C9FB-7B36-416D-A7CA-BCFBCC6E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892"/>
    <w:rPr>
      <w:lang w:val="es-419"/>
    </w:rPr>
  </w:style>
  <w:style w:type="paragraph" w:styleId="Ttulo1">
    <w:name w:val="heading 1"/>
    <w:basedOn w:val="Normal"/>
    <w:next w:val="Normal"/>
    <w:link w:val="Ttulo1Car"/>
    <w:uiPriority w:val="9"/>
    <w:qFormat/>
    <w:rsid w:val="00962E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62E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62EF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62EF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62EF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62E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2E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2E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2E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2EFD"/>
    <w:rPr>
      <w:rFonts w:asciiTheme="majorHAnsi" w:eastAsiaTheme="majorEastAsia" w:hAnsiTheme="majorHAnsi" w:cstheme="majorBidi"/>
      <w:color w:val="2F5496" w:themeColor="accent1" w:themeShade="BF"/>
      <w:sz w:val="40"/>
      <w:szCs w:val="40"/>
      <w:lang w:val="es-419"/>
    </w:rPr>
  </w:style>
  <w:style w:type="character" w:customStyle="1" w:styleId="Ttulo2Car">
    <w:name w:val="Título 2 Car"/>
    <w:basedOn w:val="Fuentedeprrafopredeter"/>
    <w:link w:val="Ttulo2"/>
    <w:uiPriority w:val="9"/>
    <w:semiHidden/>
    <w:rsid w:val="00962EFD"/>
    <w:rPr>
      <w:rFonts w:asciiTheme="majorHAnsi" w:eastAsiaTheme="majorEastAsia" w:hAnsiTheme="majorHAnsi" w:cstheme="majorBidi"/>
      <w:color w:val="2F5496" w:themeColor="accent1" w:themeShade="BF"/>
      <w:sz w:val="32"/>
      <w:szCs w:val="32"/>
      <w:lang w:val="es-419"/>
    </w:rPr>
  </w:style>
  <w:style w:type="character" w:customStyle="1" w:styleId="Ttulo3Car">
    <w:name w:val="Título 3 Car"/>
    <w:basedOn w:val="Fuentedeprrafopredeter"/>
    <w:link w:val="Ttulo3"/>
    <w:uiPriority w:val="9"/>
    <w:semiHidden/>
    <w:rsid w:val="00962EFD"/>
    <w:rPr>
      <w:rFonts w:eastAsiaTheme="majorEastAsia" w:cstheme="majorBidi"/>
      <w:color w:val="2F5496" w:themeColor="accent1" w:themeShade="BF"/>
      <w:sz w:val="28"/>
      <w:szCs w:val="28"/>
      <w:lang w:val="es-419"/>
    </w:rPr>
  </w:style>
  <w:style w:type="character" w:customStyle="1" w:styleId="Ttulo4Car">
    <w:name w:val="Título 4 Car"/>
    <w:basedOn w:val="Fuentedeprrafopredeter"/>
    <w:link w:val="Ttulo4"/>
    <w:uiPriority w:val="9"/>
    <w:semiHidden/>
    <w:rsid w:val="00962EFD"/>
    <w:rPr>
      <w:rFonts w:eastAsiaTheme="majorEastAsia" w:cstheme="majorBidi"/>
      <w:i/>
      <w:iCs/>
      <w:color w:val="2F5496" w:themeColor="accent1" w:themeShade="BF"/>
      <w:lang w:val="es-419"/>
    </w:rPr>
  </w:style>
  <w:style w:type="character" w:customStyle="1" w:styleId="Ttulo5Car">
    <w:name w:val="Título 5 Car"/>
    <w:basedOn w:val="Fuentedeprrafopredeter"/>
    <w:link w:val="Ttulo5"/>
    <w:uiPriority w:val="9"/>
    <w:semiHidden/>
    <w:rsid w:val="00962EFD"/>
    <w:rPr>
      <w:rFonts w:eastAsiaTheme="majorEastAsia" w:cstheme="majorBidi"/>
      <w:color w:val="2F5496" w:themeColor="accent1" w:themeShade="BF"/>
      <w:lang w:val="es-419"/>
    </w:rPr>
  </w:style>
  <w:style w:type="character" w:customStyle="1" w:styleId="Ttulo6Car">
    <w:name w:val="Título 6 Car"/>
    <w:basedOn w:val="Fuentedeprrafopredeter"/>
    <w:link w:val="Ttulo6"/>
    <w:uiPriority w:val="9"/>
    <w:semiHidden/>
    <w:rsid w:val="00962EFD"/>
    <w:rPr>
      <w:rFonts w:eastAsiaTheme="majorEastAsia" w:cstheme="majorBidi"/>
      <w:i/>
      <w:iCs/>
      <w:color w:val="595959" w:themeColor="text1" w:themeTint="A6"/>
      <w:lang w:val="es-419"/>
    </w:rPr>
  </w:style>
  <w:style w:type="character" w:customStyle="1" w:styleId="Ttulo7Car">
    <w:name w:val="Título 7 Car"/>
    <w:basedOn w:val="Fuentedeprrafopredeter"/>
    <w:link w:val="Ttulo7"/>
    <w:uiPriority w:val="9"/>
    <w:semiHidden/>
    <w:rsid w:val="00962EFD"/>
    <w:rPr>
      <w:rFonts w:eastAsiaTheme="majorEastAsia" w:cstheme="majorBidi"/>
      <w:color w:val="595959" w:themeColor="text1" w:themeTint="A6"/>
      <w:lang w:val="es-419"/>
    </w:rPr>
  </w:style>
  <w:style w:type="character" w:customStyle="1" w:styleId="Ttulo8Car">
    <w:name w:val="Título 8 Car"/>
    <w:basedOn w:val="Fuentedeprrafopredeter"/>
    <w:link w:val="Ttulo8"/>
    <w:uiPriority w:val="9"/>
    <w:semiHidden/>
    <w:rsid w:val="00962EFD"/>
    <w:rPr>
      <w:rFonts w:eastAsiaTheme="majorEastAsia" w:cstheme="majorBidi"/>
      <w:i/>
      <w:iCs/>
      <w:color w:val="272727" w:themeColor="text1" w:themeTint="D8"/>
      <w:lang w:val="es-419"/>
    </w:rPr>
  </w:style>
  <w:style w:type="character" w:customStyle="1" w:styleId="Ttulo9Car">
    <w:name w:val="Título 9 Car"/>
    <w:basedOn w:val="Fuentedeprrafopredeter"/>
    <w:link w:val="Ttulo9"/>
    <w:uiPriority w:val="9"/>
    <w:semiHidden/>
    <w:rsid w:val="00962EFD"/>
    <w:rPr>
      <w:rFonts w:eastAsiaTheme="majorEastAsia" w:cstheme="majorBidi"/>
      <w:color w:val="272727" w:themeColor="text1" w:themeTint="D8"/>
      <w:lang w:val="es-419"/>
    </w:rPr>
  </w:style>
  <w:style w:type="paragraph" w:styleId="Ttulo">
    <w:name w:val="Title"/>
    <w:basedOn w:val="Normal"/>
    <w:next w:val="Normal"/>
    <w:link w:val="TtuloCar"/>
    <w:uiPriority w:val="10"/>
    <w:qFormat/>
    <w:rsid w:val="00962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EFD"/>
    <w:rPr>
      <w:rFonts w:asciiTheme="majorHAnsi" w:eastAsiaTheme="majorEastAsia" w:hAnsiTheme="majorHAnsi" w:cstheme="majorBidi"/>
      <w:spacing w:val="-10"/>
      <w:kern w:val="28"/>
      <w:sz w:val="56"/>
      <w:szCs w:val="56"/>
      <w:lang w:val="es-419"/>
    </w:rPr>
  </w:style>
  <w:style w:type="paragraph" w:styleId="Subttulo">
    <w:name w:val="Subtitle"/>
    <w:basedOn w:val="Normal"/>
    <w:next w:val="Normal"/>
    <w:link w:val="SubttuloCar"/>
    <w:uiPriority w:val="11"/>
    <w:qFormat/>
    <w:rsid w:val="00962E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2EFD"/>
    <w:rPr>
      <w:rFonts w:eastAsiaTheme="majorEastAsia" w:cstheme="majorBidi"/>
      <w:color w:val="595959" w:themeColor="text1" w:themeTint="A6"/>
      <w:spacing w:val="15"/>
      <w:sz w:val="28"/>
      <w:szCs w:val="28"/>
      <w:lang w:val="es-419"/>
    </w:rPr>
  </w:style>
  <w:style w:type="paragraph" w:styleId="Cita">
    <w:name w:val="Quote"/>
    <w:basedOn w:val="Normal"/>
    <w:next w:val="Normal"/>
    <w:link w:val="CitaCar"/>
    <w:uiPriority w:val="29"/>
    <w:qFormat/>
    <w:rsid w:val="00962EFD"/>
    <w:pPr>
      <w:spacing w:before="160"/>
      <w:jc w:val="center"/>
    </w:pPr>
    <w:rPr>
      <w:i/>
      <w:iCs/>
      <w:color w:val="404040" w:themeColor="text1" w:themeTint="BF"/>
    </w:rPr>
  </w:style>
  <w:style w:type="character" w:customStyle="1" w:styleId="CitaCar">
    <w:name w:val="Cita Car"/>
    <w:basedOn w:val="Fuentedeprrafopredeter"/>
    <w:link w:val="Cita"/>
    <w:uiPriority w:val="29"/>
    <w:rsid w:val="00962EFD"/>
    <w:rPr>
      <w:i/>
      <w:iCs/>
      <w:color w:val="404040" w:themeColor="text1" w:themeTint="BF"/>
      <w:lang w:val="es-419"/>
    </w:rPr>
  </w:style>
  <w:style w:type="paragraph" w:styleId="Prrafodelista">
    <w:name w:val="List Paragraph"/>
    <w:basedOn w:val="Normal"/>
    <w:uiPriority w:val="34"/>
    <w:qFormat/>
    <w:rsid w:val="00962EFD"/>
    <w:pPr>
      <w:ind w:left="720"/>
      <w:contextualSpacing/>
    </w:pPr>
  </w:style>
  <w:style w:type="character" w:styleId="nfasisintenso">
    <w:name w:val="Intense Emphasis"/>
    <w:basedOn w:val="Fuentedeprrafopredeter"/>
    <w:uiPriority w:val="21"/>
    <w:qFormat/>
    <w:rsid w:val="00962EFD"/>
    <w:rPr>
      <w:i/>
      <w:iCs/>
      <w:color w:val="2F5496" w:themeColor="accent1" w:themeShade="BF"/>
    </w:rPr>
  </w:style>
  <w:style w:type="paragraph" w:styleId="Citadestacada">
    <w:name w:val="Intense Quote"/>
    <w:basedOn w:val="Normal"/>
    <w:next w:val="Normal"/>
    <w:link w:val="CitadestacadaCar"/>
    <w:uiPriority w:val="30"/>
    <w:qFormat/>
    <w:rsid w:val="00962E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62EFD"/>
    <w:rPr>
      <w:i/>
      <w:iCs/>
      <w:color w:val="2F5496" w:themeColor="accent1" w:themeShade="BF"/>
      <w:lang w:val="es-419"/>
    </w:rPr>
  </w:style>
  <w:style w:type="character" w:styleId="Referenciaintensa">
    <w:name w:val="Intense Reference"/>
    <w:basedOn w:val="Fuentedeprrafopredeter"/>
    <w:uiPriority w:val="32"/>
    <w:qFormat/>
    <w:rsid w:val="00962EFD"/>
    <w:rPr>
      <w:b/>
      <w:bCs/>
      <w:smallCaps/>
      <w:color w:val="2F5496" w:themeColor="accent1" w:themeShade="BF"/>
      <w:spacing w:val="5"/>
    </w:rPr>
  </w:style>
  <w:style w:type="table" w:styleId="Tablaconcuadrcula">
    <w:name w:val="Table Grid"/>
    <w:basedOn w:val="Tablanormal"/>
    <w:uiPriority w:val="39"/>
    <w:rsid w:val="0038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099744">
      <w:bodyDiv w:val="1"/>
      <w:marLeft w:val="0"/>
      <w:marRight w:val="0"/>
      <w:marTop w:val="0"/>
      <w:marBottom w:val="0"/>
      <w:divBdr>
        <w:top w:val="none" w:sz="0" w:space="0" w:color="auto"/>
        <w:left w:val="none" w:sz="0" w:space="0" w:color="auto"/>
        <w:bottom w:val="none" w:sz="0" w:space="0" w:color="auto"/>
        <w:right w:val="none" w:sz="0" w:space="0" w:color="auto"/>
      </w:divBdr>
    </w:div>
    <w:div w:id="80912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2198</Words>
  <Characters>12090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MONCADA MUÑOZ FRANCISCA</dc:creator>
  <cp:keywords/>
  <dc:description/>
  <cp:lastModifiedBy>MONCADA MUÑOZ FRANCISCA</cp:lastModifiedBy>
  <cp:revision>9</cp:revision>
  <dcterms:created xsi:type="dcterms:W3CDTF">2025-07-22T23:43:00Z</dcterms:created>
  <dcterms:modified xsi:type="dcterms:W3CDTF">2025-07-29T22:15:00Z</dcterms:modified>
</cp:coreProperties>
</file>