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1F4E79"/>
          <w:sz w:val="72"/>
          <w:szCs w:val="72"/>
        </w:rPr>
        <w:t xml:space="preserve">DEKE</w:t>
      </w:r>
    </w:p>
    <w:p>
      <w:pPr>
        <w:spacing w:before="0" w:after="80"/>
        <w:jc w:val="center"/>
      </w:pPr>
      <w:r>
        <w:rPr>
          <w:rFonts w:ascii="Arial" w:cs="Arial" w:eastAsia="Arial" w:hAnsi="Arial"/>
          <w:color w:val="2E75B6"/>
          <w:sz w:val="36"/>
          <w:szCs w:val="36"/>
        </w:rPr>
        <w:t xml:space="preserve">Domain Expert Knowledge Engine</w:t>
      </w:r>
    </w:p>
    <w:p>
      <w:pPr>
        <w:spacing w:before="0" w:after="400"/>
        <w:jc w:val="center"/>
      </w:pPr>
      <w:r>
        <w:rPr>
          <w:rFonts w:ascii="Arial" w:cs="Arial" w:eastAsia="Arial" w:hAnsi="Arial"/>
          <w:i/>
          <w:iCs/>
          <w:color w:val="555555"/>
          <w:sz w:val="26"/>
          <w:szCs w:val="26"/>
        </w:rPr>
        <w:t xml:space="preserve">Implementation Plan  —  Knowledge Quality &amp; Provenance Edition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Draft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Development Plan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DEKE v1 + RAID Knowledge System Spec v1.0</w:t>
            </w:r>
          </w:p>
        </w:tc>
      </w:tr>
    </w:tbl>
    <w:p>
      <w:pPr>
        <w:spacing w:before="200" w:after="0"/>
      </w:pPr>
      <w:r>
        <w:t xml:space="preserve"/>
      </w:r>
    </w:p>
    <w:p>
      <w:r>
        <w:br w:type="page"/>
      </w:r>
    </w:p>
    <w:p>
      <w:pPr>
        <w:pStyle w:val="Heading1"/>
        <w:spacing w:before="360" w:after="120"/>
      </w:pPr>
      <w:r>
        <w:rPr>
          <w:rFonts w:ascii="Arial" w:cs="Arial" w:eastAsia="Arial" w:hAnsi="Arial"/>
          <w:b/>
          <w:bCs/>
          <w:color w:val="1F4E79"/>
          <w:sz w:val="32"/>
          <w:szCs w:val="32"/>
        </w:rPr>
        <w:t xml:space="preserve">Executive Summary</w:t>
      </w:r>
    </w:p>
    <w:p>
      <w:pPr>
        <w:spacing w:before="60" w:after="80"/>
      </w:pPr>
      <w:r>
        <w:rPr>
          <w:rFonts w:ascii="Arial" w:cs="Arial" w:eastAsia="Arial" w:hAnsi="Arial"/>
          <w:sz w:val="22"/>
          <w:szCs w:val="22"/>
        </w:rPr>
        <w:t xml:space="preserve">DEKE (Domain Expert Knowledge Engine) is a self-improving, domain-specific knowledge base delivering semantic search via REST API and MCP to any LLM consumer. Version 1 established the core INGEST → LEARN → SERVE pipeline with pgvector-backed semantic search and zero external API cost.</w:t>
      </w:r>
    </w:p>
    <w:p>
      <w:pPr>
        <w:spacing w:before="60" w:after="0"/>
      </w:pPr>
      <w:r>
        <w:t xml:space="preserve"/>
      </w:r>
    </w:p>
    <w:p>
      <w:pPr>
        <w:spacing w:before="60" w:after="80"/>
      </w:pPr>
      <w:r>
        <w:rPr>
          <w:rFonts w:ascii="Arial" w:cs="Arial" w:eastAsia="Arial" w:hAnsi="Arial"/>
          <w:sz w:val="22"/>
          <w:szCs w:val="22"/>
        </w:rPr>
        <w:t xml:space="preserve">This plan extends DEKE through five subsequent phases, with the central focus on a dimension that v1 does not yet address: knowledge quality, source provenance, fact reliability, and the metadata infrastructure that makes DEKE trustworthy across domains ranging from casual hobbies to legally critical knowledge.</w:t>
      </w:r>
    </w:p>
    <w:p>
      <w:pPr>
        <w:spacing w:before="60" w:after="0"/>
      </w:pPr>
      <w:r>
        <w:t xml:space="preserve"/>
      </w:r>
    </w:p>
    <w:p>
      <w:pPr>
        <w:spacing w:before="60" w:after="80"/>
      </w:pPr>
      <w:r>
        <w:rPr>
          <w:rFonts w:ascii="Arial" w:cs="Arial" w:eastAsia="Arial" w:hAnsi="Arial"/>
          <w:sz w:val="22"/>
          <w:szCs w:val="22"/>
        </w:rPr>
        <w:t xml:space="preserve">The design principle throughout is a trust gradient: domains self-declare how strict their provenance requirements are, and DEKE enforces them. Fishing facts can auto-accept anything; legal or medical facts can require multi-source corroboration and human curation. The same infrastructure serves both.</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Core Design Principles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Approach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of Truth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content always preserved; all processing is additive and reversible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Zero-Cost Operation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ONNX local embeddings, local LLM option for extraction, no paid inference required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Agnostic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policies, taxonomy, and terminology are domain-configured, not hardcoded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Self-Improving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Pattern discovery, relation mapping, and health monitoring drive continuous refinement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Pragmatic Phasing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phase delivers standalone value; no phase is prerequisite for the next to be useful</w:t>
            </w:r>
          </w:p>
        </w:tc>
      </w:tr>
    </w:tbl>
    <w:p>
      <w:pPr>
        <w:spacing w:before="200" w:after="0"/>
      </w:pPr>
      <w:r>
        <w:t xml:space="preserve"/>
      </w:r>
    </w:p>
    <w:p>
      <w:r>
        <w:br w:type="page"/>
      </w:r>
    </w:p>
    <w:p>
      <w:pPr>
        <w:pStyle w:val="Heading1"/>
        <w:spacing w:before="360" w:after="120"/>
      </w:pPr>
      <w:r>
        <w:rPr>
          <w:rFonts w:ascii="Arial" w:cs="Arial" w:eastAsia="Arial" w:hAnsi="Arial"/>
          <w:b/>
          <w:bCs/>
          <w:color w:val="1F4E79"/>
          <w:sz w:val="32"/>
          <w:szCs w:val="32"/>
        </w:rPr>
        <w:t xml:space="preserve">Current State — Phase 0 Complete</w:t>
      </w:r>
    </w:p>
    <w:p>
      <w:pPr>
        <w:spacing w:before="60" w:after="80"/>
      </w:pPr>
      <w:r>
        <w:rPr>
          <w:rFonts w:ascii="Arial" w:cs="Arial" w:eastAsia="Arial" w:hAnsi="Arial"/>
          <w:sz w:val="22"/>
          <w:szCs w:val="22"/>
        </w:rPr>
        <w:t xml:space="preserve">DEKE v1 is functional and deployed. The following capabilities are in production: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16 + pgvector, REST API (POST/GET /api/facts)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384-dim ONNX embeddings (all-MiniLM-L6-v2), cosine similarity via pgvector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RSS feeds and web pages on schedule, background .NET service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Pattern discovery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Embedding-cluster based, identifies recurring themes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 mapping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Similarity-based cross-fact linking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MCP server (Deke.Mcp project), usable from Claude Code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X-Api-Key header for write endpoints; read endpoints open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Podman-compose, init.sql schema, PowerShell + shell setup scripts</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Known Gaps in v1</w:t>
      </w:r>
    </w:p>
    <w:p>
      <w:pPr>
        <w:pStyle w:val="ListParagraph"/>
        <w:numPr>
          <w:ilvl w:val="0"/>
          <w:numId w:val="2"/>
        </w:numPr>
        <w:spacing w:before="40" w:after="40"/>
      </w:pPr>
      <w:r>
        <w:rPr>
          <w:rFonts w:ascii="Arial" w:cs="Arial" w:eastAsia="Arial" w:hAnsi="Arial"/>
          <w:sz w:val="22"/>
          <w:szCs w:val="22"/>
        </w:rPr>
        <w:t xml:space="preserve">No separation between source credibility and fact confidence — conflated as a single concept</w:t>
      </w:r>
    </w:p>
    <w:p>
      <w:pPr>
        <w:pStyle w:val="ListParagraph"/>
        <w:numPr>
          <w:ilvl w:val="0"/>
          <w:numId w:val="2"/>
        </w:numPr>
        <w:spacing w:before="40" w:after="40"/>
      </w:pPr>
      <w:r>
        <w:rPr>
          <w:rFonts w:ascii="Arial" w:cs="Arial" w:eastAsia="Arial" w:hAnsi="Arial"/>
          <w:sz w:val="22"/>
          <w:szCs w:val="22"/>
        </w:rPr>
        <w:t xml:space="preserve">No temporal validity — facts have no valid_from / valid_until / last_verified lifecycle</w:t>
      </w:r>
    </w:p>
    <w:p>
      <w:pPr>
        <w:pStyle w:val="ListParagraph"/>
        <w:numPr>
          <w:ilvl w:val="0"/>
          <w:numId w:val="2"/>
        </w:numPr>
        <w:spacing w:before="40" w:after="40"/>
      </w:pPr>
      <w:r>
        <w:rPr>
          <w:rFonts w:ascii="Arial" w:cs="Arial" w:eastAsia="Arial" w:hAnsi="Arial"/>
          <w:sz w:val="22"/>
          <w:szCs w:val="22"/>
        </w:rPr>
        <w:t xml:space="preserve">No corroboration tracking — two independent sources asserting the same fact look identical to one</w:t>
      </w:r>
    </w:p>
    <w:p>
      <w:pPr>
        <w:pStyle w:val="ListParagraph"/>
        <w:numPr>
          <w:ilvl w:val="0"/>
          <w:numId w:val="2"/>
        </w:numPr>
        <w:spacing w:before="40" w:after="40"/>
      </w:pPr>
      <w:r>
        <w:rPr>
          <w:rFonts w:ascii="Arial" w:cs="Arial" w:eastAsia="Arial" w:hAnsi="Arial"/>
          <w:sz w:val="22"/>
          <w:szCs w:val="22"/>
        </w:rPr>
        <w:t xml:space="preserve">No contradiction detection — conflicting facts coexist silently</w:t>
      </w:r>
    </w:p>
    <w:p>
      <w:pPr>
        <w:pStyle w:val="ListParagraph"/>
        <w:numPr>
          <w:ilvl w:val="0"/>
          <w:numId w:val="2"/>
        </w:numPr>
        <w:spacing w:before="40" w:after="40"/>
      </w:pPr>
      <w:r>
        <w:rPr>
          <w:rFonts w:ascii="Arial" w:cs="Arial" w:eastAsia="Arial" w:hAnsi="Arial"/>
          <w:sz w:val="22"/>
          <w:szCs w:val="22"/>
        </w:rPr>
        <w:t xml:space="preserve">No domain trust policy — all domains treated identically regardless of stakes</w:t>
      </w:r>
    </w:p>
    <w:p>
      <w:pPr>
        <w:pStyle w:val="ListParagraph"/>
        <w:numPr>
          <w:ilvl w:val="0"/>
          <w:numId w:val="2"/>
        </w:numPr>
        <w:spacing w:before="40" w:after="40"/>
      </w:pPr>
      <w:r>
        <w:rPr>
          <w:rFonts w:ascii="Arial" w:cs="Arial" w:eastAsia="Arial" w:hAnsi="Arial"/>
          <w:sz w:val="22"/>
          <w:szCs w:val="22"/>
        </w:rPr>
        <w:t xml:space="preserve">Deduplication is shallow — URL and content hash only; semantic dedup missing</w:t>
      </w:r>
    </w:p>
    <w:p>
      <w:pPr>
        <w:pStyle w:val="ListParagraph"/>
        <w:numPr>
          <w:ilvl w:val="0"/>
          <w:numId w:val="2"/>
        </w:numPr>
        <w:spacing w:before="40" w:after="40"/>
      </w:pPr>
      <w:r>
        <w:rPr>
          <w:rFonts w:ascii="Arial" w:cs="Arial" w:eastAsia="Arial" w:hAnsi="Arial"/>
          <w:sz w:val="22"/>
          <w:szCs w:val="22"/>
        </w:rPr>
        <w:t xml:space="preserve">No fact versioning — updates overwrite history</w:t>
      </w:r>
    </w:p>
    <w:p>
      <w:pPr>
        <w:pStyle w:val="ListParagraph"/>
        <w:numPr>
          <w:ilvl w:val="0"/>
          <w:numId w:val="2"/>
        </w:numPr>
        <w:spacing w:before="40" w:after="40"/>
      </w:pPr>
      <w:r>
        <w:rPr>
          <w:rFonts w:ascii="Arial" w:cs="Arial" w:eastAsia="Arial" w:hAnsi="Arial"/>
          <w:sz w:val="22"/>
          <w:szCs w:val="22"/>
        </w:rPr>
        <w:t xml:space="preserve">No entity awareness — “Ericsson” and “the Swedish telecom giant” are unconnected</w:t>
      </w:r>
    </w:p>
    <w:p>
      <w:pPr>
        <w:spacing w:before="200" w:after="0"/>
      </w:pPr>
      <w:r>
        <w:t xml:space="preserve"/>
      </w:r>
    </w:p>
    <w:p>
      <w:r>
        <w:br w:type="page"/>
      </w:r>
    </w:p>
    <w:p>
      <w:pPr>
        <w:pStyle w:val="Heading1"/>
        <w:spacing w:before="360" w:after="120"/>
      </w:pPr>
      <w:r>
        <w:rPr>
          <w:rFonts w:ascii="Arial" w:cs="Arial" w:eastAsia="Arial" w:hAnsi="Arial"/>
          <w:b/>
          <w:bCs/>
          <w:color w:val="1F4E79"/>
          <w:sz w:val="32"/>
          <w:szCs w:val="32"/>
        </w:rPr>
        <w:t xml:space="preserve">Implementation Phases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2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Unlock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INGEST→LEARN→SERVE pipeline (complete)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 done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Provenance 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changes: source credibility, fact confidence, temporal validity, corroboration, contradiction 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Must-do before data accumulates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5-level deduplication, trust scoring pipeline, domain trust policies, review queue for flagged 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Reliable, policy-governed knowledge</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Typed relations, dynamic taxonomy, terminology management, entity awareness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Navigable, organized knowledge</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Inference engine, gap analysis, health monitoring, self-assessment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 capability</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Curator workflows, emergent schema discovery, methodology learning, multilingual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expert system</w:t>
            </w:r>
          </w:p>
        </w:tc>
      </w:tr>
    </w:tbl>
    <w:p>
      <w:pPr>
        <w:spacing w:before="100" w:after="0"/>
      </w:pPr>
      <w:r>
        <w:t xml:space="preserve"/>
      </w:r>
    </w:p>
    <w:p>
      <w:pPr>
        <w:spacing w:before="60" w:after="80"/>
        <w:ind w:left="400"/>
      </w:pPr>
      <w:r>
        <w:rPr>
          <w:rFonts w:ascii="Arial" w:cs="Arial" w:eastAsia="Arial" w:hAnsi="Arial"/>
          <w:i/>
          <w:iCs/>
          <w:color w:val="555555"/>
          <w:sz w:val="20"/>
          <w:szCs w:val="20"/>
        </w:rPr>
        <w:t xml:space="preserve">ℹ  Phases 1–2 are the critical path for knowledge trustworthiness. They should be completed before significant domain data is accumulated to avoid expensive schema migrations and retroactive scoring.</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w:t>
            </w:r>
          </w:p>
          <w:p>
            <w:pPr>
              <w:jc w:val="center"/>
            </w:pPr>
            <w:r>
              <w:rPr>
                <w:rFonts w:ascii="Arial" w:cs="Arial" w:eastAsia="Arial" w:hAnsi="Arial"/>
                <w:b/>
                <w:bCs/>
                <w:color w:val="FFFFFF"/>
                <w:sz w:val="24"/>
                <w:szCs w:val="24"/>
              </w:rPr>
              <w:t xml:space="preserve">Provenance Core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333333"/>
                <w:sz w:val="22"/>
                <w:szCs w:val="22"/>
              </w:rPr>
              <w:t xml:space="preserve">Schema and data model changes that must land before significant data accumulates. Retroactively adding these is expensive. Adding them now is almost free.</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1.1  Rationale</w:t>
      </w:r>
    </w:p>
    <w:p>
      <w:pPr>
        <w:spacing w:before="60" w:after="80"/>
      </w:pPr>
      <w:r>
        <w:rPr>
          <w:rFonts w:ascii="Arial" w:cs="Arial" w:eastAsia="Arial" w:hAnsi="Arial"/>
          <w:sz w:val="22"/>
          <w:szCs w:val="22"/>
        </w:rPr>
        <w:t xml:space="preserve">DEKE v1 stores facts with a source URL as the only provenance anchor. This is insufficient for any domain where reliability matters. The separation of source credibility from fact confidence is the single most important architectural distinction to make early — a fact extracted from a high-credibility source can still be ambiguous or incorrectly extracted, and a fact from an unverified source can be corroborated by five independent sources. These are orthogonal concerns.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1.2  Schema Changes</w:t>
      </w:r>
    </w:p>
    <w:p>
      <w:pPr>
        <w:pStyle w:val="Heading3"/>
        <w:spacing w:before="200" w:after="80"/>
      </w:pPr>
      <w:r>
        <w:rPr>
          <w:rFonts w:ascii="Arial" w:cs="Arial" w:eastAsia="Arial" w:hAnsi="Arial"/>
          <w:b/>
          <w:bCs/>
          <w:color w:val="C55A11"/>
          <w:sz w:val="24"/>
          <w:szCs w:val="24"/>
        </w:rPr>
        <w:t xml:space="preserve">Source table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Column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credibility_score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0.0–1.0. Initial value set by harvester heuristics (domain reputation, source type, freshness). Updated by KB core over time.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primary | secondary | aggregated | unverified. Primary = official body or author’s own words. Secondary = reporting on a primary. Aggregated = summary of summaries.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independence_fingerprint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of publisher identity / domain root. Used to determine whether two sources are genuinely independent or wire-service reprints of each other.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last_verified_at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when source was last confirmed to still exist and be authoritative.</w:t>
            </w:r>
          </w:p>
        </w:tc>
      </w:tr>
    </w:tbl>
    <w:p>
      <w:pPr>
        <w:spacing w:before="80" w:after="0"/>
      </w:pPr>
      <w:r>
        <w:t xml:space="preserve"/>
      </w:r>
    </w:p>
    <w:p>
      <w:pPr>
        <w:pStyle w:val="Heading3"/>
        <w:spacing w:before="200" w:after="80"/>
      </w:pPr>
      <w:r>
        <w:rPr>
          <w:rFonts w:ascii="Arial" w:cs="Arial" w:eastAsia="Arial" w:hAnsi="Arial"/>
          <w:b/>
          <w:bCs/>
          <w:color w:val="C55A11"/>
          <w:sz w:val="24"/>
          <w:szCs w:val="24"/>
        </w:rPr>
        <w:t xml:space="preserve">Fact table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Column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0.0–1.0. Assessed at extraction time based on linguistic certainty signals. Independent of source credibility.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corroboration_count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Count of independent sources (distinct independence_fingerprint) asserting semantically equivalent facts. Auto-maintained by DEKE on each new fact ingest.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valid_from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 timestamp. When the fact became true. Critical for regulatory/legal domains.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valid_until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Nullable timestamp. When the fact ceased to be true. Enables temporal queries.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last_verified_at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fact was last confirmed still current against its source.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contradiction_flag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Set when another fact with high semantic similarity but opposing polarity exists. Triggers review queue.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trust_state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unscored | accepted | flagged | contested | rejected. Lifecycle state independent of ingest order.</w:t>
            </w:r>
          </w:p>
        </w:tc>
      </w:tr>
    </w:tbl>
    <w:p>
      <w:pPr>
        <w:spacing w:before="80" w:after="0"/>
      </w:pPr>
      <w:r>
        <w:t xml:space="preserve"/>
      </w:r>
    </w:p>
    <w:p>
      <w:pPr>
        <w:pStyle w:val="Heading3"/>
        <w:spacing w:before="200" w:after="80"/>
      </w:pPr>
      <w:r>
        <w:rPr>
          <w:rFonts w:ascii="Arial" w:cs="Arial" w:eastAsia="Arial" w:hAnsi="Arial"/>
          <w:b/>
          <w:bCs/>
          <w:color w:val="C55A11"/>
          <w:sz w:val="24"/>
          <w:szCs w:val="24"/>
        </w:rPr>
        <w:t xml:space="preserve">New table: fact_provenance</w:t>
      </w:r>
    </w:p>
    <w:p>
      <w:pPr>
        <w:spacing w:before="60" w:after="80"/>
      </w:pPr>
      <w:r>
        <w:rPr>
          <w:rFonts w:ascii="Arial" w:cs="Arial" w:eastAsia="Arial" w:hAnsi="Arial"/>
          <w:sz w:val="22"/>
          <w:szCs w:val="22"/>
        </w:rPr>
        <w:t xml:space="preserve">One-to-many link between facts and the sources that assert them. Supports the case where multiple sources assert the same fact — corroboration — without duplicating the fact itself.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fact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source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this source’s assertion of the fact was first recorded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extraction_method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rss_harvest | web_harvest | manual_api | llm_extract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extraction_confidence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How confident the extraction process was in this specific extraction</w:t>
            </w:r>
          </w:p>
        </w:tc>
      </w:tr>
    </w:tbl>
    <w:p>
      <w:pPr>
        <w:spacing w:before="80" w:after="0"/>
      </w:pPr>
      <w:r>
        <w:t xml:space="preserve"/>
      </w:r>
    </w:p>
    <w:p>
      <w:pPr>
        <w:pStyle w:val="Heading3"/>
        <w:spacing w:before="200" w:after="80"/>
      </w:pPr>
      <w:r>
        <w:rPr>
          <w:rFonts w:ascii="Arial" w:cs="Arial" w:eastAsia="Arial" w:hAnsi="Arial"/>
          <w:b/>
          <w:bCs/>
          <w:color w:val="C55A11"/>
          <w:sz w:val="24"/>
          <w:szCs w:val="24"/>
        </w:rPr>
        <w:t xml:space="preserve">New table: fact_version</w:t>
      </w:r>
    </w:p>
    <w:p>
      <w:pPr>
        <w:spacing w:before="60" w:after="80"/>
      </w:pPr>
      <w:r>
        <w:rPr>
          <w:rFonts w:ascii="Arial" w:cs="Arial" w:eastAsia="Arial" w:hAnsi="Arial"/>
          <w:sz w:val="22"/>
          <w:szCs w:val="22"/>
        </w:rPr>
        <w:t xml:space="preserve">Immutable record of all changes to a fact over time. Enables “what did we believe on date X?” queries which are essential for legal and compliance domains.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fact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content_snapshot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text of the fact at this point in time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embedding_snapshot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embedding vector at this version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of change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change_reason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source_update | manual_correction | merge | contradiction_resolution</w:t>
            </w:r>
          </w:p>
        </w:tc>
      </w:tr>
    </w:tbl>
    <w:p>
      <w:pPr>
        <w:spacing w:before="80" w:after="0"/>
      </w:pPr>
      <w:r>
        <w:t xml:space="preserve"/>
      </w:r>
    </w:p>
    <w:p>
      <w:pPr>
        <w:pStyle w:val="Heading3"/>
        <w:spacing w:before="200" w:after="80"/>
      </w:pPr>
      <w:r>
        <w:rPr>
          <w:rFonts w:ascii="Arial" w:cs="Arial" w:eastAsia="Arial" w:hAnsi="Arial"/>
          <w:b/>
          <w:bCs/>
          <w:color w:val="C55A11"/>
          <w:sz w:val="24"/>
          <w:szCs w:val="24"/>
        </w:rPr>
        <w:t xml:space="preserve">New table: domain_trust_policy</w:t>
      </w:r>
    </w:p>
    <w:p>
      <w:pPr>
        <w:spacing w:before="60" w:after="80"/>
      </w:pPr>
      <w:r>
        <w:rPr>
          <w:rFonts w:ascii="Arial" w:cs="Arial" w:eastAsia="Arial" w:hAnsi="Arial"/>
          <w:sz w:val="22"/>
          <w:szCs w:val="22"/>
        </w:rPr>
        <w:t xml:space="preserve">Per-domain configuration that governs how strictly provenance is enforced. Decouples trust strictness from the core engine.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identifier (FK to domain config)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require_primary_source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If true, only primary-tier sources auto-accepted.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min_corroboration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Minimum independent source count before auto-accept. 0 = disabled.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auto_accept_tiers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source_tier values that bypass review queue.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flag_for_review_tiers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source_tier values that enter review queue.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temporal_validity_required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If true, facts without valid_from are flagged.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min_confidence_score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Facts below this threshold enter review queue.</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1.3  Automatic Corroboration Maintenance</w:t>
      </w:r>
    </w:p>
    <w:p>
      <w:pPr>
        <w:spacing w:before="60" w:after="80"/>
      </w:pPr>
      <w:r>
        <w:rPr>
          <w:rFonts w:ascii="Arial" w:cs="Arial" w:eastAsia="Arial" w:hAnsi="Arial"/>
          <w:sz w:val="22"/>
          <w:szCs w:val="22"/>
        </w:rPr>
        <w:t xml:space="preserve">On every fact ingest, DEKE performs a semantic similarity search for near-matches (configurable threshold, suggested 0.92+). For each match found, it checks the independence_fingerprint of the new source against the existing fact’s provenance sources. If the fingerprint is distinct (genuinely independent), corroboration_count increments. If the fingerprint matches (same publisher), it is treated as a duplicate, not corroboration. This gives free, automatic corroboration tracking with zero human overhead.</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1.4  Deliverables</w:t>
      </w:r>
    </w:p>
    <w:p>
      <w:pPr>
        <w:pStyle w:val="ListParagraph"/>
        <w:numPr>
          <w:ilvl w:val="0"/>
          <w:numId w:val="2"/>
        </w:numPr>
        <w:spacing w:before="40" w:after="40"/>
      </w:pPr>
      <w:r>
        <w:rPr>
          <w:rFonts w:ascii="Arial" w:cs="Arial" w:eastAsia="Arial" w:hAnsi="Arial"/>
          <w:sz w:val="22"/>
          <w:szCs w:val="22"/>
        </w:rPr>
        <w:t xml:space="preserve">Database migration scripts for all schema additions</w:t>
      </w:r>
    </w:p>
    <w:p>
      <w:pPr>
        <w:pStyle w:val="ListParagraph"/>
        <w:numPr>
          <w:ilvl w:val="0"/>
          <w:numId w:val="2"/>
        </w:numPr>
        <w:spacing w:before="40" w:after="40"/>
      </w:pPr>
      <w:r>
        <w:rPr>
          <w:rFonts w:ascii="Arial" w:cs="Arial" w:eastAsia="Arial" w:hAnsi="Arial"/>
          <w:sz w:val="22"/>
          <w:szCs w:val="22"/>
        </w:rPr>
        <w:t xml:space="preserve">Updated fact ingestion pipeline that populates new fields at write time</w:t>
      </w:r>
    </w:p>
    <w:p>
      <w:pPr>
        <w:pStyle w:val="ListParagraph"/>
        <w:numPr>
          <w:ilvl w:val="0"/>
          <w:numId w:val="2"/>
        </w:numPr>
        <w:spacing w:before="40" w:after="40"/>
      </w:pPr>
      <w:r>
        <w:rPr>
          <w:rFonts w:ascii="Arial" w:cs="Arial" w:eastAsia="Arial" w:hAnsi="Arial"/>
          <w:sz w:val="22"/>
          <w:szCs w:val="22"/>
        </w:rPr>
        <w:t xml:space="preserve">domain_trust_policy CRUD endpoints in Deke.Api</w:t>
      </w:r>
    </w:p>
    <w:p>
      <w:pPr>
        <w:pStyle w:val="ListParagraph"/>
        <w:numPr>
          <w:ilvl w:val="0"/>
          <w:numId w:val="2"/>
        </w:numPr>
        <w:spacing w:before="40" w:after="40"/>
      </w:pPr>
      <w:r>
        <w:rPr>
          <w:rFonts w:ascii="Arial" w:cs="Arial" w:eastAsia="Arial" w:hAnsi="Arial"/>
          <w:sz w:val="22"/>
          <w:szCs w:val="22"/>
        </w:rPr>
        <w:t xml:space="preserve">Corroboration auto-maintenance logic in background service</w:t>
      </w:r>
    </w:p>
    <w:p>
      <w:pPr>
        <w:pStyle w:val="ListParagraph"/>
        <w:numPr>
          <w:ilvl w:val="0"/>
          <w:numId w:val="2"/>
        </w:numPr>
        <w:spacing w:before="40" w:after="40"/>
      </w:pPr>
      <w:r>
        <w:rPr>
          <w:rFonts w:ascii="Arial" w:cs="Arial" w:eastAsia="Arial" w:hAnsi="Arial"/>
          <w:sz w:val="22"/>
          <w:szCs w:val="22"/>
        </w:rPr>
        <w:t xml:space="preserve">API filter support: search facts by trust_state, min_corroboration, source_tier</w:t>
      </w:r>
    </w:p>
    <w:p>
      <w:pPr>
        <w:pStyle w:val="ListParagraph"/>
        <w:numPr>
          <w:ilvl w:val="0"/>
          <w:numId w:val="2"/>
        </w:numPr>
        <w:spacing w:before="40" w:after="40"/>
      </w:pPr>
      <w:r>
        <w:rPr>
          <w:rFonts w:ascii="Arial" w:cs="Arial" w:eastAsia="Arial" w:hAnsi="Arial"/>
          <w:sz w:val="22"/>
          <w:szCs w:val="22"/>
        </w:rPr>
        <w:t xml:space="preserve">Updated MCP tools exposing trust metadata to LLM consumers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w:t>
            </w:r>
          </w:p>
          <w:p>
            <w:pPr>
              <w:jc w:val="center"/>
            </w:pPr>
            <w:r>
              <w:rPr>
                <w:rFonts w:ascii="Arial" w:cs="Arial" w:eastAsia="Arial" w:hAnsi="Arial"/>
                <w:b/>
                <w:bCs/>
                <w:color w:val="FFFFFF"/>
                <w:sz w:val="24"/>
                <w:szCs w:val="24"/>
              </w:rPr>
              <w:t xml:space="preserve">Quality Pipeline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color w:val="333333"/>
                <w:sz w:val="22"/>
                <w:szCs w:val="22"/>
              </w:rPr>
              <w:t xml:space="preserve">Automated quality enforcement: deduplication at all levels, trust scoring, contradiction detection, and a review queue for facts that need human judgment.</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2.1  Five-Level Deduplication</w:t>
      </w:r>
    </w:p>
    <w:p>
      <w:pPr>
        <w:spacing w:before="60" w:after="80"/>
      </w:pPr>
      <w:r>
        <w:rPr>
          <w:rFonts w:ascii="Arial" w:cs="Arial" w:eastAsia="Arial" w:hAnsi="Arial"/>
          <w:sz w:val="22"/>
          <w:szCs w:val="22"/>
        </w:rPr>
        <w:t xml:space="preserve">DEKE v1 implicitly deduplicates by source URL. A complete deduplication strategy requires five levels applied in sequence, each catching what the previous misses: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Catches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hash (normalized)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same URL, including after query-string normalization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hash (SHA-256)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Byte-identical content from different URLs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Normalized 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Whitespace, encoding, punctuation variations of identical content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Similarity hash (MinHash/SimHash)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Near-duplicate content: ~80%+ textual overlap. Wire service reprints.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similarity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Paraphrased content: same meaning, different words. Uses pgvector.</w:t>
            </w:r>
          </w:p>
        </w:tc>
      </w:tr>
    </w:tbl>
    <w:p>
      <w:pPr>
        <w:spacing w:before="80" w:after="0"/>
      </w:pPr>
      <w:r>
        <w:t xml:space="preserve"/>
      </w:r>
    </w:p>
    <w:p>
      <w:pPr>
        <w:spacing w:before="60" w:after="80"/>
        <w:ind w:left="400"/>
      </w:pPr>
      <w:r>
        <w:rPr>
          <w:rFonts w:ascii="Arial" w:cs="Arial" w:eastAsia="Arial" w:hAnsi="Arial"/>
          <w:i/>
          <w:iCs/>
          <w:color w:val="555555"/>
          <w:sz w:val="20"/>
          <w:szCs w:val="20"/>
        </w:rPr>
        <w:t xml:space="preserve">ℹ  Levels 1–3 can run synchronously at ingest. Levels 4–5 run asynchronously as background jobs to avoid ingest latency. A fact can enter the store in ‘pending_dedup’ state and transition to ‘accepted’ once all levels pass.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2.2  Source Independence Detection</w:t>
      </w:r>
    </w:p>
    <w:p>
      <w:pPr>
        <w:spacing w:before="60" w:after="80"/>
      </w:pPr>
      <w:r>
        <w:rPr>
          <w:rFonts w:ascii="Arial" w:cs="Arial" w:eastAsia="Arial" w:hAnsi="Arial"/>
          <w:sz w:val="22"/>
          <w:szCs w:val="22"/>
        </w:rPr>
        <w:t xml:space="preserve">Corroboration requires genuine independence. Two articles from AP Wire appearing on 200 news sites are not 200 independent sources — they are one source with 200 distributions. The independence_fingerprint (registered domain + publisher identity) is the key. When two sources share a fingerprint, the second is treated as a reprint, not independent corroboration. This logic lives in the corroboration maintenance service introduced in Phase 1.</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2.3  Credibility Scoring Pipeline</w:t>
      </w:r>
    </w:p>
    <w:p>
      <w:pPr>
        <w:spacing w:before="60" w:after="80"/>
      </w:pPr>
      <w:r>
        <w:rPr>
          <w:rFonts w:ascii="Arial" w:cs="Arial" w:eastAsia="Arial" w:hAnsi="Arial"/>
          <w:sz w:val="22"/>
          <w:szCs w:val="22"/>
        </w:rPr>
        <w:t xml:space="preserve">Credibility assessment is a multi-stage pipeline, each stage adding signal: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Signals Used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Harvester / ingest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reputation heuristics, source_tier classification, content freshness, known-bad-source blocklist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KB Core (automated)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Cross-reference against existing facts, contradiction check, corroboration count, fact extraction confidence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 review, explicit validation, domain authority confirmation</w:t>
            </w:r>
          </w:p>
        </w:tc>
      </w:tr>
    </w:tbl>
    <w:p>
      <w:pPr>
        <w:spacing w:before="80" w:after="0"/>
      </w:pPr>
      <w:r>
        <w:t xml:space="preserve"/>
      </w:r>
    </w:p>
    <w:p>
      <w:pPr>
        <w:spacing w:before="60" w:after="80"/>
      </w:pPr>
      <w:r>
        <w:rPr>
          <w:rFonts w:ascii="Arial" w:cs="Arial" w:eastAsia="Arial" w:hAnsi="Arial"/>
          <w:sz w:val="22"/>
          <w:szCs w:val="22"/>
        </w:rPr>
        <w:t xml:space="preserve">The combined credibility_score on source and confidence_score on fact are both outputs of this pipeline. They are maintained separately and combined only at query time when the consumer requests a composite trust score.</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2.4  Contradiction Detection</w:t>
      </w:r>
    </w:p>
    <w:p>
      <w:pPr>
        <w:spacing w:before="60" w:after="80"/>
      </w:pPr>
      <w:r>
        <w:rPr>
          <w:rFonts w:ascii="Arial" w:cs="Arial" w:eastAsia="Arial" w:hAnsi="Arial"/>
          <w:sz w:val="22"/>
          <w:szCs w:val="22"/>
        </w:rPr>
        <w:t xml:space="preserve">When a new fact is ingested, semantic search finds near-matches. If a near-match exists with high similarity but opposing semantic polarity (e.g., “walleye are most active at dawn” vs. “walleye activity peaks at midday”), both facts are flagged with contradiction_flag = true and their trust_state transitions to ‘contested’. Neither is deleted. The conflict enters the review queue. Resolution options are: accept-newer, accept-older, accept-higher-corroboration, or manual resolution producing a synthesized fact with both sources in provenance.</w:t>
      </w:r>
    </w:p>
    <w:p>
      <w:pPr>
        <w:spacing w:before="80" w:after="0"/>
      </w:pPr>
      <w:r>
        <w:t xml:space="preserve"/>
      </w:r>
    </w:p>
    <w:p>
      <w:pPr>
        <w:spacing w:before="60" w:after="80"/>
        <w:ind w:left="400"/>
      </w:pPr>
      <w:r>
        <w:rPr>
          <w:rFonts w:ascii="Arial" w:cs="Arial" w:eastAsia="Arial" w:hAnsi="Arial"/>
          <w:i/>
          <w:iCs/>
          <w:color w:val="555555"/>
          <w:sz w:val="20"/>
          <w:szCs w:val="20"/>
        </w:rPr>
        <w:t xml:space="preserve">ℹ  Polarity detection is genuinely hard for an embedding model alone. A pragmatic approach: flag high-similarity pairs (&gt;0.88) where the domain has temporal validity enabled and the facts assert different values for the same attribute. LLM-assisted polarity check can run asynchronously for contested pairs.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2.5  Review Queue</w:t>
      </w:r>
    </w:p>
    <w:p>
      <w:pPr>
        <w:spacing w:before="60" w:after="80"/>
      </w:pPr>
      <w:r>
        <w:rPr>
          <w:rFonts w:ascii="Arial" w:cs="Arial" w:eastAsia="Arial" w:hAnsi="Arial"/>
          <w:sz w:val="22"/>
          <w:szCs w:val="22"/>
        </w:rPr>
        <w:t xml:space="preserve">Facts that cannot be auto-accepted by domain trust policy enter a review queue. This is not a full curator workflow (that is Phase 5) — it is a minimal queue that makes unresolved trust state visible and actionable: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Queue Entry Reason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 Path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tier below auto_accept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Promote source tier manually, or accept with override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 count below minimum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 for corroboration, or accept with override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Contradiction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 conflict: accept one, merge, or reject both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score below minimum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extraction, correct fact content, or reject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Temporal validity missing (if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valid_from/until, or accept without temporal data</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2.6  Deliverables</w:t>
      </w:r>
    </w:p>
    <w:p>
      <w:pPr>
        <w:pStyle w:val="ListParagraph"/>
        <w:numPr>
          <w:ilvl w:val="0"/>
          <w:numId w:val="2"/>
        </w:numPr>
        <w:spacing w:before="40" w:after="40"/>
      </w:pPr>
      <w:r>
        <w:rPr>
          <w:rFonts w:ascii="Arial" w:cs="Arial" w:eastAsia="Arial" w:hAnsi="Arial"/>
          <w:sz w:val="22"/>
          <w:szCs w:val="22"/>
        </w:rPr>
        <w:t xml:space="preserve">Dedup pipeline implementation (levels 1–5) with async background processing</w:t>
      </w:r>
    </w:p>
    <w:p>
      <w:pPr>
        <w:pStyle w:val="ListParagraph"/>
        <w:numPr>
          <w:ilvl w:val="0"/>
          <w:numId w:val="2"/>
        </w:numPr>
        <w:spacing w:before="40" w:after="40"/>
      </w:pPr>
      <w:r>
        <w:rPr>
          <w:rFonts w:ascii="Arial" w:cs="Arial" w:eastAsia="Arial" w:hAnsi="Arial"/>
          <w:sz w:val="22"/>
          <w:szCs w:val="22"/>
        </w:rPr>
        <w:t xml:space="preserve">Independence fingerprint generation and matching</w:t>
      </w:r>
    </w:p>
    <w:p>
      <w:pPr>
        <w:pStyle w:val="ListParagraph"/>
        <w:numPr>
          <w:ilvl w:val="0"/>
          <w:numId w:val="2"/>
        </w:numPr>
        <w:spacing w:before="40" w:after="40"/>
      </w:pPr>
      <w:r>
        <w:rPr>
          <w:rFonts w:ascii="Arial" w:cs="Arial" w:eastAsia="Arial" w:hAnsi="Arial"/>
          <w:sz w:val="22"/>
          <w:szCs w:val="22"/>
        </w:rPr>
        <w:t xml:space="preserve">Credibility scoring service with multi-stage pipeline</w:t>
      </w:r>
    </w:p>
    <w:p>
      <w:pPr>
        <w:pStyle w:val="ListParagraph"/>
        <w:numPr>
          <w:ilvl w:val="0"/>
          <w:numId w:val="2"/>
        </w:numPr>
        <w:spacing w:before="40" w:after="40"/>
      </w:pPr>
      <w:r>
        <w:rPr>
          <w:rFonts w:ascii="Arial" w:cs="Arial" w:eastAsia="Arial" w:hAnsi="Arial"/>
          <w:sz w:val="22"/>
          <w:szCs w:val="22"/>
        </w:rPr>
        <w:t xml:space="preserve">Contradiction detection background job</w:t>
      </w:r>
    </w:p>
    <w:p>
      <w:pPr>
        <w:pStyle w:val="ListParagraph"/>
        <w:numPr>
          <w:ilvl w:val="0"/>
          <w:numId w:val="2"/>
        </w:numPr>
        <w:spacing w:before="40" w:after="40"/>
      </w:pPr>
      <w:r>
        <w:rPr>
          <w:rFonts w:ascii="Arial" w:cs="Arial" w:eastAsia="Arial" w:hAnsi="Arial"/>
          <w:sz w:val="22"/>
          <w:szCs w:val="22"/>
        </w:rPr>
        <w:t xml:space="preserve">Review queue API endpoints (list, resolve, override)</w:t>
      </w:r>
    </w:p>
    <w:p>
      <w:pPr>
        <w:pStyle w:val="ListParagraph"/>
        <w:numPr>
          <w:ilvl w:val="0"/>
          <w:numId w:val="2"/>
        </w:numPr>
        <w:spacing w:before="40" w:after="40"/>
      </w:pPr>
      <w:r>
        <w:rPr>
          <w:rFonts w:ascii="Arial" w:cs="Arial" w:eastAsia="Arial" w:hAnsi="Arial"/>
          <w:sz w:val="22"/>
          <w:szCs w:val="22"/>
        </w:rPr>
        <w:t xml:space="preserve">Source tier and trust_state as queryable filters on all search endpoints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w:t>
            </w:r>
          </w:p>
          <w:p>
            <w:pPr>
              <w:jc w:val="center"/>
            </w:pPr>
            <w:r>
              <w:rPr>
                <w:rFonts w:ascii="Arial" w:cs="Arial" w:eastAsia="Arial" w:hAnsi="Arial"/>
                <w:b/>
                <w:bCs/>
                <w:color w:val="FFFFFF"/>
                <w:sz w:val="24"/>
                <w:szCs w:val="24"/>
              </w:rPr>
              <w:t xml:space="preserve">Structure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333333"/>
                <w:sz w:val="22"/>
                <w:szCs w:val="22"/>
              </w:rPr>
              <w:t xml:space="preserve">Transform a flat fact store into a navigable knowledge graph with typed relations, evolving taxonomy, domain terminology, and basic entity awareness.</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3.1  Typed Relation Graph</w:t>
      </w:r>
    </w:p>
    <w:p>
      <w:pPr>
        <w:spacing w:before="60" w:after="80"/>
      </w:pPr>
      <w:r>
        <w:rPr>
          <w:rFonts w:ascii="Arial" w:cs="Arial" w:eastAsia="Arial" w:hAnsi="Arial"/>
          <w:sz w:val="22"/>
          <w:szCs w:val="22"/>
        </w:rPr>
        <w:t xml:space="preserve">DEKE v1 maps relations between facts based on embedding similarity alone — proximity in vector space implies relatedness. Phase 3 adds typed relations, which carry semantic meaning about the nature of the connection: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Semantics / Example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is a causal predecessor of B: “Spring thaw causes increased walleye feeding activity”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contradicts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and B assert conflicting claims (links to contradiction detection from Phase 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provides evidence for B without asserting identity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is a prerequisite for B: “FISP certification requires minimum 5 years competition history”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replaces or updates B (temporal): “GDPR Article 17 supersedes prior right-to-erasure guidance”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instance_of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is a specific instance of the class described by B</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related_to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Non-typed relatedness (fallback for discovered but unclassified relationships)</w:t>
            </w:r>
          </w:p>
        </w:tc>
      </w:tr>
    </w:tbl>
    <w:p>
      <w:pPr>
        <w:spacing w:before="80" w:after="0"/>
      </w:pPr>
      <w:r>
        <w:t xml:space="preserve"/>
      </w:r>
    </w:p>
    <w:p>
      <w:pPr>
        <w:spacing w:before="60" w:after="80"/>
      </w:pPr>
      <w:r>
        <w:rPr>
          <w:rFonts w:ascii="Arial" w:cs="Arial" w:eastAsia="Arial" w:hAnsi="Arial"/>
          <w:sz w:val="22"/>
          <w:szCs w:val="22"/>
        </w:rPr>
        <w:t xml:space="preserve">Relation sources are tracked: relations can be explicit (extracted from source text), inferred (discovered by DEKE pattern analysis), or curated (manually established). Relation strength carries a confidence score.</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3.2  Dynamic Taxonomy</w:t>
      </w:r>
    </w:p>
    <w:p>
      <w:pPr>
        <w:spacing w:before="60" w:after="80"/>
      </w:pPr>
      <w:r>
        <w:rPr>
          <w:rFonts w:ascii="Arial" w:cs="Arial" w:eastAsia="Arial" w:hAnsi="Arial"/>
          <w:sz w:val="22"/>
          <w:szCs w:val="22"/>
        </w:rPr>
        <w:t xml:space="preserve">Facts currently have a domain field but no sub-classification. A dynamic taxonomy adds hierarchical category assignment that adapts as the knowledge base grows. Categories are not predefined — they emerge from clustering patterns in the embedding space and are labeled by LLM. The taxonomy evolves: categories split when they overflow, merge when they become sparse, and restructure when coherence drops. The evolution history is tracked.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Health Trigger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Taxonomy Response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exceeds threshold fact 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Propose sub-category split, flag for review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has fewer than minimum 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as merge candidate with most similar sibling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coherence score drops below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reclassification of member 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Many facts classified as ‘unclassified’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Propose new category based on embedding cluster</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3.3  Terminology Management</w:t>
      </w:r>
    </w:p>
    <w:p>
      <w:pPr>
        <w:spacing w:before="60" w:after="80"/>
      </w:pPr>
      <w:r>
        <w:rPr>
          <w:rFonts w:ascii="Arial" w:cs="Arial" w:eastAsia="Arial" w:hAnsi="Arial"/>
          <w:sz w:val="22"/>
          <w:szCs w:val="22"/>
        </w:rPr>
        <w:t xml:space="preserve">Domain knowledge lives in specialized vocabulary. Generic embedding models handle common language well but struggle with domain-specific terms, abbreviations, regional variants, and cross-language equivalents. A terminology database addresses this: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Canonical terms: authoritative form of a domain concept</w:t>
      </w:r>
    </w:p>
    <w:p>
      <w:pPr>
        <w:pStyle w:val="ListParagraph"/>
        <w:numPr>
          <w:ilvl w:val="0"/>
          <w:numId w:val="2"/>
        </w:numPr>
        <w:spacing w:before="40" w:after="40"/>
      </w:pPr>
      <w:r>
        <w:rPr>
          <w:rFonts w:ascii="Arial" w:cs="Arial" w:eastAsia="Arial" w:hAnsi="Arial"/>
          <w:sz w:val="22"/>
          <w:szCs w:val="22"/>
        </w:rPr>
        <w:t xml:space="preserve">Variants: abbreviations, common names, regional forms, deprecated names</w:t>
      </w:r>
    </w:p>
    <w:p>
      <w:pPr>
        <w:pStyle w:val="ListParagraph"/>
        <w:numPr>
          <w:ilvl w:val="0"/>
          <w:numId w:val="2"/>
        </w:numPr>
        <w:spacing w:before="40" w:after="40"/>
      </w:pPr>
      <w:r>
        <w:rPr>
          <w:rFonts w:ascii="Arial" w:cs="Arial" w:eastAsia="Arial" w:hAnsi="Arial"/>
          <w:sz w:val="22"/>
          <w:szCs w:val="22"/>
        </w:rPr>
        <w:t xml:space="preserve">Context sensitivity: terms with different meanings in different sub-domains</w:t>
      </w:r>
    </w:p>
    <w:p>
      <w:pPr>
        <w:pStyle w:val="ListParagraph"/>
        <w:numPr>
          <w:ilvl w:val="0"/>
          <w:numId w:val="2"/>
        </w:numPr>
        <w:spacing w:before="40" w:after="40"/>
      </w:pPr>
      <w:r>
        <w:rPr>
          <w:rFonts w:ascii="Arial" w:cs="Arial" w:eastAsia="Arial" w:hAnsi="Arial"/>
          <w:sz w:val="22"/>
          <w:szCs w:val="22"/>
        </w:rPr>
        <w:t xml:space="preserve">Cross-domain disambiguation: the same word meaning different things in fishing vs. legal domains</w:t>
      </w:r>
    </w:p>
    <w:p>
      <w:pPr>
        <w:spacing w:before="60" w:after="0"/>
      </w:pPr>
      <w:r>
        <w:t xml:space="preserve"/>
      </w:r>
    </w:p>
    <w:p>
      <w:pPr>
        <w:spacing w:before="60" w:after="80"/>
      </w:pPr>
      <w:r>
        <w:rPr>
          <w:rFonts w:ascii="Arial" w:cs="Arial" w:eastAsia="Arial" w:hAnsi="Arial"/>
          <w:sz w:val="22"/>
          <w:szCs w:val="22"/>
        </w:rPr>
        <w:t xml:space="preserve">At query time, DEKE expands queries using the terminology database before embedding — a query for “mormyshka” also searches for “mäspimpel”, “jig” (in ice fishing context), and related terms. This dramatically improves recall for domain experts who use correct terminology and for novices who use common names.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3.4  Entity Awareness (Basic)</w:t>
      </w:r>
    </w:p>
    <w:p>
      <w:pPr>
        <w:spacing w:before="60" w:after="80"/>
      </w:pPr>
      <w:r>
        <w:rPr>
          <w:rFonts w:ascii="Arial" w:cs="Arial" w:eastAsia="Arial" w:hAnsi="Arial"/>
          <w:sz w:val="22"/>
          <w:szCs w:val="22"/>
        </w:rPr>
        <w:t xml:space="preserve">The most significant structural gap in DEKE v1: two facts about the same entity are unconnected if the entity is named differently. Basic entity awareness adds: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Named entity recognition (NER) as a preprocessing step on ingested content</w:t>
      </w:r>
    </w:p>
    <w:p>
      <w:pPr>
        <w:pStyle w:val="ListParagraph"/>
        <w:numPr>
          <w:ilvl w:val="0"/>
          <w:numId w:val="2"/>
        </w:numPr>
        <w:spacing w:before="40" w:after="40"/>
      </w:pPr>
      <w:r>
        <w:rPr>
          <w:rFonts w:ascii="Arial" w:cs="Arial" w:eastAsia="Arial" w:hAnsi="Arial"/>
          <w:sz w:val="22"/>
          <w:szCs w:val="22"/>
        </w:rPr>
        <w:t xml:space="preserve">Entity deduplication: resolve “Ericsson”, “the Swedish telecom company”, and “LM Ericsson” to a single entity record</w:t>
      </w:r>
    </w:p>
    <w:p>
      <w:pPr>
        <w:pStyle w:val="ListParagraph"/>
        <w:numPr>
          <w:ilvl w:val="0"/>
          <w:numId w:val="2"/>
        </w:numPr>
        <w:spacing w:before="40" w:after="40"/>
      </w:pPr>
      <w:r>
        <w:rPr>
          <w:rFonts w:ascii="Arial" w:cs="Arial" w:eastAsia="Arial" w:hAnsi="Arial"/>
          <w:sz w:val="22"/>
          <w:szCs w:val="22"/>
        </w:rPr>
        <w:t xml:space="preserve">Fact-to-entity linkage: facts gain an optional entity_id foreign key</w:t>
      </w:r>
    </w:p>
    <w:p>
      <w:pPr>
        <w:pStyle w:val="ListParagraph"/>
        <w:numPr>
          <w:ilvl w:val="0"/>
          <w:numId w:val="2"/>
        </w:numPr>
        <w:spacing w:before="40" w:after="40"/>
      </w:pPr>
      <w:r>
        <w:rPr>
          <w:rFonts w:ascii="Arial" w:cs="Arial" w:eastAsia="Arial" w:hAnsi="Arial"/>
          <w:sz w:val="22"/>
          <w:szCs w:val="22"/>
        </w:rPr>
        <w:t xml:space="preserve">Entity-scoped search: “show me all facts about entity X” becomes a direct query rather than a similarity search</w:t>
      </w:r>
    </w:p>
    <w:p>
      <w:pPr>
        <w:spacing w:before="80" w:after="0"/>
      </w:pPr>
      <w:r>
        <w:t xml:space="preserve"/>
      </w:r>
    </w:p>
    <w:p>
      <w:pPr>
        <w:spacing w:before="60" w:after="80"/>
        <w:ind w:left="400"/>
      </w:pPr>
      <w:r>
        <w:rPr>
          <w:rFonts w:ascii="Arial" w:cs="Arial" w:eastAsia="Arial" w:hAnsi="Arial"/>
          <w:i/>
          <w:iCs/>
          <w:color w:val="555555"/>
          <w:sz w:val="20"/>
          <w:szCs w:val="20"/>
        </w:rPr>
        <w:t xml:space="preserve">ℹ  Full entity resolution is a hard NLP problem. The pragmatic Phase 3 scope is: extract entities, store them, link facts to them where confident, and leave ambiguous cases as unlinked. Phase 5 can add curator-assisted entity merging.</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3.5  Deliverables</w:t>
      </w:r>
    </w:p>
    <w:p>
      <w:pPr>
        <w:pStyle w:val="ListParagraph"/>
        <w:numPr>
          <w:ilvl w:val="0"/>
          <w:numId w:val="2"/>
        </w:numPr>
        <w:spacing w:before="40" w:after="40"/>
      </w:pPr>
      <w:r>
        <w:rPr>
          <w:rFonts w:ascii="Arial" w:cs="Arial" w:eastAsia="Arial" w:hAnsi="Arial"/>
          <w:sz w:val="22"/>
          <w:szCs w:val="22"/>
        </w:rPr>
        <w:t xml:space="preserve">fact_relation table with typed relations, strength scores, and source tracking</w:t>
      </w:r>
    </w:p>
    <w:p>
      <w:pPr>
        <w:pStyle w:val="ListParagraph"/>
        <w:numPr>
          <w:ilvl w:val="0"/>
          <w:numId w:val="2"/>
        </w:numPr>
        <w:spacing w:before="40" w:after="40"/>
      </w:pPr>
      <w:r>
        <w:rPr>
          <w:rFonts w:ascii="Arial" w:cs="Arial" w:eastAsia="Arial" w:hAnsi="Arial"/>
          <w:sz w:val="22"/>
          <w:szCs w:val="22"/>
        </w:rPr>
        <w:t xml:space="preserve">Relation discovery background job (pattern-based, producing ‘inferred’ relations)</w:t>
      </w:r>
    </w:p>
    <w:p>
      <w:pPr>
        <w:pStyle w:val="ListParagraph"/>
        <w:numPr>
          <w:ilvl w:val="0"/>
          <w:numId w:val="2"/>
        </w:numPr>
        <w:spacing w:before="40" w:after="40"/>
      </w:pPr>
      <w:r>
        <w:rPr>
          <w:rFonts w:ascii="Arial" w:cs="Arial" w:eastAsia="Arial" w:hAnsi="Arial"/>
          <w:sz w:val="22"/>
          <w:szCs w:val="22"/>
        </w:rPr>
        <w:t xml:space="preserve">Category table and fact_category linkage</w:t>
      </w:r>
    </w:p>
    <w:p>
      <w:pPr>
        <w:pStyle w:val="ListParagraph"/>
        <w:numPr>
          <w:ilvl w:val="0"/>
          <w:numId w:val="2"/>
        </w:numPr>
        <w:spacing w:before="40" w:after="40"/>
      </w:pPr>
      <w:r>
        <w:rPr>
          <w:rFonts w:ascii="Arial" w:cs="Arial" w:eastAsia="Arial" w:hAnsi="Arial"/>
          <w:sz w:val="22"/>
          <w:szCs w:val="22"/>
        </w:rPr>
        <w:t xml:space="preserve">Taxonomy health monitoring and evolution triggers</w:t>
      </w:r>
    </w:p>
    <w:p>
      <w:pPr>
        <w:pStyle w:val="ListParagraph"/>
        <w:numPr>
          <w:ilvl w:val="0"/>
          <w:numId w:val="2"/>
        </w:numPr>
        <w:spacing w:before="40" w:after="40"/>
      </w:pPr>
      <w:r>
        <w:rPr>
          <w:rFonts w:ascii="Arial" w:cs="Arial" w:eastAsia="Arial" w:hAnsi="Arial"/>
          <w:sz w:val="22"/>
          <w:szCs w:val="22"/>
        </w:rPr>
        <w:t xml:space="preserve">Terminology database tables with variant and context support</w:t>
      </w:r>
    </w:p>
    <w:p>
      <w:pPr>
        <w:pStyle w:val="ListParagraph"/>
        <w:numPr>
          <w:ilvl w:val="0"/>
          <w:numId w:val="2"/>
        </w:numPr>
        <w:spacing w:before="40" w:after="40"/>
      </w:pPr>
      <w:r>
        <w:rPr>
          <w:rFonts w:ascii="Arial" w:cs="Arial" w:eastAsia="Arial" w:hAnsi="Arial"/>
          <w:sz w:val="22"/>
          <w:szCs w:val="22"/>
        </w:rPr>
        <w:t xml:space="preserve">Query expansion using terminology at search time</w:t>
      </w:r>
    </w:p>
    <w:p>
      <w:pPr>
        <w:pStyle w:val="ListParagraph"/>
        <w:numPr>
          <w:ilvl w:val="0"/>
          <w:numId w:val="2"/>
        </w:numPr>
        <w:spacing w:before="40" w:after="40"/>
      </w:pPr>
      <w:r>
        <w:rPr>
          <w:rFonts w:ascii="Arial" w:cs="Arial" w:eastAsia="Arial" w:hAnsi="Arial"/>
          <w:sz w:val="22"/>
          <w:szCs w:val="22"/>
        </w:rPr>
        <w:t xml:space="preserve">NER preprocessing pipeline and entity table</w:t>
      </w:r>
    </w:p>
    <w:p>
      <w:pPr>
        <w:pStyle w:val="ListParagraph"/>
        <w:numPr>
          <w:ilvl w:val="0"/>
          <w:numId w:val="2"/>
        </w:numPr>
        <w:spacing w:before="40" w:after="40"/>
      </w:pPr>
      <w:r>
        <w:rPr>
          <w:rFonts w:ascii="Arial" w:cs="Arial" w:eastAsia="Arial" w:hAnsi="Arial"/>
          <w:sz w:val="22"/>
          <w:szCs w:val="22"/>
        </w:rPr>
        <w:t xml:space="preserve">Entity deduplication service (confidence-threshold based)</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4</w:t>
            </w:r>
          </w:p>
          <w:p>
            <w:pPr>
              <w:jc w:val="center"/>
            </w:pPr>
            <w:r>
              <w:rPr>
                <w:rFonts w:ascii="Arial" w:cs="Arial" w:eastAsia="Arial" w:hAnsi="Arial"/>
                <w:b/>
                <w:bCs/>
                <w:color w:val="FFFFFF"/>
                <w:sz w:val="24"/>
                <w:szCs w:val="24"/>
              </w:rPr>
              <w:t xml:space="preserve">Expertise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color w:val="333333"/>
                <w:sz w:val="22"/>
                <w:szCs w:val="22"/>
              </w:rPr>
              <w:t xml:space="preserve">Transform structured knowledge into reasoning capability. DEKE stops being a retrieval engine and starts being a domain advisor.</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4.1  Inference Engine</w:t>
      </w:r>
    </w:p>
    <w:p>
      <w:pPr>
        <w:spacing w:before="60" w:after="80"/>
      </w:pPr>
      <w:r>
        <w:rPr>
          <w:rFonts w:ascii="Arial" w:cs="Arial" w:eastAsia="Arial" w:hAnsi="Arial"/>
          <w:sz w:val="22"/>
          <w:szCs w:val="22"/>
        </w:rPr>
        <w:t xml:space="preserve">With typed relations, temporal validity, and a populated knowledge graph from Phase 3, DEKE can begin drawing conclusions beyond simple retrieval. The inference engine supports four inference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Inference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and Example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Certain conclusion from premises. “All FIPS-registered competitions require catch-and-release. This event is FIPS-registered. Therefore: catch-and-release applies.”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Probable conclusion from patterns. “80% of walleye records in this database were caught between 06:00–09:00. Probability: dawn is the best fishing window.”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Abductive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explanation for an observation. “Fish activity dropped sharply. Three stored facts correlate low activity with pressure changes. Best explanation: pressure event.”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Analogical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from similar domain. “Zander and walleye share feeding behavior patterns. Walleye responds to jigging cadence X. Zander likely responds similarly.”</w:t>
            </w:r>
          </w:p>
        </w:tc>
      </w:tr>
    </w:tbl>
    <w:p>
      <w:pPr>
        <w:spacing w:before="80" w:after="0"/>
      </w:pPr>
      <w:r>
        <w:t xml:space="preserve"/>
      </w:r>
    </w:p>
    <w:p>
      <w:pPr>
        <w:spacing w:before="60" w:after="80"/>
        <w:ind w:left="400"/>
      </w:pPr>
      <w:r>
        <w:rPr>
          <w:rFonts w:ascii="Arial" w:cs="Arial" w:eastAsia="Arial" w:hAnsi="Arial"/>
          <w:i/>
          <w:iCs/>
          <w:color w:val="555555"/>
          <w:sz w:val="20"/>
          <w:szCs w:val="20"/>
        </w:rPr>
        <w:t xml:space="preserve">ℹ  The inference engine does not replace an LLM — it provides structured reasoning chains that the LLM can use as grounded context. DEKE infers; the LLM explains and communicates.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4.2  Gap Analysis</w:t>
      </w:r>
    </w:p>
    <w:p>
      <w:pPr>
        <w:spacing w:before="60" w:after="80"/>
      </w:pPr>
      <w:r>
        <w:rPr>
          <w:rFonts w:ascii="Arial" w:cs="Arial" w:eastAsia="Arial" w:hAnsi="Arial"/>
          <w:sz w:val="22"/>
          <w:szCs w:val="22"/>
        </w:rPr>
        <w:t xml:space="preserve">A knowledge base that knows what it doesn’t know is dramatically more useful than one that silently fails. Gap analysis surfaces missing knowledge:</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Question answerability: given a domain’s expected question set, what percentage can DEKE answer with sufficient confidence?</w:t>
      </w:r>
    </w:p>
    <w:p>
      <w:pPr>
        <w:pStyle w:val="ListParagraph"/>
        <w:numPr>
          <w:ilvl w:val="0"/>
          <w:numId w:val="2"/>
        </w:numPr>
        <w:spacing w:before="40" w:after="40"/>
      </w:pPr>
      <w:r>
        <w:rPr>
          <w:rFonts w:ascii="Arial" w:cs="Arial" w:eastAsia="Arial" w:hAnsi="Arial"/>
          <w:sz w:val="22"/>
          <w:szCs w:val="22"/>
        </w:rPr>
        <w:t xml:space="preserve">Structural gaps: entity X has facts but no facts connecting it to entity Y, which known patterns suggest should be related</w:t>
      </w:r>
    </w:p>
    <w:p>
      <w:pPr>
        <w:pStyle w:val="ListParagraph"/>
        <w:numPr>
          <w:ilvl w:val="0"/>
          <w:numId w:val="2"/>
        </w:numPr>
        <w:spacing w:before="40" w:after="40"/>
      </w:pPr>
      <w:r>
        <w:rPr>
          <w:rFonts w:ascii="Arial" w:cs="Arial" w:eastAsia="Arial" w:hAnsi="Arial"/>
          <w:sz w:val="22"/>
          <w:szCs w:val="22"/>
        </w:rPr>
        <w:t xml:space="preserve">Temporal gaps: facts exist for a topic but none within the last N months — staleness alert</w:t>
      </w:r>
    </w:p>
    <w:p>
      <w:pPr>
        <w:pStyle w:val="ListParagraph"/>
        <w:numPr>
          <w:ilvl w:val="0"/>
          <w:numId w:val="2"/>
        </w:numPr>
        <w:spacing w:before="40" w:after="40"/>
      </w:pPr>
      <w:r>
        <w:rPr>
          <w:rFonts w:ascii="Arial" w:cs="Arial" w:eastAsia="Arial" w:hAnsi="Arial"/>
          <w:sz w:val="22"/>
          <w:szCs w:val="22"/>
        </w:rPr>
        <w:t xml:space="preserve">Corroboration gaps: facts with corroboration_count = 1 in a high-trust-requirement domain — single-source risk</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4.3  Knowledge Health Monitoring</w:t>
      </w:r>
    </w:p>
    <w:p>
      <w:pPr>
        <w:spacing w:before="60" w:after="80"/>
      </w:pPr>
      <w:r>
        <w:rPr>
          <w:rFonts w:ascii="Arial" w:cs="Arial" w:eastAsia="Arial" w:hAnsi="Arial"/>
          <w:sz w:val="22"/>
          <w:szCs w:val="22"/>
        </w:rPr>
        <w:t xml:space="preserve">DEKE monitors its own knowledge quality and triggers remediation actions when thresholds are crossed: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Health Signal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Remediation Trigger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Contradiction rate &gt;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auto-accept for affected category; alert review queue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 count decline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domain as under-sourced; suggest source additions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coherence drop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taxonomy restructuring (Phase 3 mechanism)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last_verified_at staleness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source re-verification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Inference accuracy decline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reasoning chain for review; reduce confidence on affected inferences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unclassified fact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Propose new taxonomy category</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4.4  Self-Assessment API</w:t>
      </w:r>
    </w:p>
    <w:p>
      <w:pPr>
        <w:spacing w:before="60" w:after="80"/>
      </w:pPr>
      <w:r>
        <w:rPr>
          <w:rFonts w:ascii="Arial" w:cs="Arial" w:eastAsia="Arial" w:hAnsi="Arial"/>
          <w:sz w:val="22"/>
          <w:szCs w:val="22"/>
        </w:rPr>
        <w:t xml:space="preserve">DEKE exposes a self-assessment endpoint that LLM consumers can call before committing to a response. “Can DEKE answer this question reliably?” returns: answerability score, confidence range of relevant facts, corroboration levels, temporal freshness, and any active contradiction flags on relevant facts. This allows an LLM to hedge appropriately or explicitly state uncertainty rather than generating confident answers from weak knowledge.</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4.5  Deliverables</w:t>
      </w:r>
    </w:p>
    <w:p>
      <w:pPr>
        <w:pStyle w:val="ListParagraph"/>
        <w:numPr>
          <w:ilvl w:val="0"/>
          <w:numId w:val="2"/>
        </w:numPr>
        <w:spacing w:before="40" w:after="40"/>
      </w:pPr>
      <w:r>
        <w:rPr>
          <w:rFonts w:ascii="Arial" w:cs="Arial" w:eastAsia="Arial" w:hAnsi="Arial"/>
          <w:sz w:val="22"/>
          <w:szCs w:val="22"/>
        </w:rPr>
        <w:t xml:space="preserve">Inference engine with four inference type support</w:t>
      </w:r>
    </w:p>
    <w:p>
      <w:pPr>
        <w:pStyle w:val="ListParagraph"/>
        <w:numPr>
          <w:ilvl w:val="0"/>
          <w:numId w:val="2"/>
        </w:numPr>
        <w:spacing w:before="40" w:after="40"/>
      </w:pPr>
      <w:r>
        <w:rPr>
          <w:rFonts w:ascii="Arial" w:cs="Arial" w:eastAsia="Arial" w:hAnsi="Arial"/>
          <w:sz w:val="22"/>
          <w:szCs w:val="22"/>
        </w:rPr>
        <w:t xml:space="preserve">Reasoning chain storage: inferences are recorded with their supporting fact chain for auditability</w:t>
      </w:r>
    </w:p>
    <w:p>
      <w:pPr>
        <w:pStyle w:val="ListParagraph"/>
        <w:numPr>
          <w:ilvl w:val="0"/>
          <w:numId w:val="2"/>
        </w:numPr>
        <w:spacing w:before="40" w:after="40"/>
      </w:pPr>
      <w:r>
        <w:rPr>
          <w:rFonts w:ascii="Arial" w:cs="Arial" w:eastAsia="Arial" w:hAnsi="Arial"/>
          <w:sz w:val="22"/>
          <w:szCs w:val="22"/>
        </w:rPr>
        <w:t xml:space="preserve">Gap analysis background job with domain question-set configuration</w:t>
      </w:r>
    </w:p>
    <w:p>
      <w:pPr>
        <w:pStyle w:val="ListParagraph"/>
        <w:numPr>
          <w:ilvl w:val="0"/>
          <w:numId w:val="2"/>
        </w:numPr>
        <w:spacing w:before="40" w:after="40"/>
      </w:pPr>
      <w:r>
        <w:rPr>
          <w:rFonts w:ascii="Arial" w:cs="Arial" w:eastAsia="Arial" w:hAnsi="Arial"/>
          <w:sz w:val="22"/>
          <w:szCs w:val="22"/>
        </w:rPr>
        <w:t xml:space="preserve">Health monitoring service with configurable thresholds per domain</w:t>
      </w:r>
    </w:p>
    <w:p>
      <w:pPr>
        <w:pStyle w:val="ListParagraph"/>
        <w:numPr>
          <w:ilvl w:val="0"/>
          <w:numId w:val="2"/>
        </w:numPr>
        <w:spacing w:before="40" w:after="40"/>
      </w:pPr>
      <w:r>
        <w:rPr>
          <w:rFonts w:ascii="Arial" w:cs="Arial" w:eastAsia="Arial" w:hAnsi="Arial"/>
          <w:sz w:val="22"/>
          <w:szCs w:val="22"/>
        </w:rPr>
        <w:t xml:space="preserve">Self-assessment API endpoint</w:t>
      </w:r>
    </w:p>
    <w:p>
      <w:pPr>
        <w:pStyle w:val="ListParagraph"/>
        <w:numPr>
          <w:ilvl w:val="0"/>
          <w:numId w:val="2"/>
        </w:numPr>
        <w:spacing w:before="40" w:after="40"/>
      </w:pPr>
      <w:r>
        <w:rPr>
          <w:rFonts w:ascii="Arial" w:cs="Arial" w:eastAsia="Arial" w:hAnsi="Arial"/>
          <w:sz w:val="22"/>
          <w:szCs w:val="22"/>
        </w:rPr>
        <w:t xml:space="preserve">Inference accuracy tracking: inferences can be validated or invalidated, feeding back into confidence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5</w:t>
            </w:r>
          </w:p>
          <w:p>
            <w:pPr>
              <w:jc w:val="center"/>
            </w:pPr>
            <w:r>
              <w:rPr>
                <w:rFonts w:ascii="Arial" w:cs="Arial" w:eastAsia="Arial" w:hAnsi="Arial"/>
                <w:b/>
                <w:bCs/>
                <w:color w:val="FFFFFF"/>
                <w:sz w:val="24"/>
                <w:szCs w:val="24"/>
              </w:rPr>
              <w:t xml:space="preserve">Advanced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i/>
                <w:iCs/>
                <w:color w:val="333333"/>
                <w:sz w:val="22"/>
                <w:szCs w:val="22"/>
              </w:rPr>
              <w:t xml:space="preserve">Full expert system: human curation workflows, emergent structured data, system self-improvement, and multilingual knowledge.</w:t>
            </w:r>
          </w:p>
        </w:tc>
      </w:tr>
    </w:tbl>
    <w:p>
      <w:pPr>
        <w:spacing w:before="100" w:after="0"/>
      </w:pPr>
      <w:r>
        <w:t xml:space="preserve"/>
      </w:r>
    </w:p>
    <w:p>
      <w:pPr>
        <w:pStyle w:val="Heading2"/>
        <w:spacing w:before="280" w:after="100"/>
      </w:pPr>
      <w:r>
        <w:rPr>
          <w:rFonts w:ascii="Arial" w:cs="Arial" w:eastAsia="Arial" w:hAnsi="Arial"/>
          <w:b/>
          <w:bCs/>
          <w:color w:val="2E75B6"/>
          <w:sz w:val="26"/>
          <w:szCs w:val="26"/>
        </w:rPr>
        <w:t xml:space="preserve">5.1  Curator Workflows</w:t>
      </w:r>
    </w:p>
    <w:p>
      <w:pPr>
        <w:spacing w:before="60" w:after="80"/>
      </w:pPr>
      <w:r>
        <w:rPr>
          <w:rFonts w:ascii="Arial" w:cs="Arial" w:eastAsia="Arial" w:hAnsi="Arial"/>
          <w:sz w:val="22"/>
          <w:szCs w:val="22"/>
        </w:rPr>
        <w:t xml:space="preserve">The review queue from Phase 2 is minimal — a list of items needing attention. Phase 5 adds a full curation model with roles, batch workflows, and resolution tracking: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Assigned domains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approve, edit facts and terminology; resolve contradictions; validate inferences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Assigned domains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Suggest changes to curator, flag issues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System-wide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curator assignments, configure domain trust policies, run bulk operations</w:t>
            </w:r>
          </w:p>
        </w:tc>
      </w:tr>
    </w:tbl>
    <w:p>
      <w:pPr>
        <w:spacing w:before="80" w:after="0"/>
      </w:pPr>
      <w:r>
        <w:t xml:space="preserve"/>
      </w:r>
    </w:p>
    <w:p>
      <w:pPr>
        <w:spacing w:before="60" w:after="80"/>
      </w:pPr>
      <w:r>
        <w:rPr>
          <w:rFonts w:ascii="Arial" w:cs="Arial" w:eastAsia="Arial" w:hAnsi="Arial"/>
          <w:sz w:val="22"/>
          <w:szCs w:val="22"/>
        </w:rPr>
        <w:t xml:space="preserve">Curation is batch-oriented, not real-time. The system queues items and curators process them periodically. Resolutions feed back into the scoring pipeline — a fact validated by a curator increases the credibility of its source for future facts from the same source.</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5.2  Emergent Schema Discovery</w:t>
      </w:r>
    </w:p>
    <w:p>
      <w:pPr>
        <w:spacing w:before="60" w:after="80"/>
      </w:pPr>
      <w:r>
        <w:rPr>
          <w:rFonts w:ascii="Arial" w:cs="Arial" w:eastAsia="Arial" w:hAnsi="Arial"/>
          <w:sz w:val="22"/>
          <w:szCs w:val="22"/>
        </w:rPr>
        <w:t xml:space="preserve">When facts about a specific entity type accumulate beyond a threshold (e.g., hundreds of facts about fishing competitions, each mentioning date, location, species, organizer), DEKE recognizes the pattern and proposes a structured relational table for that entity type. This is the emergent schema capability from the RAID specification:</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Entity detection: recognize recurring entity types across facts</w:t>
      </w:r>
    </w:p>
    <w:p>
      <w:pPr>
        <w:pStyle w:val="ListParagraph"/>
        <w:numPr>
          <w:ilvl w:val="0"/>
          <w:numId w:val="2"/>
        </w:numPr>
        <w:spacing w:before="40" w:after="40"/>
      </w:pPr>
      <w:r>
        <w:rPr>
          <w:rFonts w:ascii="Arial" w:cs="Arial" w:eastAsia="Arial" w:hAnsi="Arial"/>
          <w:sz w:val="22"/>
          <w:szCs w:val="22"/>
        </w:rPr>
        <w:t xml:space="preserve">Attribute discovery: identify common properties across instances of an entity type</w:t>
      </w:r>
    </w:p>
    <w:p>
      <w:pPr>
        <w:pStyle w:val="ListParagraph"/>
        <w:numPr>
          <w:ilvl w:val="0"/>
          <w:numId w:val="2"/>
        </w:numPr>
        <w:spacing w:before="40" w:after="40"/>
      </w:pPr>
      <w:r>
        <w:rPr>
          <w:rFonts w:ascii="Arial" w:cs="Arial" w:eastAsia="Arial" w:hAnsi="Arial"/>
          <w:sz w:val="22"/>
          <w:szCs w:val="22"/>
        </w:rPr>
        <w:t xml:space="preserve">Schema proposal: auto-generate SQL table definition when patterns stabilize</w:t>
      </w:r>
    </w:p>
    <w:p>
      <w:pPr>
        <w:pStyle w:val="ListParagraph"/>
        <w:numPr>
          <w:ilvl w:val="0"/>
          <w:numId w:val="2"/>
        </w:numPr>
        <w:spacing w:before="40" w:after="40"/>
      </w:pPr>
      <w:r>
        <w:rPr>
          <w:rFonts w:ascii="Arial" w:cs="Arial" w:eastAsia="Arial" w:hAnsi="Arial"/>
          <w:sz w:val="22"/>
          <w:szCs w:val="22"/>
        </w:rPr>
        <w:t xml:space="preserve">Data migration: populate the proposed table from existing facts</w:t>
      </w:r>
    </w:p>
    <w:p>
      <w:pPr>
        <w:pStyle w:val="ListParagraph"/>
        <w:numPr>
          <w:ilvl w:val="0"/>
          <w:numId w:val="2"/>
        </w:numPr>
        <w:spacing w:before="40" w:after="40"/>
      </w:pPr>
      <w:r>
        <w:rPr>
          <w:rFonts w:ascii="Arial" w:cs="Arial" w:eastAsia="Arial" w:hAnsi="Arial"/>
          <w:sz w:val="22"/>
          <w:szCs w:val="22"/>
        </w:rPr>
        <w:t xml:space="preserve">Hybrid query routing: route queries to SQL for structured lookups, semantic search for open questions</w:t>
      </w:r>
    </w:p>
    <w:p>
      <w:pPr>
        <w:spacing w:before="80" w:after="0"/>
      </w:pPr>
      <w:r>
        <w:t xml:space="preserve"/>
      </w:r>
    </w:p>
    <w:p>
      <w:pPr>
        <w:spacing w:before="60" w:after="80"/>
        <w:ind w:left="400"/>
      </w:pPr>
      <w:r>
        <w:rPr>
          <w:rFonts w:ascii="Arial" w:cs="Arial" w:eastAsia="Arial" w:hAnsi="Arial"/>
          <w:i/>
          <w:iCs/>
          <w:color w:val="555555"/>
          <w:sz w:val="20"/>
          <w:szCs w:val="20"/>
        </w:rPr>
        <w:t xml:space="preserve">ℹ  This is the highest-complexity capability in the roadmap. It requires stable entity awareness (Phase 3) and a sufficient volume of domain facts to drive pattern recognition. It should not be attempted before Phase 3 is complete and a domain has at least several thousand facts.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5.3  Methodology Learning</w:t>
      </w:r>
    </w:p>
    <w:p>
      <w:pPr>
        <w:spacing w:before="60" w:after="80"/>
      </w:pPr>
      <w:r>
        <w:rPr>
          <w:rFonts w:ascii="Arial" w:cs="Arial" w:eastAsia="Arial" w:hAnsi="Arial"/>
          <w:sz w:val="22"/>
          <w:szCs w:val="22"/>
        </w:rPr>
        <w:t xml:space="preserve">DEKE improves its own processing methods over time by tracking the accuracy of its automated decisions: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Classification accuracy: which categorization rules correctly categorize facts — wrong placements feed back to refine rules</w:t>
      </w:r>
    </w:p>
    <w:p>
      <w:pPr>
        <w:pStyle w:val="ListParagraph"/>
        <w:numPr>
          <w:ilvl w:val="0"/>
          <w:numId w:val="2"/>
        </w:numPr>
        <w:spacing w:before="40" w:after="40"/>
      </w:pPr>
      <w:r>
        <w:rPr>
          <w:rFonts w:ascii="Arial" w:cs="Arial" w:eastAsia="Arial" w:hAnsi="Arial"/>
          <w:sz w:val="22"/>
          <w:szCs w:val="22"/>
        </w:rPr>
        <w:t xml:space="preserve">Relation extraction quality: which discovered relations are validated by curators — improves future discovery</w:t>
      </w:r>
    </w:p>
    <w:p>
      <w:pPr>
        <w:pStyle w:val="ListParagraph"/>
        <w:numPr>
          <w:ilvl w:val="0"/>
          <w:numId w:val="2"/>
        </w:numPr>
        <w:spacing w:before="40" w:after="40"/>
      </w:pPr>
      <w:r>
        <w:rPr>
          <w:rFonts w:ascii="Arial" w:cs="Arial" w:eastAsia="Arial" w:hAnsi="Arial"/>
          <w:sz w:val="22"/>
          <w:szCs w:val="22"/>
        </w:rPr>
        <w:t xml:space="preserve">Inference accuracy: which inferences are validated vs. invalidated — improves reasoning confidence calibration</w:t>
      </w:r>
    </w:p>
    <w:p>
      <w:pPr>
        <w:pStyle w:val="ListParagraph"/>
        <w:numPr>
          <w:ilvl w:val="0"/>
          <w:numId w:val="2"/>
        </w:numPr>
        <w:spacing w:before="40" w:after="40"/>
      </w:pPr>
      <w:r>
        <w:rPr>
          <w:rFonts w:ascii="Arial" w:cs="Arial" w:eastAsia="Arial" w:hAnsi="Arial"/>
          <w:sz w:val="22"/>
          <w:szCs w:val="22"/>
        </w:rPr>
        <w:t xml:space="preserve">Credibility signal weighting: which signals best predict curator-validated trustworthiness — improves auto-scoring</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5.4  Multilingual Support</w:t>
      </w:r>
    </w:p>
    <w:p>
      <w:pPr>
        <w:spacing w:before="60" w:after="80"/>
      </w:pPr>
      <w:r>
        <w:rPr>
          <w:rFonts w:ascii="Arial" w:cs="Arial" w:eastAsia="Arial" w:hAnsi="Arial"/>
          <w:sz w:val="22"/>
          <w:szCs w:val="22"/>
        </w:rPr>
        <w:t xml:space="preserve">The RAID specification’s multilingual principles are directly applicable to DEKE, particularly for domains where authoritative sources exist in multiple languages (regulations, scientific literature, competitive sports rules):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Replace all-MiniLM-L6-v2 with a multilingual embedding model (paraphrase-multilingual-MiniLM-L12-v2 or similar) — single embedding space across languages</w:t>
      </w:r>
    </w:p>
    <w:p>
      <w:pPr>
        <w:pStyle w:val="ListParagraph"/>
        <w:numPr>
          <w:ilvl w:val="0"/>
          <w:numId w:val="2"/>
        </w:numPr>
        <w:spacing w:before="40" w:after="40"/>
      </w:pPr>
      <w:r>
        <w:rPr>
          <w:rFonts w:ascii="Arial" w:cs="Arial" w:eastAsia="Arial" w:hAnsi="Arial"/>
          <w:sz w:val="22"/>
          <w:szCs w:val="22"/>
        </w:rPr>
        <w:t xml:space="preserve">Language detection on all ingested content</w:t>
      </w:r>
    </w:p>
    <w:p>
      <w:pPr>
        <w:pStyle w:val="ListParagraph"/>
        <w:numPr>
          <w:ilvl w:val="0"/>
          <w:numId w:val="2"/>
        </w:numPr>
        <w:spacing w:before="40" w:after="40"/>
      </w:pPr>
      <w:r>
        <w:rPr>
          <w:rFonts w:ascii="Arial" w:cs="Arial" w:eastAsia="Arial" w:hAnsi="Arial"/>
          <w:sz w:val="22"/>
          <w:szCs w:val="22"/>
        </w:rPr>
        <w:t xml:space="preserve">Store originals in source language; translate on demand for presentation</w:t>
      </w:r>
    </w:p>
    <w:p>
      <w:pPr>
        <w:pStyle w:val="ListParagraph"/>
        <w:numPr>
          <w:ilvl w:val="0"/>
          <w:numId w:val="2"/>
        </w:numPr>
        <w:spacing w:before="40" w:after="40"/>
      </w:pPr>
      <w:r>
        <w:rPr>
          <w:rFonts w:ascii="Arial" w:cs="Arial" w:eastAsia="Arial" w:hAnsi="Arial"/>
          <w:sz w:val="22"/>
          <w:szCs w:val="22"/>
        </w:rPr>
        <w:t xml:space="preserve">Terminology database cross-language variant support (Phase 3 foundation)</w:t>
      </w:r>
    </w:p>
    <w:p>
      <w:pPr>
        <w:pStyle w:val="ListParagraph"/>
        <w:numPr>
          <w:ilvl w:val="0"/>
          <w:numId w:val="2"/>
        </w:numPr>
        <w:spacing w:before="40" w:after="40"/>
      </w:pPr>
      <w:r>
        <w:rPr>
          <w:rFonts w:ascii="Arial" w:cs="Arial" w:eastAsia="Arial" w:hAnsi="Arial"/>
          <w:sz w:val="22"/>
          <w:szCs w:val="22"/>
        </w:rPr>
        <w:t xml:space="preserve">Query expansion across language variants</w:t>
      </w:r>
    </w:p>
    <w:p>
      <w:pPr>
        <w:spacing w:before="80" w:after="0"/>
      </w:pPr>
      <w:r>
        <w:t xml:space="preserve"/>
      </w:r>
    </w:p>
    <w:p>
      <w:pPr>
        <w:spacing w:before="60" w:after="80"/>
        <w:ind w:left="400"/>
      </w:pPr>
      <w:r>
        <w:rPr>
          <w:rFonts w:ascii="Arial" w:cs="Arial" w:eastAsia="Arial" w:hAnsi="Arial"/>
          <w:i/>
          <w:iCs/>
          <w:color w:val="555555"/>
          <w:sz w:val="20"/>
          <w:szCs w:val="20"/>
        </w:rPr>
        <w:t xml:space="preserve">ℹ  The embedding model swap is a breaking change — all existing embeddings must be regenerated. This is why multilingual support is Phase 5, not earlier. The reprocessing infrastructure (health monitoring triggers in Phase 4) provides the mechanism to do this without data loss.</w:t>
      </w:r>
    </w:p>
    <w:p>
      <w:pPr>
        <w:spacing w:before="100" w:after="0"/>
      </w:pPr>
      <w:r>
        <w:t xml:space="preserve"/>
      </w:r>
    </w:p>
    <w:p>
      <w:pPr>
        <w:pStyle w:val="Heading2"/>
        <w:spacing w:before="280" w:after="100"/>
      </w:pPr>
      <w:r>
        <w:rPr>
          <w:rFonts w:ascii="Arial" w:cs="Arial" w:eastAsia="Arial" w:hAnsi="Arial"/>
          <w:b/>
          <w:bCs/>
          <w:color w:val="2E75B6"/>
          <w:sz w:val="26"/>
          <w:szCs w:val="26"/>
        </w:rPr>
        <w:t xml:space="preserve">5.5  Deliverables</w:t>
      </w:r>
    </w:p>
    <w:p>
      <w:pPr>
        <w:pStyle w:val="ListParagraph"/>
        <w:numPr>
          <w:ilvl w:val="0"/>
          <w:numId w:val="2"/>
        </w:numPr>
        <w:spacing w:before="40" w:after="40"/>
      </w:pPr>
      <w:r>
        <w:rPr>
          <w:rFonts w:ascii="Arial" w:cs="Arial" w:eastAsia="Arial" w:hAnsi="Arial"/>
          <w:sz w:val="22"/>
          <w:szCs w:val="22"/>
        </w:rPr>
        <w:t xml:space="preserve">Curator role and permission model</w:t>
      </w:r>
    </w:p>
    <w:p>
      <w:pPr>
        <w:pStyle w:val="ListParagraph"/>
        <w:numPr>
          <w:ilvl w:val="0"/>
          <w:numId w:val="2"/>
        </w:numPr>
        <w:spacing w:before="40" w:after="40"/>
      </w:pPr>
      <w:r>
        <w:rPr>
          <w:rFonts w:ascii="Arial" w:cs="Arial" w:eastAsia="Arial" w:hAnsi="Arial"/>
          <w:sz w:val="22"/>
          <w:szCs w:val="22"/>
        </w:rPr>
        <w:t xml:space="preserve">Batch curation interface (API-first; UI optional)</w:t>
      </w:r>
    </w:p>
    <w:p>
      <w:pPr>
        <w:pStyle w:val="ListParagraph"/>
        <w:numPr>
          <w:ilvl w:val="0"/>
          <w:numId w:val="2"/>
        </w:numPr>
        <w:spacing w:before="40" w:after="40"/>
      </w:pPr>
      <w:r>
        <w:rPr>
          <w:rFonts w:ascii="Arial" w:cs="Arial" w:eastAsia="Arial" w:hAnsi="Arial"/>
          <w:sz w:val="22"/>
          <w:szCs w:val="22"/>
        </w:rPr>
        <w:t xml:space="preserve">Curator resolution feedback loop into credibility scoring</w:t>
      </w:r>
    </w:p>
    <w:p>
      <w:pPr>
        <w:pStyle w:val="ListParagraph"/>
        <w:numPr>
          <w:ilvl w:val="0"/>
          <w:numId w:val="2"/>
        </w:numPr>
        <w:spacing w:before="40" w:after="40"/>
      </w:pPr>
      <w:r>
        <w:rPr>
          <w:rFonts w:ascii="Arial" w:cs="Arial" w:eastAsia="Arial" w:hAnsi="Arial"/>
          <w:sz w:val="22"/>
          <w:szCs w:val="22"/>
        </w:rPr>
        <w:t xml:space="preserve">Emergent schema detection and proposal engine</w:t>
      </w:r>
    </w:p>
    <w:p>
      <w:pPr>
        <w:pStyle w:val="ListParagraph"/>
        <w:numPr>
          <w:ilvl w:val="0"/>
          <w:numId w:val="2"/>
        </w:numPr>
        <w:spacing w:before="40" w:after="40"/>
      </w:pPr>
      <w:r>
        <w:rPr>
          <w:rFonts w:ascii="Arial" w:cs="Arial" w:eastAsia="Arial" w:hAnsi="Arial"/>
          <w:sz w:val="22"/>
          <w:szCs w:val="22"/>
        </w:rPr>
        <w:t xml:space="preserve">Hybrid query router (SQL for structured, semantic for open)</w:t>
      </w:r>
    </w:p>
    <w:p>
      <w:pPr>
        <w:pStyle w:val="ListParagraph"/>
        <w:numPr>
          <w:ilvl w:val="0"/>
          <w:numId w:val="2"/>
        </w:numPr>
        <w:spacing w:before="40" w:after="40"/>
      </w:pPr>
      <w:r>
        <w:rPr>
          <w:rFonts w:ascii="Arial" w:cs="Arial" w:eastAsia="Arial" w:hAnsi="Arial"/>
          <w:sz w:val="22"/>
          <w:szCs w:val="22"/>
        </w:rPr>
        <w:t xml:space="preserve">Methodology learning feedback loops for classification, relations, and inference</w:t>
      </w:r>
    </w:p>
    <w:p>
      <w:pPr>
        <w:pStyle w:val="ListParagraph"/>
        <w:numPr>
          <w:ilvl w:val="0"/>
          <w:numId w:val="2"/>
        </w:numPr>
        <w:spacing w:before="40" w:after="40"/>
      </w:pPr>
      <w:r>
        <w:rPr>
          <w:rFonts w:ascii="Arial" w:cs="Arial" w:eastAsia="Arial" w:hAnsi="Arial"/>
          <w:sz w:val="22"/>
          <w:szCs w:val="22"/>
        </w:rPr>
        <w:t xml:space="preserve">Multilingual embedding model migration with reprocessing pipeline</w:t>
      </w:r>
    </w:p>
    <w:p>
      <w:pPr>
        <w:pStyle w:val="ListParagraph"/>
        <w:numPr>
          <w:ilvl w:val="0"/>
          <w:numId w:val="2"/>
        </w:numPr>
        <w:spacing w:before="40" w:after="40"/>
      </w:pPr>
      <w:r>
        <w:rPr>
          <w:rFonts w:ascii="Arial" w:cs="Arial" w:eastAsia="Arial" w:hAnsi="Arial"/>
          <w:sz w:val="22"/>
          <w:szCs w:val="22"/>
        </w:rPr>
        <w:t xml:space="preserve">Cross-language query expansion</w:t>
      </w:r>
    </w:p>
    <w:p>
      <w:pPr>
        <w:spacing w:before="200" w:after="0"/>
      </w:pPr>
      <w:r>
        <w:t xml:space="preserve"/>
      </w:r>
    </w:p>
    <w:p>
      <w:r>
        <w:br w:type="page"/>
      </w:r>
    </w:p>
    <w:p>
      <w:pPr>
        <w:pStyle w:val="Heading1"/>
        <w:spacing w:before="360" w:after="120"/>
      </w:pPr>
      <w:r>
        <w:rPr>
          <w:rFonts w:ascii="Arial" w:cs="Arial" w:eastAsia="Arial" w:hAnsi="Arial"/>
          <w:b/>
          <w:bCs/>
          <w:color w:val="1F4E79"/>
          <w:sz w:val="32"/>
          <w:szCs w:val="32"/>
        </w:rPr>
        <w:t xml:space="preserve">Migration Risk Assessment</w:t>
      </w:r>
    </w:p>
    <w:p>
      <w:pPr>
        <w:spacing w:before="60" w:after="80"/>
      </w:pPr>
      <w:r>
        <w:rPr>
          <w:rFonts w:ascii="Arial" w:cs="Arial" w:eastAsia="Arial" w:hAnsi="Arial"/>
          <w:sz w:val="22"/>
          <w:szCs w:val="22"/>
        </w:rPr>
        <w:t xml:space="preserve">The most dangerous decision in this roadmap is timing: schema changes that require retroactive data population become increasingly expensive as fact volume grows. This section identifies the breaking 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If Deferred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Migration Complexity</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credibility fields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Retroactive scoring requires re-evaluating all sources</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 confidence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Retroactive confidence scoring requires re-extraction pass</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Temporal validity columns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Columns can be added as nullable; historical data simply lacks temporal data</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 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Retroactive calculation requires full cross-product similarity search</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Independence fingerprint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Sources can be fingerprinted retroactively from existing URL data</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fact_provenance 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initialized from existing source links; loses multi-source detail for older facts</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model replacement</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(if deferred)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embeddings must regenerate; disruptive but scheduled and automatable</w:t>
            </w:r>
          </w:p>
        </w:tc>
      </w:tr>
    </w:tbl>
    <w:p>
      <w:pPr>
        <w:spacing w:before="80" w:after="0"/>
      </w:pPr>
      <w:r>
        <w:t xml:space="preserve"/>
      </w:r>
    </w:p>
    <w:p>
      <w:pPr>
        <w:spacing w:before="60" w:after="80"/>
      </w:pPr>
      <w:r>
        <w:rPr>
          <w:rFonts w:ascii="Arial" w:cs="Arial" w:eastAsia="Arial" w:hAnsi="Arial"/>
          <w:sz w:val="22"/>
          <w:szCs w:val="22"/>
        </w:rPr>
        <w:t xml:space="preserve">Recommendation: complete Phase 1 schema changes before any production use case beyond development/testing. The window for doing this cheaply closes as soon as a domain accumulates hundreds of facts.</w:t>
      </w:r>
    </w:p>
    <w:p>
      <w:pPr>
        <w:spacing w:before="200" w:after="0"/>
      </w:pPr>
      <w:r>
        <w:t xml:space="preserve"/>
      </w:r>
    </w:p>
    <w:p>
      <w:r>
        <w:br w:type="page"/>
      </w:r>
    </w:p>
    <w:p>
      <w:pPr>
        <w:pStyle w:val="Heading1"/>
        <w:spacing w:before="360" w:after="120"/>
      </w:pPr>
      <w:r>
        <w:rPr>
          <w:rFonts w:ascii="Arial" w:cs="Arial" w:eastAsia="Arial" w:hAnsi="Arial"/>
          <w:b/>
          <w:bCs/>
          <w:color w:val="1F4E79"/>
          <w:sz w:val="32"/>
          <w:szCs w:val="32"/>
        </w:rPr>
        <w:t xml:space="preserve">First Domain: Software Product Advisor</w:t>
      </w:r>
    </w:p>
    <w:p>
      <w:pPr>
        <w:spacing w:before="60" w:after="80"/>
      </w:pPr>
      <w:r>
        <w:rPr>
          <w:rFonts w:ascii="Arial" w:cs="Arial" w:eastAsia="Arial" w:hAnsi="Arial"/>
          <w:sz w:val="22"/>
          <w:szCs w:val="22"/>
        </w:rPr>
        <w:t xml:space="preserve">DEKE’s first production domain is a software product advisor — the knowledge base that will power the Product Advisor MCP and ultimately help DEKE understand itself. This domain has specific characteristics that inform the trust policy configuration: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 Characteristic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Implication for DEKE Configuration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 evolves fast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valid_until windows; aggressive last_verified_at staleness detection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sources 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documentation, changelogs, spec sites — high source_tier confidence possible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Contradictions are common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A vs Version B behavior genuinely differs; contradiction detection must be version-aware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Opinions vs facts mixed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scoring must distinguish benchmark data from community opinion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Self-referential use case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 accumulates knowledge about software architecture and uses it to advise on its own development</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Bootstrap Strategy</w:t>
      </w:r>
    </w:p>
    <w:p>
      <w:pPr>
        <w:spacing w:before="60" w:after="80"/>
      </w:pPr>
      <w:r>
        <w:rPr>
          <w:rFonts w:ascii="Arial" w:cs="Arial" w:eastAsia="Arial" w:hAnsi="Arial"/>
          <w:sz w:val="22"/>
          <w:szCs w:val="22"/>
        </w:rPr>
        <w:t xml:space="preserve">The conversations that produced this implementation plan are themselves the first ingestion candidates. Structured design decisions, architectural rationale, and specification text from Claude.ai sessions represent primary-source, human-curated knowledge about DEKE’s own domain. These should be the first facts manually ingested via the API, seeding the software advisor domain with high-confidence, primary-tier content before any automated harvesting begins.</w:t>
      </w:r>
    </w:p>
    <w:p>
      <w:pPr>
        <w:spacing w:before="200" w:after="0"/>
      </w:pPr>
      <w:r>
        <w:t xml:space="preserve"/>
      </w:r>
    </w:p>
    <w:p>
      <w:r>
        <w:br w:type="page"/>
      </w:r>
    </w:p>
    <w:p>
      <w:pPr>
        <w:pStyle w:val="Heading1"/>
        <w:spacing w:before="360" w:after="120"/>
      </w:pPr>
      <w:r>
        <w:rPr>
          <w:rFonts w:ascii="Arial" w:cs="Arial" w:eastAsia="Arial" w:hAnsi="Arial"/>
          <w:b/>
          <w:bCs/>
          <w:color w:val="1F4E79"/>
          <w:sz w:val="32"/>
          <w:szCs w:val="32"/>
        </w:rPr>
        <w:t xml:space="preserve">Appendix: Traceability to RAID Specification</w:t>
      </w:r>
    </w:p>
    <w:p>
      <w:pPr>
        <w:spacing w:before="60" w:after="80"/>
      </w:pPr>
      <w:r>
        <w:rPr>
          <w:rFonts w:ascii="Arial" w:cs="Arial" w:eastAsia="Arial" w:hAnsi="Arial"/>
          <w:sz w:val="22"/>
          <w:szCs w:val="22"/>
        </w:rPr>
        <w:t xml:space="preserve">This plan selectively incorporates elements from the RAID Knowledge System Specification v1.0 (2025-12-11). Elements excluded are those specific to the companion app (browser extension, mobile), social media harvesters, video ingestion, and full enterprise multi-tenancy — all of which are out of scope for DEKE’s pragmatic goal.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RAID Concept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DEKE Phase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 / Adaptations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of Truth principle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0 (present)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implemented in DEKE v1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Zero-Cost Operation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0 (present)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ONNX embeddings, Ollama option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 / Source / Provenance entities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split + fact_provenance 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Multi-stage credibility assessment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Phases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Harvester → KB Core → Curated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scoring (fact 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Separated from source credibility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fact_version 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Multi-source corroboration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corroboration_count + independence_fingerprint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5-level deduplication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Levels 1–5 as specified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Contradiction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polarity approach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Curation model (basic)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queue only; full curator roles in Phase 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trust 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Phases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domain_trust_policy table, per-domain enforcement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Typed relation graph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relation types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Dynamic taxonomy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Embedding-cluster driven, health-triggered evolution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Terminology 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vocab, variants, cross-language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Entity detection / resolution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NER + entity dedup, pragmatic scope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Inference engine (all 4 types)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 specified in RAID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 answerability + structural gaps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and remediation actions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Curator roles and workflows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curation model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Emergent schema discovery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 specified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Methodology 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Feedback loops for all automated decisions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Multilingual embeddings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swap, reprocessing pipeline required</w:t>
            </w:r>
          </w:p>
        </w:tc>
      </w:tr>
    </w:tbl>
    <w:p>
      <w:pPr>
        <w:spacing w:before="20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2026-03-12T19:41:44.696Z</dcterms:created>
  <dcterms:modified xsi:type="dcterms:W3CDTF">2026-03-12T19:41:44.697Z</dcterms:modified>
</cp:coreProperties>
</file>

<file path=docProps/custom.xml><?xml version="1.0" encoding="utf-8"?>
<Properties xmlns="http://schemas.openxmlformats.org/officeDocument/2006/custom-properties" xmlns:vt="http://schemas.openxmlformats.org/officeDocument/2006/docPropsVTypes"/>
</file>