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Arial" w:cs="Arial" w:eastAsia="Arial" w:hAnsi="Arial"/>
          <w:sz w:val="22"/>
          <w:szCs w:val="22"/>
        </w:rPr>
        <w:t xml:space="preserve"/>
      </w:r>
    </w:p>
    <w:p>
      <w:pPr>
        <w:spacing w:after="60" w:before="0"/>
        <w:jc w:val="center"/>
      </w:pPr>
      <w:r>
        <w:rPr>
          <w:rFonts w:ascii="Arial" w:cs="Arial" w:eastAsia="Arial" w:hAnsi="Arial"/>
          <w:b/>
          <w:bCs/>
          <w:color w:val="1F3864"/>
          <w:sz w:val="72"/>
          <w:szCs w:val="72"/>
        </w:rPr>
        <w:t xml:space="preserve">DEKE</w:t>
      </w:r>
    </w:p>
    <w:p>
      <w:pPr>
        <w:spacing w:after="60" w:before="0"/>
        <w:jc w:val="center"/>
      </w:pPr>
      <w:r>
        <w:rPr>
          <w:rFonts w:ascii="Arial" w:cs="Arial" w:eastAsia="Arial" w:hAnsi="Arial"/>
          <w:color w:val="2E75B6"/>
          <w:sz w:val="36"/>
          <w:szCs w:val="36"/>
        </w:rPr>
        <w:t xml:space="preserve">Package 3: Evolution Engine</w:t>
      </w:r>
    </w:p>
    <w:p>
      <w:pPr>
        <w:spacing w:after="360" w:before="0"/>
        <w:jc w:val="center"/>
      </w:pPr>
      <w:r>
        <w:rPr>
          <w:rFonts w:ascii="Arial" w:cs="Arial" w:eastAsia="Arial" w:hAnsi="Arial"/>
          <w:i/>
          <w:iCs/>
          <w:color w:val="555555"/>
          <w:sz w:val="26"/>
          <w:szCs w:val="26"/>
        </w:rPr>
        <w:t xml:space="preserve">How DEKE Learns What Good Means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 Draft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March 2026</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Research Basis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Neuroscience, Behaviorism, RLHF, QD Algorithms, Curiosity Research</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Companion Documents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Package 1: Knowledge Integrity | Package 2: Knowledge Leverage</w:t>
            </w:r>
          </w:p>
        </w:tc>
      </w:tr>
    </w:tbl>
    <w:p>
      <w:pPr>
        <w:spacing w:after="0" w:before="2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F3864"/>
          <w:sz w:val="32"/>
          <w:szCs w:val="32"/>
        </w:rPr>
        <w:t xml:space="preserve">Executive Summary</w:t>
      </w:r>
    </w:p>
    <w:p>
      <w:pPr>
        <w:spacing w:after="80" w:before="60"/>
      </w:pPr>
      <w:r>
        <w:rPr>
          <w:rFonts w:ascii="Arial" w:cs="Arial" w:eastAsia="Arial" w:hAnsi="Arial"/>
          <w:sz w:val="22"/>
          <w:szCs w:val="22"/>
        </w:rPr>
        <w:t xml:space="preserve">Package 3 is the Evolution Engine — the component responsible for DEKE knowing what 'good' means and improving toward it. It is the bridge between the two packages: it observes how Package 2's advisory outputs are received, learns from the delta between predicted and actual quality, and directs Package 1's knowledge acquisition toward gaps revealed by those deltas.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CORE PRINCIPLE</w:t>
            </w:r>
          </w:p>
        </w:tc>
        <w:tc>
          <w:tcPr>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i/>
                <w:iCs/>
                <w:color w:val="333333"/>
                <w:sz w:val="21"/>
                <w:szCs w:val="21"/>
              </w:rPr>
              <w:t xml:space="preserve">The brain does not reward success. It rewards surprise at success. The dopaminergic teaching signal is the DIFFERENCE between what was predicted and what actually happened — the Temporal Difference Error. A system that consistently predicts its own quality accurately learns nothing, even if it is consistently excellent. DEKE Package 3 is built on this principle.</w:t>
            </w:r>
          </w:p>
        </w:tc>
      </w:tr>
    </w:tbl>
    <w:p>
      <w:pPr>
        <w:spacing w:after="0" w:before="100"/>
      </w:pPr>
      <w:r>
        <w:rPr>
          <w:rFonts w:ascii="Arial" w:cs="Arial" w:eastAsia="Arial" w:hAnsi="Arial"/>
          <w:sz w:val="22"/>
          <w:szCs w:val="22"/>
        </w:rPr>
        <w:t xml:space="preserve"/>
      </w:r>
    </w:p>
    <w:p>
      <w:pPr>
        <w:spacing w:after="80" w:before="60"/>
      </w:pPr>
      <w:r>
        <w:rPr>
          <w:rFonts w:ascii="Arial" w:cs="Arial" w:eastAsia="Arial" w:hAnsi="Arial"/>
          <w:sz w:val="22"/>
          <w:szCs w:val="22"/>
        </w:rPr>
        <w:t xml:space="preserve">Package 3 is not fine-tuning an LLM. It is not changing model weights. It is learning three things that sit entirely within DEKE's own architecture: which facts are reliable as evidenced by real-world outcomes, which adapter configurations work for which query types, and where knowledge gaps exist that Package 1 should prioritize filling.</w:t>
      </w:r>
    </w:p>
    <w:p>
      <w:pPr>
        <w:spacing w:after="0" w:before="2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F3864"/>
          <w:sz w:val="32"/>
          <w:szCs w:val="32"/>
        </w:rPr>
        <w:t xml:space="preserve">1. Theoretical Foundations</w:t>
      </w:r>
    </w:p>
    <w:p>
      <w:pPr>
        <w:spacing w:after="80" w:before="60"/>
      </w:pPr>
      <w:r>
        <w:rPr>
          <w:rFonts w:ascii="Arial" w:cs="Arial" w:eastAsia="Arial" w:hAnsi="Arial"/>
          <w:sz w:val="22"/>
          <w:szCs w:val="22"/>
        </w:rPr>
        <w:t xml:space="preserve">The design of Package 3 is grounded in research across four fields. Each contributes a distinct and non-redundant insight that shapes the architecture.</w:t>
      </w:r>
    </w:p>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1.1  Temporal Difference Learning — The Brain's Teaching Signal</w:t>
      </w:r>
    </w:p>
    <w:p>
      <w:pPr>
        <w:spacing w:after="80" w:before="60"/>
      </w:pPr>
      <w:r>
        <w:rPr>
          <w:rFonts w:ascii="Arial" w:cs="Arial" w:eastAsia="Arial" w:hAnsi="Arial"/>
          <w:sz w:val="22"/>
          <w:szCs w:val="22"/>
        </w:rPr>
        <w:t xml:space="preserve">The neuroscientific study of dopaminergic reward signaling has revealed one of the most elegant learning mechanisms in nature. Dopamine neurons do not fire in response to reward receipt. They fire in response to the error between expected and received reward — the Temporal Difference (TD) error. When an outcome is exactly as predicted, dopamine neurons are silent. When an outcome is better than predicted, they fire strongly. When an outcome is worse than predicted, they are suppressed below baseline.</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Outcome vs Prediction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Learning Signal</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Better than predicted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Strong positive signal → reinforce the contributing pathway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Exactly as predicted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signal → no learning needed, system already calibrated</w:t>
            </w:r>
          </w:p>
        </w:tc>
      </w:tr>
      <w:tr>
        <w:tc>
          <w:tcPr>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color w:val="000000"/>
                <w:sz w:val="20"/>
                <w:szCs w:val="20"/>
              </w:rPr>
              <w:t xml:space="preserve">Worse than predicted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Suppressed signal → weaken the contributing pathway</w:t>
            </w:r>
          </w:p>
        </w:tc>
      </w:tr>
    </w:tbl>
    <w:p>
      <w:pPr>
        <w:spacing w:after="0" w:before="80"/>
      </w:pPr>
      <w:r>
        <w:rPr>
          <w:rFonts w:ascii="Arial" w:cs="Arial" w:eastAsia="Arial" w:hAnsi="Arial"/>
          <w:sz w:val="22"/>
          <w:szCs w:val="22"/>
        </w:rPr>
        <w:t xml:space="preserve"/>
      </w:r>
    </w:p>
    <w:p>
      <w:pPr>
        <w:spacing w:after="80" w:before="60"/>
      </w:pPr>
      <w:r>
        <w:rPr>
          <w:rFonts w:ascii="Arial" w:cs="Arial" w:eastAsia="Arial" w:hAnsi="Arial"/>
          <w:sz w:val="22"/>
          <w:szCs w:val="22"/>
        </w:rPr>
        <w:t xml:space="preserve">A critical property: the TD signal propagates backward over time, crediting the earliest reliably predictive cue in the chain, not just the immediate prior event. For DEKE, this means the learning signal should trace back through the retrieval chain — which facts were retrieved, which adapter weighted them, which source contributed those facts — to credit or penalize the causal contributors, not just the terminal response.</w:t>
      </w:r>
    </w:p>
    <w:p>
      <w:pPr>
        <w:spacing w:after="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7F6000" w:sz="8"/>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 NOVEL</w:t>
            </w:r>
          </w:p>
        </w:tc>
        <w:tc>
          <w:tcPr>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Arial" w:cs="Arial" w:eastAsia="Arial" w:hAnsi="Arial"/>
                <w:color w:val="333300"/>
                <w:sz w:val="21"/>
                <w:szCs w:val="21"/>
              </w:rPr>
              <w:t xml:space="preserve">A DEKE advisory response that was predicted to be low-quality but received strong positive feedback generates a larger learning signal than one predicted to be excellent that received excellent feedback. The prediction model must be maintained alongside the performance model, and the DELTA between them is the engine of improvement.</w:t>
            </w:r>
          </w:p>
        </w:tc>
      </w:tr>
    </w:tbl>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1.2  Goodhart's Law and the RLHF Warning</w:t>
      </w:r>
    </w:p>
    <w:p>
      <w:pPr>
        <w:spacing w:after="80" w:before="60"/>
      </w:pPr>
      <w:r>
        <w:rPr>
          <w:rFonts w:ascii="Arial" w:cs="Arial" w:eastAsia="Arial" w:hAnsi="Arial"/>
          <w:sz w:val="22"/>
          <w:szCs w:val="22"/>
        </w:rPr>
        <w:t xml:space="preserve">Reinforcement Learning from Human Feedback (RLHF) has produced remarkable results but also well-documented failure modes that Package 3 must actively guard against. The central danger is Goodhart's Law: when a proxy metric becomes the optimization target, it ceases to be a good proxy.</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Sycophancy trap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Optimizing for 'user approval' produces responses that tell users what they want to hear rather than what is true. RLHF-trained models can become more convincing at wrong answers.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Convincing-wrong trap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Systems learn to sound authoritative and confident even when incorrect. Human evaluators rate these responses highly, creating a vicious cycle.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Safety collapse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Over-penalizing risky responses causes the system to refuse everything non-trivial. High approval scores mask total utility collapse.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Over-optimization peak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Beyond a certain point, optimizing a proxy reward DECREASES true quality. There is an optimal stopping point and exceeding it is harmful.</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8"/>
                <w:szCs w:val="18"/>
              </w:rPr>
              <w:t xml:space="preserve">ANTI-PATTERN GUARD</w:t>
            </w:r>
          </w:p>
        </w:tc>
        <w:tc>
          <w:tcPr>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i/>
                <w:iCs/>
                <w:color w:val="333333"/>
                <w:sz w:val="21"/>
                <w:szCs w:val="21"/>
              </w:rPr>
              <w:t xml:space="preserve">Package 3 must never make any single metric the optimization target. User approval, response length, confidence scores, and retrieval hit rates are all proxies. DEKE guards against Goodhart by triangulating across three independent signal tracks — no single track can be gamed without the others revealing the manipulation.</w:t>
            </w:r>
          </w:p>
        </w:tc>
      </w:tr>
    </w:tbl>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1.3  Curiosity as Intrinsic Motivation</w:t>
      </w:r>
    </w:p>
    <w:p>
      <w:pPr>
        <w:spacing w:after="80" w:before="60"/>
      </w:pPr>
      <w:r>
        <w:rPr>
          <w:rFonts w:ascii="Arial" w:cs="Arial" w:eastAsia="Arial" w:hAnsi="Arial"/>
          <w:sz w:val="22"/>
          <w:szCs w:val="22"/>
        </w:rPr>
        <w:t xml:space="preserve">Research on curiosity in cognitive science and AI reveals a powerful mechanism: agents can generate their own reward signal from prediction error on their internal world model. When an agent's model fails to predict a state accurately, that failure IS the reward — it signals something worth learning about. This allows exploration without any external feedback.</w:t>
      </w:r>
    </w:p>
    <w:p>
      <w:pPr>
        <w:spacing w:after="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For DEKE, this translates directly into an intrinsic knowledge acquisition drive. DEKE can query itself: 'If I were asked about this topic, how well could I answer?' A domain with sparse, low-confidence, poorly-corroborated facts generates a high prediction error on self-assessment, which signals a high-curiosity, high-priority knowledge gap. Package 1 can be directed to fill it — without any user having asked the question yet.</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7F6000" w:sz="8"/>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 NOVEL</w:t>
            </w:r>
          </w:p>
        </w:tc>
        <w:tc>
          <w:tcPr>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Arial" w:cs="Arial" w:eastAsia="Arial" w:hAnsi="Arial"/>
                <w:color w:val="333300"/>
                <w:sz w:val="21"/>
                <w:szCs w:val="21"/>
              </w:rPr>
              <w:t xml:space="preserve">DEKE can be curious. A Curiosity Service continuously probes the knowledge base with hypothetical domain questions, measures its own answerability, and generates an internal knowledge acquisition priority queue. The system actively seeks what it doesn't know, independent of user demand. This is the closest analog to genuine intellectual curiosity in a knowledge system.</w:t>
            </w:r>
          </w:p>
        </w:tc>
      </w:tr>
    </w:tbl>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1.4  Quality-Diversity and Adapter Evolution</w:t>
      </w:r>
    </w:p>
    <w:p>
      <w:pPr>
        <w:spacing w:after="80" w:before="60"/>
      </w:pPr>
      <w:r>
        <w:rPr>
          <w:rFonts w:ascii="Arial" w:cs="Arial" w:eastAsia="Arial" w:hAnsi="Arial"/>
          <w:sz w:val="22"/>
          <w:szCs w:val="22"/>
        </w:rPr>
        <w:t xml:space="preserve">Traditional optimization finds ONE best solution. Quality-Diversity (QD) algorithms, exemplified by MAP-Elites, instead maintain a diverse archive of high-performing solutions, one for each behavioral niche. The insight is that the best solution for one niche (exploratory design questions) may be mediocre for another (factual lookup), and collapsing to a single 'average best' adapter serves neither well.</w:t>
      </w:r>
    </w:p>
    <w:p>
      <w:pPr>
        <w:spacing w:after="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For Package 2's adapter architecture, QD provides the evolutionary mechanism. Rather than a single adapter configuration per domain, DEKE maintains a MAP-Elites-style grid where each cell represents a behavioral niche (query type × stakes level × knowledge depth), and each cell holds the currently best-performing adapter variant for that niche. Evolution operates through: mutation of successful adapters into variants, competition within niches for incumbency, and periodic pruning of low-performing variants.</w:t>
      </w:r>
    </w:p>
    <w:p>
      <w:pPr>
        <w:spacing w:after="0" w:before="2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F3864"/>
          <w:sz w:val="32"/>
          <w:szCs w:val="32"/>
        </w:rPr>
        <w:t xml:space="preserve">2. The Three-Signal Framework</w:t>
      </w:r>
    </w:p>
    <w:p>
      <w:pPr>
        <w:spacing w:after="80" w:before="60"/>
      </w:pPr>
      <w:r>
        <w:rPr>
          <w:rFonts w:ascii="Arial" w:cs="Arial" w:eastAsia="Arial" w:hAnsi="Arial"/>
          <w:sz w:val="22"/>
          <w:szCs w:val="22"/>
        </w:rPr>
        <w:t xml:space="preserve">Package 3's core defense against Goodhart's Law is using three independent, triangulated signal tracks. No single track can be maximized at the expense of true quality without the others detecting the divergence.</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 Track</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Weakness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Explicit Feedback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ratings, thumbs, satisfaction scores, explicit corrections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Clear intent, direct measurement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Goodhart risk if over-weighted; effort barrier reduces participation rate</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000000"/>
                <w:sz w:val="20"/>
                <w:szCs w:val="20"/>
              </w:rPr>
              <w:t xml:space="preserve">Behavioral / Implicit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Query reformulation (negative), follow-up depth (positive), response adoption signals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Captured passively, difficult to game, reflects actual behavior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Noisy, difficult to interpret without context; delayed availability</w:t>
            </w:r>
          </w:p>
        </w:tc>
      </w:tr>
      <w:tr>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000000"/>
                <w:sz w:val="20"/>
                <w:szCs w:val="20"/>
              </w:rPr>
              <w:t xml:space="preserve">Veracity / Objective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 corroboration over time, subsequent knowledge supporting or contradicting advisory content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Fully Goodhart-resistant; objective ground truth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Delayed by nature; not always measurable for abstract advice</w:t>
            </w:r>
          </w:p>
        </w:tc>
      </w:tr>
    </w:tbl>
    <w:p>
      <w:pPr>
        <w:spacing w:after="0" w:before="80"/>
      </w:pPr>
      <w:r>
        <w:rPr>
          <w:rFonts w:ascii="Arial" w:cs="Arial" w:eastAsia="Arial" w:hAnsi="Arial"/>
          <w:sz w:val="22"/>
          <w:szCs w:val="22"/>
        </w:rPr>
        <w:t xml:space="preserve"/>
      </w:r>
    </w:p>
    <w:p>
      <w:pPr>
        <w:spacing w:after="80" w:before="60"/>
      </w:pPr>
      <w:r>
        <w:rPr>
          <w:rFonts w:ascii="Arial" w:cs="Arial" w:eastAsia="Arial" w:hAnsi="Arial"/>
          <w:sz w:val="22"/>
          <w:szCs w:val="22"/>
        </w:rPr>
        <w:t xml:space="preserve">Domain trust policies (from Package 1) also govern signal weighting. A legal domain applies maximum weight to veracity and minimal weight to explicit approval. A hobby domain can rely more heavily on explicit and behavioral signals.</w:t>
      </w:r>
    </w:p>
    <w:p>
      <w:pPr>
        <w:spacing w:after="0" w:before="2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F3864"/>
          <w:sz w:val="32"/>
          <w:szCs w:val="32"/>
        </w:rPr>
        <w:t xml:space="preserve">3. The Prediction-Error Engine</w:t>
      </w:r>
    </w:p>
    <w:p>
      <w:pPr>
        <w:spacing w:after="80" w:before="60"/>
      </w:pPr>
      <w:r>
        <w:rPr>
          <w:rFonts w:ascii="Arial" w:cs="Arial" w:eastAsia="Arial" w:hAnsi="Arial"/>
          <w:sz w:val="22"/>
          <w:szCs w:val="22"/>
        </w:rPr>
        <w:t xml:space="preserve">This is the novel core of Package 3 — the mechanism that transforms outcome measurement into a structured learning signal aligned with how biological learning systems actually work.</w:t>
      </w:r>
    </w:p>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3.1  Pre-Response Quality Prediction</w:t>
      </w:r>
    </w:p>
    <w:p>
      <w:pPr>
        <w:spacing w:after="80" w:before="60"/>
      </w:pPr>
      <w:r>
        <w:rPr>
          <w:rFonts w:ascii="Arial" w:cs="Arial" w:eastAsia="Arial" w:hAnsi="Arial"/>
          <w:sz w:val="22"/>
          <w:szCs w:val="22"/>
        </w:rPr>
        <w:t xml:space="preserve">Before each advisory response is served, Package 3 computes an expected quality estimate based on observable properties of the knowledge state:</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Signal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Contribution to Quality Prediction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Fact confidence scores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Mean and distribution of confidence across retrieved facts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Corroboration level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Mean corroboration count of contributing facts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Domain coverage 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 fraction of the query's apparent sub-topics have relevant facts?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Contradiction density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Are any retrieved facts in contested state?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Recency of facts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How recently were the contributing facts last verified?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Adapter niche match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How well does the current adapter configuration match this query type?</w:t>
            </w:r>
          </w:p>
        </w:tc>
      </w:tr>
    </w:tbl>
    <w:p>
      <w:pPr>
        <w:spacing w:after="0" w:before="80"/>
      </w:pPr>
      <w:r>
        <w:rPr>
          <w:rFonts w:ascii="Arial" w:cs="Arial" w:eastAsia="Arial" w:hAnsi="Arial"/>
          <w:sz w:val="22"/>
          <w:szCs w:val="22"/>
        </w:rPr>
        <w:t xml:space="preserve"/>
      </w:r>
    </w:p>
    <w:p>
      <w:pPr>
        <w:spacing w:after="80" w:before="60"/>
      </w:pPr>
      <w:r>
        <w:rPr>
          <w:rFonts w:ascii="Arial" w:cs="Arial" w:eastAsia="Arial" w:hAnsi="Arial"/>
          <w:sz w:val="22"/>
          <w:szCs w:val="22"/>
        </w:rPr>
        <w:t xml:space="preserve">These inputs are combined into a predicted_quality_score (0.0–1.0) which is stored with the interaction record before the response is served.</w:t>
      </w:r>
    </w:p>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3.2  Post-Response Signal Collection</w:t>
      </w:r>
    </w:p>
    <w:p>
      <w:pPr>
        <w:spacing w:after="80" w:before="60"/>
      </w:pPr>
      <w:r>
        <w:rPr>
          <w:rFonts w:ascii="Arial" w:cs="Arial" w:eastAsia="Arial" w:hAnsi="Arial"/>
          <w:sz w:val="22"/>
          <w:szCs w:val="22"/>
        </w:rPr>
        <w:t xml:space="preserve">After the response is served, three measurement windows open:</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 Collected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Immediate (0–5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rating if offered; implicit: did user immediately reformulate? (negative signal)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Short-term (1–24 hr)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Did user follow up with a related deeper question? (positive signal) Did user correct a fact? (strong negative signal)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Delayed (24–72 hr)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Hindsight satisfaction probe: 'Did the advice about X turn out to be useful?' — most reliable signal per RLHS research</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bCs/>
                <w:color w:val="4B0082"/>
                <w:sz w:val="18"/>
                <w:szCs w:val="18"/>
              </w:rPr>
              <w:t xml:space="preserve">HINDSIGHT ADVANTAGE</w:t>
            </w:r>
          </w:p>
        </w:tc>
        <w:tc>
          <w:tcPr>
            <w:tcBorders>
              <w:top w:val="single" w:color="CCCCCC" w:sz="1"/>
              <w:left w:val="single" w:color="CCCCCC" w:sz="1"/>
              <w:bottom w:val="single" w:color="CCCCCC" w:sz="1"/>
              <w:right w:val="single" w:color="CCCCCC" w:sz="1"/>
            </w:tcBorders>
            <w:shd w:fill="EDE7F6" w:val="clear"/>
            <w:tcMar>
              <w:top w:type="dxa" w:w="100"/>
              <w:left w:type="dxa" w:w="160"/>
              <w:bottom w:type="dxa" w:w="100"/>
              <w:right w:type="dxa" w:w="160"/>
            </w:tcMar>
          </w:tcPr>
          <w:p>
            <w:r>
              <w:rPr>
                <w:rFonts w:ascii="Arial" w:cs="Arial" w:eastAsia="Arial" w:hAnsi="Arial"/>
                <w:i/>
                <w:iCs/>
                <w:color w:val="333333"/>
                <w:sz w:val="21"/>
                <w:szCs w:val="21"/>
              </w:rPr>
              <w:t xml:space="preserve">Hindsight feedback is systematically more accurate than foresight feedback. A user who has tried to apply advice and returns 48 hours later knows whether it was actually useful, not just whether it sounded useful. Package 3 prioritizes delayed signal collection.</w:t>
            </w:r>
          </w:p>
        </w:tc>
      </w:tr>
    </w:tbl>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3.3  Delta Computation and Propagation</w:t>
      </w:r>
    </w:p>
    <w:p>
      <w:pPr>
        <w:spacing w:after="80" w:before="60"/>
      </w:pPr>
      <w:r>
        <w:rPr>
          <w:rFonts w:ascii="Arial" w:cs="Arial" w:eastAsia="Arial" w:hAnsi="Arial"/>
          <w:sz w:val="22"/>
          <w:szCs w:val="22"/>
        </w:rPr>
        <w:t xml:space="preserve">The learning signal is the signed difference between actual and predicted quality:</w:t>
      </w:r>
    </w:p>
    <w:p>
      <w:pPr>
        <w:spacing w:after="0" w:before="60"/>
      </w:pPr>
      <w:r>
        <w:rPr>
          <w:rFonts w:ascii="Arial" w:cs="Arial" w:eastAsia="Arial" w:hAnsi="Arial"/>
          <w:sz w:val="22"/>
          <w:szCs w:val="22"/>
        </w:rPr>
        <w:t xml:space="preserve"/>
      </w:r>
    </w:p>
    <w:p>
      <w:pPr>
        <w:spacing w:after="40" w:before="40"/>
        <w:ind w:left="720"/>
      </w:pPr>
      <w:r>
        <w:rPr>
          <w:rFonts w:ascii="Arial" w:cs="Arial" w:eastAsia="Arial" w:hAnsi="Arial"/>
          <w:b/>
          <w:bCs/>
          <w:color w:val="1F3864"/>
          <w:sz w:val="24"/>
          <w:szCs w:val="24"/>
        </w:rPr>
        <w:t xml:space="preserve">delta = actual_quality_signal − predicted_quality_score</w:t>
      </w:r>
    </w:p>
    <w:p>
      <w:pPr>
        <w:spacing w:after="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The delta propagates backward through the causal chain of the interaction:</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 of Propagated Delta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Adapter configuration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adapter that weighted and assembled context for this query. Positive delta → increase this variant's fitness in its MAP-Elites niche. Negative delta → decrease fitness, spawn mutant variants for exploration.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Retrieved facts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Each fact that contributed to the response. Positive delta → increment fact's reliability_score. Negative delta → flag fact for re-verification; decrement reliability_score.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Sources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sources of contributing facts. Positive delta → increment source credibility_score. Negative delta → flag source for re-assessment.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Knowledge gap detected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 negative delta with low domain coverage score → generate curiosity signal for Package 1 to acquire more knowledge in this area.</w:t>
            </w:r>
          </w:p>
        </w:tc>
      </w:tr>
    </w:tbl>
    <w:p>
      <w:pPr>
        <w:spacing w:after="0" w:before="2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F3864"/>
          <w:sz w:val="32"/>
          <w:szCs w:val="32"/>
        </w:rPr>
        <w:t xml:space="preserve">4. The Curiosity Service</w:t>
      </w:r>
    </w:p>
    <w:p>
      <w:pPr>
        <w:spacing w:after="80" w:before="60"/>
      </w:pPr>
      <w:r>
        <w:rPr>
          <w:rFonts w:ascii="Arial" w:cs="Arial" w:eastAsia="Arial" w:hAnsi="Arial"/>
          <w:sz w:val="22"/>
          <w:szCs w:val="22"/>
        </w:rPr>
        <w:t xml:space="preserve">The Curiosity Service is DEKE's intrinsic motivation engine — it operates continuously in the background, independently of user interactions, driving proactive knowledge acquisition.</w:t>
      </w:r>
    </w:p>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4.1  Self-Query Loop</w:t>
      </w:r>
    </w:p>
    <w:p>
      <w:pPr>
        <w:spacing w:after="80" w:before="60"/>
      </w:pPr>
      <w:r>
        <w:rPr>
          <w:rFonts w:ascii="Arial" w:cs="Arial" w:eastAsia="Arial" w:hAnsi="Arial"/>
          <w:sz w:val="22"/>
          <w:szCs w:val="22"/>
        </w:rPr>
        <w:t xml:space="preserve">The service maintains a domain question corpus: a set of representative questions that a knowledgeable user of this domain might ask. These can be seeded manually during domain setup and extended automatically as Package 1 accumulates knowledge.</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Step 1: Sample question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Select a question from the domain question corpus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Step 2: Attempt retrieval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Query DEKE's knowledge base as if this were a real advisory request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Step 3: Assess answerability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Compute: fact count, mean confidence, corroboration, contradiction density, coverage score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Step 4: Compute curiosity signal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curiosity = 1.0 - answerability_score. High curiosity = low answerability = knowledge gap.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Step 5: Enqueue harvest directive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High-curiosity topics are queued to Package 1 as priority harvesting targets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Step 6: Track over 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Monitor if recent harvesting has reduced the curiosity signal for a topic (harvesting feedback)</w:t>
            </w:r>
          </w:p>
        </w:tc>
      </w:tr>
    </w:tbl>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4.2  Knowledge Gap Taxonomy</w:t>
      </w:r>
    </w:p>
    <w:p>
      <w:pPr>
        <w:spacing w:after="80" w:before="60"/>
      </w:pPr>
      <w:r>
        <w:rPr>
          <w:rFonts w:ascii="Arial" w:cs="Arial" w:eastAsia="Arial" w:hAnsi="Arial"/>
          <w:sz w:val="22"/>
          <w:szCs w:val="22"/>
        </w:rPr>
        <w:t xml:space="preserve">The Curiosity Service classifies gaps before dispatching harvest directives, because different gap types require different harvesting strategies: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 Type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Harvest Directive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Depth gap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Facts exist but are shallow / low corroboration. Directive: find more primary sources on the same topic.</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Breadth gap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Good depth on known sub-topics but adjacent sub-topics are unrepresented. Directive: explore related topic areas.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Recency gap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Facts exist but are stale (last_verified_at &gt; threshold). Directive: re-verify existing sources; find recent sources.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Contradiction gap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 facts exist but are in contested state. Directive: find authoritative resolution; prioritize primary sources.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Blind spot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facts exist at all. Highest curiosity signal. Directive: broad exploration harvest.</w:t>
            </w:r>
          </w:p>
        </w:tc>
      </w:tr>
    </w:tbl>
    <w:p>
      <w:pPr>
        <w:spacing w:after="0" w:before="2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F3864"/>
          <w:sz w:val="32"/>
          <w:szCs w:val="32"/>
        </w:rPr>
        <w:t xml:space="preserve">5. Adapter Evolution via Quality-Diversity</w:t>
      </w:r>
    </w:p>
    <w:p>
      <w:pPr>
        <w:spacing w:after="80" w:before="60"/>
      </w:pPr>
      <w:r>
        <w:rPr>
          <w:rFonts w:ascii="Arial" w:cs="Arial" w:eastAsia="Arial" w:hAnsi="Arial"/>
          <w:sz w:val="22"/>
          <w:szCs w:val="22"/>
        </w:rPr>
        <w:t xml:space="preserve">Package 2 introduced the domain adapter as a replaceable plugin. Package 3 adds the evolutionary mechanism that allows adapters to improve over time without manual intervention.</w:t>
      </w:r>
    </w:p>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5.1  The Adapter Archive</w:t>
      </w:r>
    </w:p>
    <w:p>
      <w:pPr>
        <w:spacing w:after="80" w:before="60"/>
      </w:pPr>
      <w:r>
        <w:rPr>
          <w:rFonts w:ascii="Arial" w:cs="Arial" w:eastAsia="Arial" w:hAnsi="Arial"/>
          <w:sz w:val="22"/>
          <w:szCs w:val="22"/>
        </w:rPr>
        <w:t xml:space="preserve">Rather than a single adapter per domain, Package 3 maintains a MAP-Elites-style archive: a grid of adapter variants indexed by behavioral dimensions.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Behavioral Dimension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query_type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Factual lookup / Exploratory design / Verification / Analogical reasoning / Prediction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stakes_level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 (hobby) / Medium (professional) / High (legal/medical)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knowledge_depth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Sparse knowledge available / Rich knowledge available</w:t>
            </w:r>
          </w:p>
        </w:tc>
      </w:tr>
    </w:tbl>
    <w:p>
      <w:pPr>
        <w:spacing w:after="0" w:before="80"/>
      </w:pPr>
      <w:r>
        <w:rPr>
          <w:rFonts w:ascii="Arial" w:cs="Arial" w:eastAsia="Arial" w:hAnsi="Arial"/>
          <w:sz w:val="22"/>
          <w:szCs w:val="22"/>
        </w:rPr>
        <w:t xml:space="preserve"/>
      </w:r>
    </w:p>
    <w:p>
      <w:pPr>
        <w:spacing w:after="80" w:before="60"/>
      </w:pPr>
      <w:r>
        <w:rPr>
          <w:rFonts w:ascii="Arial" w:cs="Arial" w:eastAsia="Arial" w:hAnsi="Arial"/>
          <w:sz w:val="22"/>
          <w:szCs w:val="22"/>
        </w:rPr>
        <w:t xml:space="preserve">Each cell in this grid holds the currently best-performing adapter variant for that niche. When a query arrives, Package 3 classifies the query into a niche and selects the appropriate adapter. This replaces the 'one adapter for everything' approach with a behavioral repertoire.</w:t>
      </w:r>
    </w:p>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5.2  Evolution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Mutation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Successful adapters (positive delta in their niche) spawn variants with small random perturbations to system prompt emphasis, fact weighting strategy, and context assembly order.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Competition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variants run in shadow mode (their output is generated but not served to the user) alongside incumbents. Variants that achieve higher mean delta over N interactions replace incumbents.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Pruning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Variants that consistently produce negative deltas are deprecated after a configurable grace period.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Preservation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Regardless of performance, one variant per niche is always preserved as a reference baseline. The system cannot optimize itself into a local minimum by discarding the starting point.</w:t>
            </w:r>
          </w:p>
        </w:tc>
      </w:tr>
    </w:tbl>
    <w:p>
      <w:pPr>
        <w:spacing w:after="0" w:before="80"/>
      </w:pPr>
      <w:r>
        <w:rPr>
          <w:rFonts w:ascii="Arial" w:cs="Arial" w:eastAsia="Arial" w:hAnsi="Arial"/>
          <w:sz w:val="22"/>
          <w:szCs w:val="22"/>
        </w:rPr>
        <w:t xml:space="preserve"/>
      </w:r>
    </w:p>
    <w:p>
      <w:pPr>
        <w:spacing w:after="80" w:before="60"/>
        <w:ind w:left="400"/>
      </w:pPr>
      <w:r>
        <w:rPr>
          <w:rFonts w:ascii="Arial" w:cs="Arial" w:eastAsia="Arial" w:hAnsi="Arial"/>
          <w:i/>
          <w:iCs/>
          <w:color w:val="555555"/>
          <w:sz w:val="20"/>
          <w:szCs w:val="20"/>
        </w:rPr>
        <w:t xml:space="preserve">⚠  Shadow mode is critical. New adapter variants must not serve users until they have demonstrated improvement. This prevents the classic RLHF problem of deploying degraded models during optimization.</w:t>
      </w:r>
    </w:p>
    <w:p>
      <w:pPr>
        <w:spacing w:after="0" w:before="2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F3864"/>
          <w:sz w:val="32"/>
          <w:szCs w:val="32"/>
        </w:rPr>
        <w:t xml:space="preserve">6. Feedback Collection Design</w:t>
      </w:r>
    </w:p>
    <w:p>
      <w:pPr>
        <w:spacing w:after="80" w:before="60"/>
      </w:pPr>
      <w:r>
        <w:rPr>
          <w:rFonts w:ascii="Arial" w:cs="Arial" w:eastAsia="Arial" w:hAnsi="Arial"/>
          <w:sz w:val="22"/>
          <w:szCs w:val="22"/>
        </w:rPr>
        <w:t xml:space="preserve">Package 3 requires feedback, but how feedback is requested shapes what feedback is received. Poor feedback collection design is the fastest path to Goodhart failure.</w:t>
      </w:r>
    </w:p>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6.1  Explicit Feedback — Minimizing Effort, Maximizing Signal</w:t>
      </w:r>
    </w:p>
    <w:p>
      <w:pPr>
        <w:spacing w:after="80" w:before="60"/>
      </w:pPr>
      <w:r>
        <w:rPr>
          <w:rFonts w:ascii="Arial" w:cs="Arial" w:eastAsia="Arial" w:hAnsi="Arial"/>
          <w:sz w:val="22"/>
          <w:szCs w:val="22"/>
        </w:rPr>
        <w:t xml:space="preserve">High-friction feedback mechanisms produce low response rates and biased samples. Package 3 uses progressive disclosure:</w:t>
      </w:r>
    </w:p>
    <w:p>
      <w:pPr>
        <w:spacing w:after="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Level 1 (frictionless): Binary thumbs up/down inline with every advisory response</w:t>
      </w:r>
    </w:p>
    <w:p>
      <w:pPr>
        <w:pStyle w:val="ListParagraph"/>
        <w:numPr>
          <w:ilvl w:val="0"/>
          <w:numId w:val="2"/>
        </w:numPr>
        <w:spacing w:after="40" w:before="40"/>
      </w:pPr>
      <w:r>
        <w:rPr>
          <w:rFonts w:ascii="Arial" w:cs="Arial" w:eastAsia="Arial" w:hAnsi="Arial"/>
          <w:sz w:val="22"/>
          <w:szCs w:val="22"/>
        </w:rPr>
        <w:t xml:space="preserve">Level 2 (low friction): If thumbs down: single-select from 4 failure modes (wrong, incomplete, not relevant, misunderstood question)</w:t>
      </w:r>
    </w:p>
    <w:p>
      <w:pPr>
        <w:pStyle w:val="ListParagraph"/>
        <w:numPr>
          <w:ilvl w:val="0"/>
          <w:numId w:val="2"/>
        </w:numPr>
        <w:spacing w:after="40" w:before="40"/>
      </w:pPr>
      <w:r>
        <w:rPr>
          <w:rFonts w:ascii="Arial" w:cs="Arial" w:eastAsia="Arial" w:hAnsi="Arial"/>
          <w:sz w:val="22"/>
          <w:szCs w:val="22"/>
        </w:rPr>
        <w:t xml:space="preserve">Level 3 (engaged): Optional free text; triggered only when level 2 indicates a correctable error</w:t>
      </w:r>
    </w:p>
    <w:p>
      <w:pPr>
        <w:pStyle w:val="ListParagraph"/>
        <w:numPr>
          <w:ilvl w:val="0"/>
          <w:numId w:val="2"/>
        </w:numPr>
        <w:spacing w:after="40" w:before="40"/>
      </w:pPr>
      <w:r>
        <w:rPr>
          <w:rFonts w:ascii="Arial" w:cs="Arial" w:eastAsia="Arial" w:hAnsi="Arial"/>
          <w:sz w:val="22"/>
          <w:szCs w:val="22"/>
        </w:rPr>
        <w:t xml:space="preserve">Level 4 (hindsight probe): 48-hour delayed single question: 'Did the advice about [topic] turn out to be useful in practice?'</w:t>
      </w:r>
    </w:p>
    <w:p>
      <w:pPr>
        <w:spacing w:after="0" w:before="80"/>
      </w:pPr>
      <w:r>
        <w:rPr>
          <w:rFonts w:ascii="Arial" w:cs="Arial" w:eastAsia="Arial" w:hAnsi="Arial"/>
          <w:sz w:val="22"/>
          <w:szCs w:val="22"/>
        </w:rPr>
        <w:t xml:space="preserve"/>
      </w:r>
    </w:p>
    <w:p>
      <w:pPr>
        <w:spacing w:after="80" w:before="60"/>
        <w:ind w:left="400"/>
      </w:pPr>
      <w:r>
        <w:rPr>
          <w:rFonts w:ascii="Arial" w:cs="Arial" w:eastAsia="Arial" w:hAnsi="Arial"/>
          <w:i/>
          <w:iCs/>
          <w:color w:val="555555"/>
          <w:sz w:val="20"/>
          <w:szCs w:val="20"/>
        </w:rPr>
        <w:t xml:space="preserve">⚠  The hindsight probe (Level 4) is the highest-value signal per research, but must be rationed. A user who receives a hindsight probe for every interaction will stop responding. Probe frequency should be capped per user and prioritized for high-uncertainty interactions (wide predicted confidence interval).</w:t>
      </w:r>
    </w:p>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6.2  Implicit Feedback — Behavioral Signal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Behavioral Event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 Interpretation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Immediate reformulation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submits a new query within 60 seconds of response → negative signal (response didn't answer the question)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Follow-up depth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continues the conversation with a deeper question on the same topic → strong positive signal (response was useful starting point)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Correction insertion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states a contradicting fact → strong negative signal AND new fact candidate for Package 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Response acceptance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proceeds to implementation/action based on advice (detectable in follow-up queries) → positive signal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Session abandonment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stops interacting after response with no indication of satisfaction → weak negative signal</w:t>
            </w:r>
          </w:p>
        </w:tc>
      </w:tr>
    </w:tbl>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6.3  Veracity Signal — The Goodhart-Resistant Track</w:t>
      </w:r>
    </w:p>
    <w:p>
      <w:pPr>
        <w:spacing w:after="80" w:before="60"/>
      </w:pPr>
      <w:r>
        <w:rPr>
          <w:rFonts w:ascii="Arial" w:cs="Arial" w:eastAsia="Arial" w:hAnsi="Arial"/>
          <w:sz w:val="22"/>
          <w:szCs w:val="22"/>
        </w:rPr>
        <w:t xml:space="preserve">Some facts cited in advisory responses can be independently verified over time. When Package 1's harvesting encounters information that confirms or contradicts a fact that was cited in a previous advisory response, that event is fed back to Package 3 as a veracity signal. This track is entirely immune to gaming because it reflects ground truth, not user perception.</w:t>
      </w:r>
    </w:p>
    <w:p>
      <w:pPr>
        <w:spacing w:after="0" w:before="80"/>
      </w:pPr>
      <w:r>
        <w:rPr>
          <w:rFonts w:ascii="Arial" w:cs="Arial" w:eastAsia="Arial" w:hAnsi="Arial"/>
          <w:sz w:val="22"/>
          <w:szCs w:val="22"/>
        </w:rPr>
        <w:t xml:space="preserve"/>
      </w:r>
    </w:p>
    <w:p>
      <w:pPr>
        <w:spacing w:after="80" w:before="60"/>
      </w:pPr>
      <w:r>
        <w:rPr>
          <w:rFonts w:ascii="Arial" w:cs="Arial" w:eastAsia="Arial" w:hAnsi="Arial"/>
          <w:sz w:val="22"/>
          <w:szCs w:val="22"/>
        </w:rPr>
        <w:t xml:space="preserve">Additionally, when the same advisory response is requested by multiple independent users and they all provide consistent feedback, the corroboration effect applies to the response itself — not just to the underlying facts.</w:t>
      </w:r>
    </w:p>
    <w:p>
      <w:pPr>
        <w:spacing w:after="0" w:before="2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F3864"/>
          <w:sz w:val="32"/>
          <w:szCs w:val="32"/>
        </w:rPr>
        <w:t xml:space="preserve">7. The Complete Evolution Loop</w:t>
      </w:r>
    </w:p>
    <w:p>
      <w:pPr>
        <w:spacing w:after="80" w:before="60"/>
      </w:pPr>
      <w:r>
        <w:rPr>
          <w:rFonts w:ascii="Arial" w:cs="Arial" w:eastAsia="Arial" w:hAnsi="Arial"/>
          <w:sz w:val="22"/>
          <w:szCs w:val="22"/>
        </w:rPr>
        <w:t xml:space="preserve">Package 3 integrates all components into a continuous self-improvement cycle that operates across three time horizons:</w:t>
      </w:r>
    </w:p>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7.1  The Interaction Loop (seconds to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 Classify query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Determine behavioral niche: query_type × stakes_level × knowledge_depth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 Select adapter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Choose best MAP-Elites incumbent for this niche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3. Retrieve and assemble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Package 1 retrieval; Package 2 context assembly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4. Predict quality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Compute predicted_quality_score from fact metadata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5. Serve response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Package 2 advisory call; log interaction_id + predicted_score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6. Capture immediate signal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Binary feedback capture; implicit reformulation detection</w:t>
            </w:r>
          </w:p>
        </w:tc>
      </w:tr>
    </w:tbl>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7.2  The Learning Loop (hours to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7. Collect delayed signal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48-hour hindsight probe for high-uncertainty interactions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8. Compute delta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actual_quality − predicted_quality for each resolved interaction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9. Propagate delta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 fact reliability scores, source credibility, adapter fitness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 Evolve adapters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Spawn variants from high-fitness incumbents; deprecate low-fitness variants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11. Update prediction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Recalibrate the quality prediction model on recent delta history</w:t>
            </w:r>
          </w:p>
        </w:tc>
      </w:tr>
    </w:tbl>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7.3  The Growth Loop (days to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12. Curiosity service run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Self-query loop produces knowledge gap taxonomy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13. Harvest directive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Package 1 receives prioritized topic list for new knowledge acquisition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14. Knowledge ingestion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Package 1 ingests, deduplicates, scores new facts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15. Re-assess curiosity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Re-run self-query on harvested topics; measure gap closure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16. Health report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Package 3 produces domain health report: answerability %, delta trends, adapter fitness distribution, top curiosity gaps</w:t>
            </w:r>
          </w:p>
        </w:tc>
      </w:tr>
    </w:tbl>
    <w:p>
      <w:pPr>
        <w:spacing w:after="0" w:before="2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F3864"/>
          <w:sz w:val="32"/>
          <w:szCs w:val="32"/>
        </w:rPr>
        <w:t xml:space="preserve">8. Novel Contributions and Bleeding Edge Assessment</w:t>
      </w:r>
    </w:p>
    <w:p>
      <w:pPr>
        <w:spacing w:after="80" w:before="60"/>
      </w:pPr>
      <w:r>
        <w:rPr>
          <w:rFonts w:ascii="Arial" w:cs="Arial" w:eastAsia="Arial" w:hAnsi="Arial"/>
          <w:sz w:val="22"/>
          <w:szCs w:val="22"/>
        </w:rPr>
        <w:t xml:space="preserve">This section is an honest assessment of what in Package 3 represents genuinely new thinking versus established practice, and where the research frontier currently sits.</w:t>
      </w:r>
    </w:p>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8.1  What Is Established</w:t>
      </w:r>
    </w:p>
    <w:p>
      <w:pPr>
        <w:pStyle w:val="ListParagraph"/>
        <w:numPr>
          <w:ilvl w:val="0"/>
          <w:numId w:val="2"/>
        </w:numPr>
        <w:spacing w:after="40" w:before="40"/>
      </w:pPr>
      <w:r>
        <w:rPr>
          <w:rFonts w:ascii="Arial" w:cs="Arial" w:eastAsia="Arial" w:hAnsi="Arial"/>
          <w:sz w:val="22"/>
          <w:szCs w:val="22"/>
        </w:rPr>
        <w:t xml:space="preserve">TD error / reward prediction error as a learning signal: well-established neuroscience (Schultz 1997, extensive replication)</w:t>
      </w:r>
    </w:p>
    <w:p>
      <w:pPr>
        <w:pStyle w:val="ListParagraph"/>
        <w:numPr>
          <w:ilvl w:val="0"/>
          <w:numId w:val="2"/>
        </w:numPr>
        <w:spacing w:after="40" w:before="40"/>
      </w:pPr>
      <w:r>
        <w:rPr>
          <w:rFonts w:ascii="Arial" w:cs="Arial" w:eastAsia="Arial" w:hAnsi="Arial"/>
          <w:sz w:val="22"/>
          <w:szCs w:val="22"/>
        </w:rPr>
        <w:t xml:space="preserve">RLHF and its failure modes: extensively documented in the LLM alignment literature (2022–2025)</w:t>
      </w:r>
    </w:p>
    <w:p>
      <w:pPr>
        <w:pStyle w:val="ListParagraph"/>
        <w:numPr>
          <w:ilvl w:val="0"/>
          <w:numId w:val="2"/>
        </w:numPr>
        <w:spacing w:after="40" w:before="40"/>
      </w:pPr>
      <w:r>
        <w:rPr>
          <w:rFonts w:ascii="Arial" w:cs="Arial" w:eastAsia="Arial" w:hAnsi="Arial"/>
          <w:sz w:val="22"/>
          <w:szCs w:val="22"/>
        </w:rPr>
        <w:t xml:space="preserve">MAP-Elites / Quality-Diversity algorithms: active research area, well-understood algorithmics (Mouret &amp; Clune 2015+)</w:t>
      </w:r>
    </w:p>
    <w:p>
      <w:pPr>
        <w:pStyle w:val="ListParagraph"/>
        <w:numPr>
          <w:ilvl w:val="0"/>
          <w:numId w:val="2"/>
        </w:numPr>
        <w:spacing w:after="40" w:before="40"/>
      </w:pPr>
      <w:r>
        <w:rPr>
          <w:rFonts w:ascii="Arial" w:cs="Arial" w:eastAsia="Arial" w:hAnsi="Arial"/>
          <w:sz w:val="22"/>
          <w:szCs w:val="22"/>
        </w:rPr>
        <w:t xml:space="preserve">Curiosity as intrinsic reward: established in RL research (Pathak et al. 2017, extensive successors)</w:t>
      </w:r>
    </w:p>
    <w:p>
      <w:pPr>
        <w:pStyle w:val="ListParagraph"/>
        <w:numPr>
          <w:ilvl w:val="0"/>
          <w:numId w:val="2"/>
        </w:numPr>
        <w:spacing w:after="40" w:before="40"/>
      </w:pPr>
      <w:r>
        <w:rPr>
          <w:rFonts w:ascii="Arial" w:cs="Arial" w:eastAsia="Arial" w:hAnsi="Arial"/>
          <w:sz w:val="22"/>
          <w:szCs w:val="22"/>
        </w:rPr>
        <w:t xml:space="preserve">Hindsight feedback superiority: demonstrated empirically in RLHS (2024)</w:t>
      </w:r>
    </w:p>
    <w:p>
      <w:pPr>
        <w:pStyle w:val="ListParagraph"/>
        <w:numPr>
          <w:ilvl w:val="0"/>
          <w:numId w:val="2"/>
        </w:numPr>
        <w:spacing w:after="40" w:before="40"/>
      </w:pPr>
      <w:r>
        <w:rPr>
          <w:rFonts w:ascii="Arial" w:cs="Arial" w:eastAsia="Arial" w:hAnsi="Arial"/>
          <w:sz w:val="22"/>
          <w:szCs w:val="22"/>
        </w:rPr>
        <w:t xml:space="preserve">RAG feedback loops: emerging practice in production RAG systems (2024–2025)</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8.2  What Is Novel in This Design</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7F6000" w:sz="8"/>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 NOVEL</w:t>
            </w:r>
          </w:p>
        </w:tc>
        <w:tc>
          <w:tcPr>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Arial" w:cs="Arial" w:eastAsia="Arial" w:hAnsi="Arial"/>
                <w:color w:val="333300"/>
                <w:sz w:val="21"/>
                <w:szCs w:val="21"/>
              </w:rPr>
              <w:t xml:space="preserve">Applying TD error as a quality prediction architecture to a RAG-based knowledge system — where the predicted quality is computed from fact metadata (corroboration, confidence, coverage) before response generation, and the delta drives backward credit assignment through the retrieval chain — has not been described in the literature. Most RAG feedback loops update retrieval weights; this design updates the knowledge base's self-assessment of its own quality as an independent predictive model.</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7F6000" w:sz="8"/>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 NOVEL</w:t>
            </w:r>
          </w:p>
        </w:tc>
        <w:tc>
          <w:tcPr>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Arial" w:cs="Arial" w:eastAsia="Arial" w:hAnsi="Arial"/>
                <w:color w:val="333300"/>
                <w:sz w:val="21"/>
                <w:szCs w:val="21"/>
              </w:rPr>
              <w:t xml:space="preserve">The MAP-Elites adapter archive for RAG behavioral niches — where adapter configurations are evolved per (query_type × stakes × knowledge_depth) cell rather than optimized globally — applies QD principles to prompt/adapter engineering rather than robot control or game playing. This is a novel application domain for QD algorithms.</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7F6000" w:sz="8"/>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 NOVEL</w:t>
            </w:r>
          </w:p>
        </w:tc>
        <w:tc>
          <w:tcPr>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Arial" w:cs="Arial" w:eastAsia="Arial" w:hAnsi="Arial"/>
                <w:color w:val="333300"/>
                <w:sz w:val="21"/>
                <w:szCs w:val="21"/>
              </w:rPr>
              <w:t xml:space="preserve">The Curiosity Service as a self-directed knowledge acquisition driver — using answerability prediction error as an intrinsic curiosity signal to generate harvest directives without user demand — is a direct translation of machine learning curiosity into a production knowledge management context. No existing knowledge base system has described this mechanism in the literature reviewed.</w:t>
            </w:r>
          </w:p>
        </w:tc>
      </w:tr>
    </w:tbl>
    <w:p>
      <w:pPr>
        <w:spacing w:after="0" w:before="10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6"/>
          <w:szCs w:val="26"/>
        </w:rPr>
        <w:t xml:space="preserve">8.3  Open Research Questions</w:t>
      </w:r>
    </w:p>
    <w:p>
      <w:pPr>
        <w:spacing w:after="80" w:before="60"/>
      </w:pPr>
      <w:r>
        <w:rPr>
          <w:rFonts w:ascii="Arial" w:cs="Arial" w:eastAsia="Arial" w:hAnsi="Arial"/>
          <w:sz w:val="22"/>
          <w:szCs w:val="22"/>
        </w:rPr>
        <w:t xml:space="preserve">Package 3 as described here has several open questions that represent genuine research opportunities:</w:t>
      </w:r>
    </w:p>
    <w:p>
      <w:pPr>
        <w:spacing w:after="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How should predicted_quality_score be calibrated when the knowledge base is new (cold start)? Initial calibration is necessarily biased.</w:t>
      </w:r>
    </w:p>
    <w:p>
      <w:pPr>
        <w:pStyle w:val="ListParagraph"/>
        <w:numPr>
          <w:ilvl w:val="0"/>
          <w:numId w:val="2"/>
        </w:numPr>
        <w:spacing w:after="40" w:before="40"/>
      </w:pPr>
      <w:r>
        <w:rPr>
          <w:rFonts w:ascii="Arial" w:cs="Arial" w:eastAsia="Arial" w:hAnsi="Arial"/>
          <w:sz w:val="22"/>
          <w:szCs w:val="22"/>
        </w:rPr>
        <w:t xml:space="preserve">What is the optimal hindsight probe interval to balance signal quality against user fatigue?</w:t>
      </w:r>
    </w:p>
    <w:p>
      <w:pPr>
        <w:pStyle w:val="ListParagraph"/>
        <w:numPr>
          <w:ilvl w:val="0"/>
          <w:numId w:val="2"/>
        </w:numPr>
        <w:spacing w:after="40" w:before="40"/>
      </w:pPr>
      <w:r>
        <w:rPr>
          <w:rFonts w:ascii="Arial" w:cs="Arial" w:eastAsia="Arial" w:hAnsi="Arial"/>
          <w:sz w:val="22"/>
          <w:szCs w:val="22"/>
        </w:rPr>
        <w:t xml:space="preserve">Can delta signals from one domain be used to improve adapter configurations in a related domain (transfer learning across domains)?</w:t>
      </w:r>
    </w:p>
    <w:p>
      <w:pPr>
        <w:pStyle w:val="ListParagraph"/>
        <w:numPr>
          <w:ilvl w:val="0"/>
          <w:numId w:val="2"/>
        </w:numPr>
        <w:spacing w:after="40" w:before="40"/>
      </w:pPr>
      <w:r>
        <w:rPr>
          <w:rFonts w:ascii="Arial" w:cs="Arial" w:eastAsia="Arial" w:hAnsi="Arial"/>
          <w:sz w:val="22"/>
          <w:szCs w:val="22"/>
        </w:rPr>
        <w:t xml:space="preserve">At what knowledge base size does the Curiosity Service's question corpus need to be domain-expert-curated versus auto-generated?</w:t>
      </w:r>
    </w:p>
    <w:p>
      <w:pPr>
        <w:pStyle w:val="ListParagraph"/>
        <w:numPr>
          <w:ilvl w:val="0"/>
          <w:numId w:val="2"/>
        </w:numPr>
        <w:spacing w:after="40" w:before="40"/>
      </w:pPr>
      <w:r>
        <w:rPr>
          <w:rFonts w:ascii="Arial" w:cs="Arial" w:eastAsia="Arial" w:hAnsi="Arial"/>
          <w:sz w:val="22"/>
          <w:szCs w:val="22"/>
        </w:rPr>
        <w:t xml:space="preserve">How do you detect and recover from a 'curiosity blockade' — a topic so unknown that the system cannot even generate good self-test questions about it?</w:t>
      </w:r>
    </w:p>
    <w:p>
      <w:pPr>
        <w:spacing w:after="0" w:before="2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F3864"/>
          <w:sz w:val="32"/>
          <w:szCs w:val="32"/>
        </w:rPr>
        <w:t xml:space="preserve">9. Implementation Phases</w:t>
      </w:r>
    </w:p>
    <w:p>
      <w:pPr>
        <w:spacing w:after="80" w:before="60"/>
      </w:pPr>
      <w:r>
        <w:rPr>
          <w:rFonts w:ascii="Arial" w:cs="Arial" w:eastAsia="Arial" w:hAnsi="Arial"/>
          <w:sz w:val="22"/>
          <w:szCs w:val="22"/>
        </w:rPr>
        <w:t xml:space="preserve">Package 3 is designed to be implemented in stages, each delivering measurable value independently.</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960"/>
        <w:gridCol w:w="2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Prerequisites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P3-1</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Signal Infrastructure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Interaction logging, explicit feedback capture (binary), implicit signal detection (reformulation), interaction_id lifecycle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Package 2 v1 serving responses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P3-2</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Prediction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Quality prediction from fact metadata; delta computation and storage; backward propagation to fact reliability scores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P3-1 + Package 1 Phase 1 (provenance metadata)</w:t>
            </w:r>
          </w:p>
        </w:tc>
      </w:tr>
      <w:tr>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000000"/>
                <w:sz w:val="20"/>
                <w:szCs w:val="20"/>
              </w:rPr>
              <w:t xml:space="preserve">P3-3</w:t>
            </w:r>
          </w:p>
        </w:tc>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color w:val="000000"/>
                <w:sz w:val="20"/>
                <w:szCs w:val="20"/>
              </w:rPr>
              <w:t xml:space="preserve">Curiosity 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 question corpus, self-query loop, gap taxonomy, harvest directive generation and tracking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P3-2 + Package 1 Phase 2 (quality pipeline)</w:t>
            </w:r>
          </w:p>
        </w:tc>
      </w:tr>
      <w:tr>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000000"/>
                <w:sz w:val="20"/>
                <w:szCs w:val="20"/>
              </w:rPr>
              <w:t xml:space="preserve">P3-4</w:t>
            </w:r>
          </w:p>
        </w:tc>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color w:val="000000"/>
                <w:sz w:val="20"/>
                <w:szCs w:val="20"/>
              </w:rPr>
              <w:t xml:space="preserve">Hindsight Loop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Delayed feedback probes, hindsight signal collection, behavioral signal extraction, three-signal triangulation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P3-2 + user interaction history</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000000"/>
                <w:sz w:val="20"/>
                <w:szCs w:val="20"/>
              </w:rPr>
              <w:t xml:space="preserve">P3-5</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Adapter Evolution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Behavioral niche classification, MAP-Elites adapter archive, mutation/competition/pruning mechanics, shadow mode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P3-2 + Package 2 adapter architecture</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000000"/>
                <w:sz w:val="20"/>
                <w:szCs w:val="20"/>
              </w:rPr>
              <w:t xml:space="preserve">P3-6</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000000"/>
                <w:sz w:val="20"/>
                <w:szCs w:val="20"/>
              </w:rPr>
              <w:t xml:space="preserve">Cross-Domain Transfer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Delta pattern sharing across domains, adapter variant transfer for related domains, compound prediction calibration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P3-5 + multiple active domains</w:t>
            </w:r>
          </w:p>
        </w:tc>
      </w:tr>
    </w:tbl>
    <w:p>
      <w:pPr>
        <w:spacing w:after="0" w:before="100"/>
      </w:pPr>
      <w:r>
        <w:rPr>
          <w:rFonts w:ascii="Arial" w:cs="Arial" w:eastAsia="Arial" w:hAnsi="Arial"/>
          <w:sz w:val="22"/>
          <w:szCs w:val="22"/>
        </w:rPr>
        <w:t xml:space="preserve"/>
      </w:r>
    </w:p>
    <w:p>
      <w:pPr>
        <w:spacing w:after="80" w:before="60"/>
        <w:ind w:left="400"/>
      </w:pPr>
      <w:r>
        <w:rPr>
          <w:rFonts w:ascii="Arial" w:cs="Arial" w:eastAsia="Arial" w:hAnsi="Arial"/>
          <w:i/>
          <w:iCs/>
          <w:color w:val="555555"/>
          <w:sz w:val="20"/>
          <w:szCs w:val="20"/>
        </w:rPr>
        <w:t xml:space="preserve">⚠  P3-1 and P3-2 should be developed in parallel with Package 2. Signal infrastructure that isn't in place from the first advisory interaction loses data that cannot be retroactively recovered.</w:t>
      </w:r>
    </w:p>
    <w:p>
      <w:pPr>
        <w:spacing w:after="0" w:before="200"/>
      </w:pPr>
      <w:r>
        <w:rPr>
          <w:rFonts w:ascii="Arial" w:cs="Arial" w:eastAsia="Arial" w:hAnsi="Arial"/>
          <w:sz w:val="22"/>
          <w:szCs w:val="22"/>
        </w:rPr>
        <w:t xml:space="preserve"/>
      </w:r>
    </w:p>
    <w:p>
      <w:pPr>
        <w:pStyle w:val="Heading1"/>
        <w:spacing w:after="120" w:before="360"/>
      </w:pPr>
      <w:r>
        <w:rPr>
          <w:rFonts w:ascii="Arial" w:cs="Arial" w:eastAsia="Arial" w:hAnsi="Arial"/>
          <w:b/>
          <w:bCs/>
          <w:color w:val="1F3864"/>
          <w:sz w:val="32"/>
          <w:szCs w:val="32"/>
        </w:rPr>
        <w:t xml:space="preserve">10. Component Profile</w:t>
      </w:r>
    </w:p>
    <w:p>
      <w:pPr>
        <w:spacing w:after="80" w:before="60"/>
      </w:pPr>
      <w:r>
        <w:rPr>
          <w:rFonts w:ascii="Arial" w:cs="Arial" w:eastAsia="Arial" w:hAnsi="Arial"/>
          <w:sz w:val="22"/>
          <w:szCs w:val="22"/>
        </w:rPr>
        <w:t xml:space="preserve">Package 3 has a distinct component profile from Packages 1 and 2, reflecting its role as an analytics and learning layer rather than an inference or storage layer.</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in Package 3</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SQL Server / PostgreSQL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Primary persistence: interaction logs, delta history, adapter archive, curiosity gap queue, predicted and actual quality scores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Background .NET services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Curiosity service loop, delta propagation, adapter fitness updates — all async, non-blocking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No LLM API calls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Package 3 itself makes no LLM calls. It observes and learns from interactions; it does not generate.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Lightweight ML (optional)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prediction model (predicted_quality_score) can start as a simple weighted average of fact metadata; over time can be upgraded to a small trained regression model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No embedding computation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Package 3 operates entirely on structured metadata, not on vectors. Zero additional embedding cost.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REST API extension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endpoints: /api/feedback (explicit), /api/interactions (log), /api/health/domain (evolution status)</w:t>
            </w:r>
          </w:p>
        </w:tc>
      </w:tr>
    </w:tbl>
    <w:p>
      <w:pPr>
        <w:spacing w:after="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COST PROFILE</w:t>
            </w:r>
          </w:p>
        </w:tc>
        <w:tc>
          <w:tcPr>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i/>
                <w:iCs/>
                <w:color w:val="333333"/>
                <w:sz w:val="21"/>
                <w:szCs w:val="21"/>
              </w:rPr>
              <w:t xml:space="preserve">Package 3 has near-zero marginal infrastructure cost. It runs on the same database and .NET background service infrastructure as DEKE already uses. The only new compute is the delta computation and adapter fitness updates, both of which are lightweight SQL aggregations.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843C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2026-03-12T21:25:27.889Z</dcterms:created>
  <dcterms:modified xsi:type="dcterms:W3CDTF">2026-03-12T21:25:27.890Z</dcterms:modified>
</cp:coreProperties>
</file>

<file path=docProps/custom.xml><?xml version="1.0" encoding="utf-8"?>
<Properties xmlns="http://schemas.openxmlformats.org/officeDocument/2006/custom-properties" xmlns:vt="http://schemas.openxmlformats.org/officeDocument/2006/docPropsVTypes"/>
</file>