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mallCaps w:val="1"/>
          <w:color w:val="ff0000"/>
          <w:sz w:val="32"/>
          <w:szCs w:val="32"/>
        </w:rPr>
      </w:pPr>
      <w:r w:rsidDel="00000000" w:rsidR="00000000" w:rsidRPr="00000000">
        <w:rPr>
          <w:b w:val="1"/>
          <w:smallCaps w:val="1"/>
          <w:color w:val="ff0000"/>
          <w:sz w:val="32"/>
          <w:szCs w:val="32"/>
          <w:rtl w:val="0"/>
        </w:rPr>
        <w:t xml:space="preserve">PIŠEK – sprememba zgodbe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i w:val="1"/>
          <w:color w:val="ff0000"/>
          <w:sz w:val="28"/>
          <w:szCs w:val="28"/>
          <w:rtl w:val="0"/>
        </w:rPr>
        <w:t xml:space="preserve">Ime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Koščki sporočila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i w:val="1"/>
          <w:color w:val="ff0000"/>
          <w:sz w:val="28"/>
          <w:szCs w:val="28"/>
          <w:rtl w:val="0"/>
        </w:rPr>
        <w:t xml:space="preserve">URL stare naloge:</w:t>
      </w:r>
      <w:r w:rsidDel="00000000" w:rsidR="00000000" w:rsidRPr="00000000">
        <w:rPr>
          <w:color w:val="000000"/>
          <w:rtl w:val="0"/>
        </w:rPr>
        <w:t xml:space="preserve"> </w:t>
        <w:br w:type="textWrapping"/>
      </w:r>
      <w:hyperlink r:id="rId7">
        <w:r w:rsidDel="00000000" w:rsidR="00000000" w:rsidRPr="00000000">
          <w:rPr>
            <w:color w:val="0000ff"/>
            <w:u w:val="single"/>
            <w:rtl w:val="0"/>
          </w:rPr>
          <w:t xml:space="preserve">https://pisek.acm.si/contents/4907-4902-111961092398514327-1730270146524248201/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i w:val="1"/>
          <w:color w:val="ff0000"/>
          <w:sz w:val="28"/>
          <w:szCs w:val="28"/>
          <w:rtl w:val="0"/>
        </w:rPr>
        <w:t xml:space="preserve">Predlagatelj spremembe (ime in priimek in e-naslov):</w:t>
      </w:r>
      <w:r w:rsidDel="00000000" w:rsidR="00000000" w:rsidRPr="00000000">
        <w:rPr>
          <w:color w:val="000000"/>
          <w:rtl w:val="0"/>
        </w:rPr>
        <w:t xml:space="preserve"> </w:t>
        <w:br w:type="textWrapping"/>
        <w:t xml:space="preserve">Katarina Urbančič , ku8876@student.uni-lj.si</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i w:val="1"/>
          <w:color w:val="ff0000"/>
          <w:sz w:val="28"/>
          <w:szCs w:val="28"/>
          <w:rtl w:val="0"/>
        </w:rPr>
        <w:t xml:space="preserve">Staro besedilo:</w:t>
      </w:r>
      <w:r w:rsidDel="00000000" w:rsidR="00000000" w:rsidRPr="00000000">
        <w:rPr>
          <w:color w:val="000000"/>
          <w:rtl w:val="0"/>
        </w:rPr>
        <w:t xml:space="preserve"> </w:t>
        <w:br w:type="textWrapping"/>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388620</wp:posOffset>
            </wp:positionV>
            <wp:extent cx="7164070" cy="7239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64070" cy="723900"/>
                    </a:xfrm>
                    <a:prstGeom prst="rect"/>
                    <a:ln/>
                  </pic:spPr>
                </pic:pic>
              </a:graphicData>
            </a:graphic>
          </wp:anchor>
        </w:drawing>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i w:val="1"/>
          <w:color w:val="ff0000"/>
          <w:sz w:val="28"/>
          <w:szCs w:val="28"/>
        </w:rPr>
      </w:pPr>
      <w:r w:rsidDel="00000000" w:rsidR="00000000" w:rsidRPr="00000000">
        <w:rPr>
          <w:i w:val="1"/>
          <w:color w:val="ff0000"/>
          <w:sz w:val="28"/>
          <w:szCs w:val="28"/>
          <w:rtl w:val="0"/>
        </w:rPr>
        <w:t xml:space="preserve">Želene spremembe</w:t>
      </w:r>
    </w:p>
    <w:p w:rsidR="00000000" w:rsidDel="00000000" w:rsidP="00000000" w:rsidRDefault="00000000" w:rsidRPr="00000000" w14:paraId="0000000C">
      <w:pPr>
        <w:pBdr>
          <w:top w:space="0" w:sz="0" w:val="nil"/>
          <w:left w:space="0" w:sz="0" w:val="nil"/>
          <w:bottom w:space="0" w:sz="0" w:val="nil"/>
          <w:right w:space="0" w:sz="0" w:val="nil"/>
          <w:between w:space="0" w:sz="0" w:val="nil"/>
        </w:pBdr>
        <w:rPr>
          <w:i w:val="1"/>
          <w:color w:val="ff0000"/>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Lik in njegova grafična podoba: </w:t>
        <w:br w:type="textWrapping"/>
      </w:r>
      <w:r w:rsidDel="00000000" w:rsidR="00000000" w:rsidRPr="00000000">
        <w:rPr/>
        <w:drawing>
          <wp:inline distB="0" distT="0" distL="0" distR="0">
            <wp:extent cx="1757369" cy="105820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57369" cy="1058201"/>
                    </a:xfrm>
                    <a:prstGeom prst="rect"/>
                    <a:ln/>
                  </pic:spPr>
                </pic:pic>
              </a:graphicData>
            </a:graphic>
          </wp:inline>
        </w:drawing>
      </w:r>
      <w:r w:rsidDel="00000000" w:rsidR="00000000" w:rsidRPr="00000000">
        <w:rPr>
          <w:rtl w:val="0"/>
        </w:rPr>
        <w:t xml:space="preserve"> Trenutna grafična podoba</w:t>
      </w:r>
    </w:p>
    <w:p w:rsidR="00000000" w:rsidDel="00000000" w:rsidP="00000000" w:rsidRDefault="00000000" w:rsidRPr="00000000" w14:paraId="0000000E">
      <w:pPr>
        <w:rPr/>
      </w:pPr>
      <w:r w:rsidDel="00000000" w:rsidR="00000000" w:rsidRPr="00000000">
        <w:rPr>
          <w:rtl w:val="0"/>
        </w:rPr>
        <w:t xml:space="preserve">Spremenila bi celkotno grafično podobo ladje. </w:t>
      </w:r>
    </w:p>
    <w:p w:rsidR="00000000" w:rsidDel="00000000" w:rsidP="00000000" w:rsidRDefault="00000000" w:rsidRPr="00000000" w14:paraId="0000000F">
      <w:pPr>
        <w:rPr/>
      </w:pPr>
      <w:r w:rsidDel="00000000" w:rsidR="00000000" w:rsidRPr="00000000">
        <w:rPr/>
        <w:drawing>
          <wp:inline distB="0" distT="0" distL="0" distR="0">
            <wp:extent cx="2085975" cy="10763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859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S Gothic" w:cs="MS Gothic" w:eastAsia="MS Gothic" w:hAnsi="MS Gothic"/>
          <w:color w:val="ff0000"/>
          <w:highlight w:val="yellow"/>
          <w:rtl w:val="0"/>
        </w:rPr>
        <w:t xml:space="preserve">☐</w:t>
      </w:r>
      <w:r w:rsidDel="00000000" w:rsidR="00000000" w:rsidRPr="00000000">
        <w:rPr>
          <w:rtl w:val="0"/>
        </w:rPr>
        <w:t xml:space="preserve"> Ostali predmeti na mreži: </w:t>
      </w:r>
    </w:p>
    <w:p w:rsidR="00000000" w:rsidDel="00000000" w:rsidP="00000000" w:rsidRDefault="00000000" w:rsidRPr="00000000" w14:paraId="00000012">
      <w:pPr>
        <w:rPr/>
      </w:pPr>
      <w:r w:rsidDel="00000000" w:rsidR="00000000" w:rsidRPr="00000000">
        <w:rPr>
          <w:rtl w:val="0"/>
        </w:rPr>
        <w:t xml:space="preserve">Spremenila, bi tudi morsko podlago. </w:t>
      </w:r>
    </w:p>
    <w:p w:rsidR="00000000" w:rsidDel="00000000" w:rsidP="00000000" w:rsidRDefault="00000000" w:rsidRPr="00000000" w14:paraId="00000013">
      <w:pPr>
        <w:rPr>
          <w:rFonts w:ascii="MS Gothic" w:cs="MS Gothic" w:eastAsia="MS Gothic" w:hAnsi="MS Gothic"/>
        </w:rPr>
      </w:pPr>
      <w:r w:rsidDel="00000000" w:rsidR="00000000" w:rsidRPr="00000000">
        <w:rPr/>
        <w:drawing>
          <wp:inline distB="0" distT="0" distL="0" distR="0">
            <wp:extent cx="4797346" cy="238644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97346" cy="23864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MS Gothic" w:cs="MS Gothic" w:eastAsia="MS Gothic" w:hAnsi="MS Gothic"/>
        </w:rPr>
      </w:pP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u w:val="single"/>
          <w:rtl w:val="0"/>
        </w:rPr>
        <w:t xml:space="preserve">Trenutne napise bi pustila enake. Da bi otežila nalogo pa bi dodala, da more več delčkov pobrati. Kar pomeni, da se ne zaključi ko zadate delček, vendar bi moral iti na njega in dati ukaz (“Pospravi.”) </w:t>
      </w:r>
      <w:r w:rsidDel="00000000" w:rsidR="00000000" w:rsidRPr="00000000">
        <w:rPr>
          <w:rtl w:val="0"/>
        </w:rPr>
      </w:r>
    </w:p>
    <w:p w:rsidR="00000000" w:rsidDel="00000000" w:rsidP="00000000" w:rsidRDefault="00000000" w:rsidRPr="00000000" w14:paraId="00000015">
      <w:pPr>
        <w:rPr/>
      </w:pP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Določite določeno stopnja</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6">
      <w:pPr>
        <w:rPr>
          <w:u w:val="single"/>
        </w:rPr>
      </w:pPr>
      <w:r w:rsidDel="00000000" w:rsidR="00000000" w:rsidRPr="00000000">
        <w:rPr>
          <w:rtl w:val="0"/>
        </w:rPr>
        <w:br w:type="textWrapping"/>
      </w:r>
      <w:r w:rsidDel="00000000" w:rsidR="00000000" w:rsidRPr="00000000">
        <w:rPr>
          <w:u w:val="single"/>
          <w:rtl w:val="0"/>
        </w:rPr>
        <w:t xml:space="preserve">Vse tri stopnje so si zelo podobne, stopnjevanje težavnosti se komaj opazi. Možna sprememba, pri vsaki stopnji mora pobrati več delčkov.</w:t>
      </w:r>
    </w:p>
    <w:p w:rsidR="00000000" w:rsidDel="00000000" w:rsidP="00000000" w:rsidRDefault="00000000" w:rsidRPr="00000000" w14:paraId="00000017">
      <w:pPr>
        <w:rPr/>
      </w:pPr>
      <w:r w:rsidDel="00000000" w:rsidR="00000000" w:rsidRPr="00000000">
        <w:rPr>
          <w:u w:val="single"/>
          <w:rtl w:val="0"/>
        </w:rPr>
        <w:t xml:space="preserve">Mreža je mišljena za prvo stopnjo, za naslednje bi mrežo povečali in dodali dodatne oščke zemljevida. </w:t>
      </w:r>
      <w:r w:rsidDel="00000000" w:rsidR="00000000" w:rsidRPr="00000000">
        <w:rPr>
          <w:rtl w:val="0"/>
        </w:rPr>
      </w:r>
    </w:p>
    <w:p w:rsidR="00000000" w:rsidDel="00000000" w:rsidP="00000000" w:rsidRDefault="00000000" w:rsidRPr="00000000" w14:paraId="00000018">
      <w:pPr>
        <w:rPr>
          <w:rFonts w:ascii="MS Gothic" w:cs="MS Gothic" w:eastAsia="MS Gothic" w:hAnsi="MS Gothic"/>
        </w:rPr>
      </w:pP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Koščki zemljevida</w:t>
      </w:r>
      <w:r w:rsidDel="00000000" w:rsidR="00000000" w:rsidRPr="00000000">
        <w:rPr>
          <w:rtl w:val="0"/>
        </w:rPr>
      </w:r>
    </w:p>
    <w:p w:rsidR="00000000" w:rsidDel="00000000" w:rsidP="00000000" w:rsidRDefault="00000000" w:rsidRPr="00000000" w14:paraId="00000019">
      <w:pPr>
        <w:rPr>
          <w:rFonts w:ascii="MS Gothic" w:cs="MS Gothic" w:eastAsia="MS Gothic" w:hAnsi="MS Gothic"/>
        </w:rPr>
      </w:pP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Besedilo naloge: </w:t>
        <w:br w:type="textWrapping"/>
      </w:r>
      <w:r w:rsidDel="00000000" w:rsidR="00000000" w:rsidRPr="00000000">
        <w:rPr>
          <w:u w:val="single"/>
          <w:rtl w:val="0"/>
        </w:rPr>
        <w:t xml:space="preserve">Kapitanu se je zemljevid raztrgal. Veter je koščke zemljevida razpihal po morju. Pomočnik kapitana je zapisal program s katerim naj bi kapitan našel izgubljen zemljevid. Ker je pomočnik komaj začetnik je zapisal napačen program. Pomagaj pomočniku popraviti program, tako da bo kapitan lahko pobral vse koščke zemljevida. Programu lahko tudi dodajaš ploščice. </w:t>
      </w:r>
      <w:r w:rsidDel="00000000" w:rsidR="00000000" w:rsidRPr="00000000">
        <w:rPr>
          <w:rtl w:val="0"/>
        </w:rPr>
      </w:r>
    </w:p>
    <w:p w:rsidR="00000000" w:rsidDel="00000000" w:rsidP="00000000" w:rsidRDefault="00000000" w:rsidRPr="00000000" w14:paraId="0000001A">
      <w:pPr>
        <w:rPr/>
      </w:pPr>
      <w:r w:rsidDel="00000000" w:rsidR="00000000" w:rsidRPr="00000000">
        <w:rPr>
          <w:rFonts w:ascii="MS Gothic" w:cs="MS Gothic" w:eastAsia="MS Gothic" w:hAnsi="MS Gothic"/>
          <w:highlight w:val="yellow"/>
          <w:rtl w:val="0"/>
        </w:rPr>
        <w:t xml:space="preserve">☐</w:t>
      </w:r>
      <w:r w:rsidDel="00000000" w:rsidR="00000000" w:rsidRPr="00000000">
        <w:rPr>
          <w:rtl w:val="0"/>
        </w:rPr>
        <w:t xml:space="preserve"> Sporočila programa: </w:t>
        <w:br w:type="textWrapping"/>
      </w:r>
      <w:r w:rsidDel="00000000" w:rsidR="00000000" w:rsidRPr="00000000">
        <w:rPr/>
        <w:drawing>
          <wp:inline distB="0" distT="0" distL="0" distR="0">
            <wp:extent cx="5731510" cy="110553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11055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Sedaj bi pisalo, “Ladji ni uspelo pobrati vseh delčkov zemljevida”</w:t>
      </w:r>
    </w:p>
    <w:p w:rsidR="00000000" w:rsidDel="00000000" w:rsidP="00000000" w:rsidRDefault="00000000" w:rsidRPr="00000000" w14:paraId="0000001C">
      <w:pPr>
        <w:rPr/>
      </w:pPr>
      <w:r w:rsidDel="00000000" w:rsidR="00000000" w:rsidRPr="00000000">
        <w:rPr/>
        <w:drawing>
          <wp:inline distB="0" distT="0" distL="0" distR="0">
            <wp:extent cx="5731510" cy="135826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1358265"/>
                    </a:xfrm>
                    <a:prstGeom prst="rect"/>
                    <a:ln/>
                  </pic:spPr>
                </pic:pic>
              </a:graphicData>
            </a:graphic>
          </wp:inline>
        </w:drawing>
      </w:r>
      <w:r w:rsidDel="00000000" w:rsidR="00000000" w:rsidRPr="00000000">
        <w:rPr>
          <w:rtl w:val="0"/>
        </w:rPr>
        <w:t xml:space="preserve">Sprememba:</w:t>
      </w:r>
    </w:p>
    <w:p w:rsidR="00000000" w:rsidDel="00000000" w:rsidP="00000000" w:rsidRDefault="00000000" w:rsidRPr="00000000" w14:paraId="0000001D">
      <w:pPr>
        <w:rPr/>
      </w:pPr>
      <w:r w:rsidDel="00000000" w:rsidR="00000000" w:rsidRPr="00000000">
        <w:rPr>
          <w:rtl w:val="0"/>
        </w:rPr>
        <w:t xml:space="preserve">“Čestitke! Kapitan je našel vse koščke zemljevida.</w:t>
      </w:r>
    </w:p>
    <w:p w:rsidR="00000000" w:rsidDel="00000000" w:rsidP="00000000" w:rsidRDefault="00000000" w:rsidRPr="00000000" w14:paraId="0000001E">
      <w:pPr>
        <w:rPr>
          <w:rFonts w:ascii="MS Gothic" w:cs="MS Gothic" w:eastAsia="MS Gothic" w:hAnsi="MS Gothic"/>
        </w:rPr>
      </w:pPr>
      <w:bookmarkStart w:colFirst="0" w:colLast="0" w:name="_gjdgxs" w:id="0"/>
      <w:bookmarkEnd w:id="0"/>
      <w:r w:rsidDel="00000000" w:rsidR="00000000" w:rsidRPr="00000000">
        <w:rPr>
          <w:rtl w:val="0"/>
        </w:rPr>
        <w:t xml:space="preserve">Predlagam, da poizkusiš stopnjo s 3 zvezdicami.”</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MS Gothic" w:cs="MS Gothic" w:eastAsia="MS Gothic" w:hAnsi="MS Gothic"/>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21">
      <w:pPr>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highlight w:val="black"/>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b w:val="1"/>
          <w:color w:val="000000"/>
          <w:rtl w:val="0"/>
        </w:rPr>
        <w:t xml:space="preserve">Ladja:</w:t>
      </w:r>
      <w:r w:rsidDel="00000000" w:rsidR="00000000" w:rsidRPr="00000000">
        <w:rPr>
          <w:color w:val="000000"/>
          <w:u w:val="single"/>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360" w:firstLine="0"/>
        <w:rPr>
          <w:color w:val="000000"/>
          <w:u w:val="single"/>
        </w:rPr>
      </w:pPr>
      <w:hyperlink r:id="rId14">
        <w:r w:rsidDel="00000000" w:rsidR="00000000" w:rsidRPr="00000000">
          <w:rPr>
            <w:color w:val="0000ff"/>
            <w:u w:val="single"/>
            <w:rtl w:val="0"/>
          </w:rPr>
          <w:t xml:space="preserve">https://stock.adobe.com/search?load_type=search&amp;native_visual_search=&amp;similar_content_id=&amp;is_recent_search=&amp;search_type=usertyped&amp;k=ship+cartoon&amp;asset_id=266247163</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color w:val="000000"/>
          <w:u w:val="single"/>
          <w:rtl w:val="0"/>
        </w:rPr>
        <w:t xml:space="preserve">Mreža: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color w:val="000000"/>
          <w:u w:val="single"/>
          <w:rtl w:val="0"/>
        </w:rPr>
        <w:t xml:space="preserve">Avtorstvo: Katarina Urbančič </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4" Type="http://schemas.openxmlformats.org/officeDocument/2006/relationships/hyperlink" Target="https://stock.adobe.com/search?load_type=search&amp;native_visual_search=&amp;similar_content_id=&amp;is_recent_search=&amp;search_type=usertyped&amp;k=ship+cartoon&amp;asset_id=26624716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isek.acm.si/contents/4907-4902-111961092398514327-173027014652424820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