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uk97y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51zv5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mnw45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cpupug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m64q3r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myxypb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v31c0h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3y26u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77k7qo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(as tarefas de zona — B3 Registration, Confirmations, Intrag — só entram no quadro no dia em que a zona teve operação importada) · Confirmations Escalation (Save CETIP Files e Confirmations Escalation também são tarefas do Intraday Monitor) · Initiatives — Alerts (todo dia útil às 08:00: o e-mail e o aviso no sino da iniciativa em andamento parada há mais de 5 dias úteis, com prazo — dela ou de uma tarefa — a 2 dias úteis, ou que termina no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uk97y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mnw45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51zv5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_hscz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y13mvg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cb0gdq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cpupug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ysjcmk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gspyy_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7n4dm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zhs5ef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 A linha marcada como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 no Edit é uma liquidação que não aconteceu: ela volta sozinha nos dias seguintes (com a data de origem no comentário) até liquidar ou ser justificada; a marcação vale também depois do End process.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iacn6l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9k_e7x_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syag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r>
        <w:t xml:space="preserve">A gravação da tela leva </w:t>
      </w:r>
      <w:r>
        <w:rPr>
          <w:b/>
        </w:rPr>
        <w:t>só o que o operador alterou</w:t>
      </w:r>
      <w:r>
        <w:t>: o que outra pessoa ou a esteira de confirmação gravou na mesma linha depois que a tela carregou é preservado, e a linha apagada nesse meio-tempo não é recriada (a tela pede para recarregar). A exclusão só sai da tabela com o servidor confirmando.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vna87n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rPr>
          <w:b/>
        </w:rPr>
        <w:t>Entram na esteira</w:t>
      </w:r>
      <w:r>
        <w:t xml:space="preserve"> NDF FWD Start, NDF Commodities, opções de commodities e FXO, swaps e recompras contra cliente e o </w:t>
      </w:r>
      <w:r>
        <w:rPr>
          <w:b/>
        </w:rPr>
        <w:t>NDF Vanilla</w:t>
      </w:r>
      <w:r>
        <w:t xml:space="preserve"> de MGT contra cliente e, do Banco, o </w:t>
      </w:r>
      <w:r>
        <w:rPr>
          <w:b/>
        </w:rPr>
        <w:t>asiático</w:t>
      </w:r>
      <w:r>
        <w:t xml:space="preserve"> e o </w:t>
      </w:r>
      <w:r>
        <w:rPr>
          <w:b/>
        </w:rPr>
        <w:t>BRL fixed</w:t>
      </w:r>
      <w:r>
        <w:t xml:space="preserve"> (o Vanilla comum do Banco fica só no Pending Confirmation). O número da operação é um só no Pending, na esteira, no documento e no XML: </w:t>
      </w:r>
      <w:r>
        <w:rPr>
          <w:b/>
        </w:rPr>
        <w:t>B3 ID</w:t>
      </w:r>
      <w:r>
        <w:t xml:space="preserve"> no FWD Start e nos swaps, </w:t>
      </w:r>
      <w:r>
        <w:rPr>
          <w:b/>
        </w:rPr>
        <w:t>Deal (Athena ID)</w:t>
      </w:r>
      <w:r>
        <w:t xml:space="preserve"> no Vanilla, FXO, NDF e opção de commodities; salvar o documento grava o *numeroContrato* no </w:t>
      </w:r>
      <w:r>
        <w:rPr>
          <w:b/>
        </w:rPr>
        <w:t>FepWeb ID</w:t>
      </w:r>
      <w:r>
        <w:t xml:space="preserve"> do Pending.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3g367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A grade segue as travas do Confirmations Monitor: preencher uma coluna de validação é validar (a mesa da etapa, justificativa fora do prazo), o MO e o FO só validam depois do OTC, e preencher o envio ao cliente é o *Mark as sent* — do OTC, com as validações feitas e a *Data Callback* preenchida (exceto MGT × cliente). Reabrir a esteira é pôr o *Pending* em </w:t>
      </w:r>
      <w:r>
        <w:rPr>
          <w:rFonts w:ascii="Consolas" w:hAnsi="Consolas"/>
          <w:color w:val="B03060"/>
        </w:rPr>
        <w:t>Pending OTC</w:t>
      </w:r>
      <w:r>
        <w:t>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lndtiw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y58cx0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m64q3r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WHT — IR retido, por decêndio</w:t>
      </w:r>
    </w:p>
    <w:p>
      <w:r>
        <w:t xml:space="preserve">Bate o IR das liquidações de cada decêndio (1–10, 11–20, 21–fim do mês) com o relatório "Posição de Tributos" do HUB. </w:t>
      </w:r>
      <w:r>
        <w:rPr>
          <w:b/>
        </w:rPr>
        <w:t>Import Settlements</w:t>
      </w:r>
      <w:r>
        <w:t xml:space="preserve"> traz o lado OTC (o que o banco pagou, pelo NDF Summary e pelo Other Products); o relatório do HUB entra pelo dropzone (</w:t>
      </w:r>
      <w:r>
        <w:rPr>
          <w:b/>
        </w:rPr>
        <w:t>Import HUB</w:t>
      </w:r>
      <w:r>
        <w:t xml:space="preserve">). Confira os status (Matched, Partial, Unmatched OTC, Unmatched HUB) e gere o </w:t>
      </w:r>
      <w:r>
        <w:rPr>
          <w:b/>
        </w:rPr>
        <w:t>HUB File</w:t>
      </w:r>
      <w:r>
        <w:t xml:space="preserve"> com o que o HUB não tem. Correções pela linha (Edit), confirmadas por outro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zccalo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E-Financeira — o arquivo mensal</w:t>
      </w:r>
    </w:p>
    <w:p>
      <w:r>
        <w:t xml:space="preserve">Quatro páginas, uma por sistema: </w:t>
      </w:r>
      <w:r>
        <w:rPr>
          <w:b/>
        </w:rPr>
        <w:t>KAPITAL</w:t>
      </w:r>
      <w:r>
        <w:t xml:space="preserve"> (swap CEM/CEMHYB), </w:t>
      </w:r>
      <w:r>
        <w:rPr>
          <w:b/>
        </w:rPr>
        <w:t>ATHENA-NDF</w:t>
      </w:r>
      <w:r>
        <w:t xml:space="preserve"> (NDF de moeda e de commodities), </w:t>
      </w:r>
      <w:r>
        <w:rPr>
          <w:b/>
        </w:rPr>
        <w:t>ATHENA-FXO</w:t>
      </w:r>
      <w:r>
        <w:t xml:space="preserve"> (opção de moeda e de commodities) e </w:t>
      </w:r>
      <w:r>
        <w:rPr>
          <w:b/>
        </w:rPr>
        <w:t>PYRAMID</w:t>
      </w:r>
      <w:r>
        <w:t xml:space="preserve"> (tudo da EDG). Escolha o mês, clique em </w:t>
      </w:r>
      <w:r>
        <w:rPr>
          <w:b/>
        </w:rPr>
        <w:t>Import Settlements</w:t>
      </w:r>
      <w:r>
        <w:t xml:space="preserve"> (traz as liquidações e as opções vencidas do mês para as quatro páginas), confira os cartões e a comparação Interno × B3, complete as linhas </w:t>
      </w:r>
      <w:r>
        <w:rPr>
          <w:b/>
        </w:rPr>
        <w:t>Incomplete</w:t>
      </w:r>
      <w:r>
        <w:t xml:space="preserve"> (LE, B3 ID, Tax ID, data do CGD) e clique em </w:t>
      </w:r>
      <w:r>
        <w:rPr>
          <w:b/>
        </w:rPr>
        <w:t>Generate File</w:t>
      </w:r>
      <w:r>
        <w:t xml:space="preserve">: o CSV do mês vai para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>. O arquivo não sai com linha pendente de confirmação nem incompleta.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7c2xox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16qac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68dfie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74x5dv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_9maz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bytwk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cpdlu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syhlv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_ck_p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q5_yxu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rcgrm3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phd6j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2w0v9y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ly8ojg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j6nnlu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  <w:r>
        <w:t xml:space="preserve"> — *implementado* (swap CEM/CEMHYB)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  <w:r>
        <w:t xml:space="preserve"> — *implementado* (NDF de moeda e de commodities)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  <w:r>
        <w:t xml:space="preserve"> — *implementado* (opção de moeda e de commodities)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  <w:r>
        <w:t xml:space="preserve"> — *implementado* (opção, NDF e swap da EDG). As quatro: o arquivo mensal da e-Financeira por conta (B3 ID) — prêmios recebidos e pagos, pagamento acumulado, saldo e encerramento —, gravado no share; Interno × B3 por operação; correção com confirmação de outro usuário; HANDOFF §736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a correção de linha, em lote, a exclusão e a inclusão manual (Add Row) com confirmação de outro usuário, o Trade Date (OTC_TD) separado da data do evento (OTC_ET/HUB_ET); HANDOFF §692, §702)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