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2.0 · </w:t>
      </w:r>
      <w:r>
        <w:rPr>
          <w:b/>
        </w:rPr>
        <w:t>Data:</w:t>
      </w:r>
      <w:r>
        <w:t xml:space="preserve"> 24/08/2026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conta, valor ou caminho de servidor real aparece nestas páginas.</w:t>
      </w:r>
    </w:p>
    <w:p>
      <w:pPr>
        <w:pStyle w:val="Heading2"/>
      </w:pPr>
      <w:r>
        <w:rPr>
          <w:color w:val="0066CC"/>
          <w:sz w:val="30"/>
        </w:rPr>
        <w:t>1. Como usar este guia</w:t>
      </w:r>
    </w:p>
    <w:p>
      <w:r>
        <w:t>O guia está organizado do jeito que o trabalho acontece, e não em ordem alfabética de tela.</w:t>
      </w:r>
    </w:p>
    <w:p>
      <w:pPr>
        <w:pStyle w:val="ListBullet"/>
      </w:pPr>
      <w:r>
        <w:t xml:space="preserve">O </w:t>
      </w:r>
      <w:r>
        <w:rPr>
          <w:b/>
        </w:rPr>
        <w:t>capítulo 3</w:t>
      </w:r>
      <w:r>
        <w:t xml:space="preserve"> cobre o que você faz uma vez: entrar, reconhecer a barra superior e achar as coisas no menu.</w:t>
      </w:r>
    </w:p>
    <w:p>
      <w:pPr>
        <w:pStyle w:val="ListBullet"/>
      </w:pPr>
      <w:r>
        <w:t xml:space="preserve">O </w:t>
      </w:r>
      <w:r>
        <w:rPr>
          <w:b/>
        </w:rPr>
        <w:t>capítulo 4</w:t>
      </w:r>
      <w:r>
        <w:t xml:space="preserve"> é o mais importante e o mais curto: ele explica o que se repete em </w:t>
      </w:r>
      <w:r>
        <w:rPr>
          <w:b/>
        </w:rPr>
        <w:t>toda</w:t>
      </w:r>
      <w:r>
        <w:t xml:space="preserve"> tela do sistema — a barra de ferramentas, o filtro por coluna, o Export, a cópia de células, os campos de data. Os capítulos seguintes </w:t>
      </w:r>
      <w:r>
        <w:rPr>
          <w:b/>
        </w:rPr>
        <w:t>não repetem</w:t>
      </w:r>
      <w:r>
        <w:t xml:space="preserve"> essas instruções; eles dizem apenas o que é próprio de cada tela.</w:t>
      </w:r>
    </w:p>
    <w:p>
      <w:pPr>
        <w:pStyle w:val="ListBullet"/>
      </w:pPr>
      <w:r>
        <w:t xml:space="preserve">Os </w:t>
      </w:r>
      <w:r>
        <w:rPr>
          <w:b/>
        </w:rPr>
        <w:t>capítulos 5 a 17</w:t>
      </w:r>
      <w:r>
        <w:t xml:space="preserve"> têm uma seção por tela, sempre no mesmo formato: a imagem da tela, *para que ela serve*, e o *passo a passo* de cada ação — que botão clicar, onde ele fica e o que acontece depois.</w:t>
      </w:r>
    </w:p>
    <w:p>
      <w:pPr>
        <w:pStyle w:val="ListBullet"/>
      </w:pPr>
      <w:r>
        <w:t xml:space="preserve">O </w:t>
      </w:r>
      <w:r>
        <w:rPr>
          <w:b/>
        </w:rPr>
        <w:t>capítulo 18</w:t>
      </w:r>
      <w:r>
        <w:t xml:space="preserve"> reúne os anexos: significado de cada status, glossário, o que ainda não está disponível e os problemas mais comuns.</w:t>
      </w:r>
    </w:p>
    <w:p>
      <w:r>
        <w:rPr>
          <w:b/>
        </w:rPr>
        <w:t>Convenções do texto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Como está escrito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4968"/>
          </w:tcPr>
          <w:p>
            <w:r>
              <w:t>Um botão ou um item de menu, escrito exatamente como aparece na tela</w:t>
            </w:r>
          </w:p>
        </w:tc>
      </w:tr>
      <w:tr>
        <w:tc>
          <w:tcPr>
            <w:tcW w:type="dxa" w:w="4968"/>
          </w:tcPr>
          <w:p>
            <w:r>
              <w:t>*Reference Date*</w:t>
            </w:r>
          </w:p>
        </w:tc>
        <w:tc>
          <w:tcPr>
            <w:tcW w:type="dxa" w:w="4968"/>
          </w:tcPr>
          <w:p>
            <w:r>
              <w:t>Um campo que você preenche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4968"/>
          </w:tcPr>
          <w:p>
            <w:r>
              <w:t>Um valor de dado — um status, um código</w:t>
            </w:r>
          </w:p>
        </w:tc>
      </w:tr>
      <w:tr>
        <w:tc>
          <w:tcPr>
            <w:tcW w:type="dxa" w:w="4968"/>
          </w:tcPr>
          <w:p>
            <w:r>
              <w:t>Menu › Daily Settlement › NDF Summary</w:t>
            </w:r>
          </w:p>
        </w:tc>
        <w:tc>
          <w:tcPr>
            <w:tcW w:type="dxa" w:w="4968"/>
          </w:tcPr>
          <w:p>
            <w:r>
              <w:t>O caminho no menu lateral, da esquerda para a direita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A interface do sistema é em </w:t>
      </w:r>
      <w:r>
        <w:rPr>
          <w:b/>
          <w:color w:val="1A3A5A"/>
        </w:rPr>
        <w:t>inglês</w:t>
      </w:r>
      <w:r>
        <w:rPr>
          <w:color w:val="1A3A5A"/>
        </w:rPr>
        <w:t xml:space="preserve"> e pode ser trocada para português ou espanhol pelo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superior. Os nomes de botões neste guia estão em inglês, como aparecem por padrão.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cobre o ciclo de vida das operações de derivativos de balcão (OTC) da mesa Brasil — do momento em que o negócio é fechado até o documento de confirmação assinado, arquivado, e a liquidação instruída.</w:t>
      </w:r>
    </w:p>
    <w:p>
      <w:r>
        <w:rPr>
          <w:b/>
        </w:rPr>
        <w:t>A pergunta que o sistema existe para responder:</w:t>
      </w:r>
      <w:r>
        <w:t xml:space="preserve"> *toda operação fechada hoje foi registrada na B3, confirmada com a contraparte e instruída para liquidação?*</w:t>
      </w:r>
    </w:p>
    <w:p>
      <w:r>
        <w:t>O trabalho se divide em seis blocos, e o menu lateral segue essa divisão: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New Deals</w:t>
            </w:r>
          </w:p>
        </w:tc>
        <w:tc>
          <w:tcPr>
            <w:tcW w:type="dxa" w:w="3312"/>
          </w:tcPr>
          <w:p>
            <w:r>
              <w:t>Importa as operações do dia da Athena, valida, registra na B3 e gera a confirmação</w:t>
            </w:r>
          </w:p>
        </w:tc>
        <w:tc>
          <w:tcPr>
            <w:tcW w:type="dxa" w:w="3312"/>
          </w:tcPr>
          <w:p>
            <w:r>
              <w:t>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Settlement</w:t>
            </w:r>
          </w:p>
        </w:tc>
        <w:tc>
          <w:tcPr>
            <w:tcW w:type="dxa" w:w="3312"/>
          </w:tcPr>
          <w:p>
            <w:r>
              <w:t>Apura as liquidações do dia, emite os avisos e instrui os pagamentos</w:t>
            </w:r>
          </w:p>
        </w:tc>
        <w:tc>
          <w:tcPr>
            <w:tcW w:type="dxa" w:w="3312"/>
          </w:tcPr>
          <w:p>
            <w:r>
              <w:t>6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Live Position</w:t>
            </w:r>
          </w:p>
        </w:tc>
        <w:tc>
          <w:tcPr>
            <w:tcW w:type="dxa" w:w="3312"/>
          </w:tcPr>
          <w:p>
            <w:r>
              <w:t>Mostra a posição viva registrada na B3 (o que está em aberto)</w:t>
            </w:r>
          </w:p>
        </w:tc>
        <w:tc>
          <w:tcPr>
            <w:tcW w:type="dxa" w:w="3312"/>
          </w:tcPr>
          <w:p>
            <w:r>
              <w:t>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3312"/>
          </w:tcPr>
          <w:p>
            <w:r>
              <w:t>Bate as nossas bases contra as da B3 e as do cliente</w:t>
            </w:r>
          </w:p>
        </w:tc>
        <w:tc>
          <w:tcPr>
            <w:tcW w:type="dxa" w:w="3312"/>
          </w:tcPr>
          <w:p>
            <w:r>
              <w:t>8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Documentation</w:t>
            </w:r>
          </w:p>
        </w:tc>
        <w:tc>
          <w:tcPr>
            <w:tcW w:type="dxa" w:w="3312"/>
          </w:tcPr>
          <w:p>
            <w:r>
              <w:t>Acompanha a confirmação até o cliente devolver assinado, e o onboarding dos contratos</w:t>
            </w:r>
          </w:p>
        </w:tc>
        <w:tc>
          <w:tcPr>
            <w:tcW w:type="dxa" w:w="3312"/>
          </w:tcPr>
          <w:p>
            <w:r>
              <w:t>9 e 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Cadastros e ferramentas</w:t>
            </w:r>
          </w:p>
        </w:tc>
        <w:tc>
          <w:tcPr>
            <w:tcW w:type="dxa" w:w="3312"/>
          </w:tcPr>
          <w:p>
            <w:r>
              <w:t>Reference Data, de-para, calendário, cotações, leiaute de arquivo</w:t>
            </w:r>
          </w:p>
        </w:tc>
        <w:tc>
          <w:tcPr>
            <w:tcW w:type="dxa" w:w="3312"/>
          </w:tcPr>
          <w:p>
            <w:r>
              <w:t>13 e 14</w:t>
            </w:r>
          </w:p>
        </w:tc>
      </w:tr>
    </w:tbl>
    <w:p/>
    <w:p>
      <w:pPr>
        <w:pStyle w:val="Heading3"/>
      </w:pPr>
      <w:r>
        <w:rPr>
          <w:sz w:val="25"/>
        </w:rPr>
        <w:t>2.1. Como o sistema se organiza na tela</w:t>
      </w:r>
    </w:p>
    <w:p>
      <w:r>
        <w:t xml:space="preserve">Toda página tem o mesmo esqueleto: </w:t>
      </w:r>
      <w:r>
        <w:rPr>
          <w:b/>
        </w:rPr>
        <w:t>menu lateral</w:t>
      </w:r>
      <w:r>
        <w:t xml:space="preserve"> à esquerda (escondido até você chamá-lo), </w:t>
      </w:r>
      <w:r>
        <w:rPr>
          <w:b/>
        </w:rPr>
        <w:t>barra superior</w:t>
      </w:r>
      <w:r>
        <w:t xml:space="preserve"> com tema, notificações, idioma e perfil, e a </w:t>
      </w:r>
      <w:r>
        <w:rPr>
          <w:b/>
        </w:rPr>
        <w:t>área de trabalho</w:t>
      </w:r>
      <w:r>
        <w:t xml:space="preserve"> no centro.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89792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27h8c2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979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3. Primeiros passos</w:t>
      </w:r>
    </w:p>
    <w:p>
      <w:pPr>
        <w:pStyle w:val="Heading3"/>
      </w:pPr>
      <w:r>
        <w:rPr>
          <w:sz w:val="25"/>
        </w:rPr>
        <w:t>3.1.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o código por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 (ver 3.6).</w:t>
      </w:r>
    </w:p>
    <w:p>
      <w:pPr>
        <w:pStyle w:val="Heading3"/>
      </w:pPr>
      <w:r>
        <w:rPr>
          <w:sz w:val="25"/>
        </w:rPr>
        <w:t>3.2. Entrar no sistema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xxz775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Clique no campo </w:t>
      </w:r>
      <w:r>
        <w:rPr>
          <w:b/>
        </w:rPr>
        <w:t>SID Number</w:t>
      </w:r>
      <w:r>
        <w:t xml:space="preserve"> — é o único campo da tela.</w:t>
      </w:r>
    </w:p>
    <w:p>
      <w:pPr>
        <w:pStyle w:val="ListNumber"/>
      </w:pPr>
      <w:r>
        <w:t>Digite o seu SID (uma letra + seis dígitos).</w:t>
      </w:r>
    </w:p>
    <w:p>
      <w:pPr>
        <w:pStyle w:val="ListNumber"/>
      </w:pPr>
      <w:r>
        <w:t xml:space="preserve">Clique no botão </w:t>
      </w:r>
      <w:r>
        <w:rPr>
          <w:b/>
        </w:rPr>
        <w:t>Sign In</w:t>
      </w:r>
      <w:r>
        <w:t>, logo abaixo do campo.</w:t>
      </w:r>
    </w:p>
    <w:p>
      <w:pPr>
        <w:pStyle w:val="ListNumber"/>
      </w:pPr>
      <w:r>
        <w:t>Se este já for o seu computador de costume, o sistema abre direto no painel inicial.</w:t>
      </w:r>
    </w:p>
    <w:p>
      <w:pPr>
        <w:pStyle w:val="ListNumber"/>
      </w:pPr>
      <w:r>
        <w:t xml:space="preserve">Se for uma máquina nova — ou se o seu IP mudou —, o sistema envia um </w:t>
      </w:r>
      <w:r>
        <w:rPr>
          <w:b/>
        </w:rPr>
        <w:t>código de 6 dígitos</w:t>
      </w:r>
      <w:r>
        <w:t xml:space="preserve"> para o seu e-mail corporativo e leva você para a tela de verificação.</w:t>
      </w:r>
    </w:p>
    <w:p>
      <w:pPr>
        <w:ind w:left="360"/>
        <w:shd w:val="clear" w:fill="EAF2FB"/>
      </w:pPr>
      <w:r>
        <w:rPr>
          <w:b/>
          <w:color w:val="1A3A5A"/>
        </w:rPr>
        <w:t>Não há senha.</w:t>
      </w:r>
      <w:r>
        <w:rPr>
          <w:color w:val="1A3A5A"/>
        </w:rPr>
        <w:t xml:space="preserve"> A autenticação é pelo SID + o computador de onde você acessa. É por isso que a primeira entrada de cada máquina nova pede o código por e-mail.</w:t>
      </w:r>
    </w:p>
    <w:p>
      <w:pPr>
        <w:pStyle w:val="Heading3"/>
      </w:pPr>
      <w:r>
        <w:rPr>
          <w:sz w:val="25"/>
        </w:rPr>
        <w:t>3.3. Verificação em duas etapas</w:t>
      </w:r>
    </w:p>
    <w:p>
      <w:r>
        <w:t>Quando a tela de verificação abrir:</w:t>
      </w:r>
    </w:p>
    <w:p>
      <w:pPr>
        <w:pStyle w:val="ListNumber"/>
      </w:pPr>
      <w:r>
        <w:t>Abra o seu e-mail corporativo e localize a mensagem do OTC Tracker.</w:t>
      </w:r>
    </w:p>
    <w:p>
      <w:pPr>
        <w:pStyle w:val="ListNumber"/>
      </w:pPr>
      <w:r>
        <w:t xml:space="preserve">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Volte ao navegador, clique no campo do código e cole.</w:t>
      </w:r>
    </w:p>
    <w:p>
      <w:pPr>
        <w:pStyle w:val="ListNumber"/>
      </w:pPr>
      <w:r>
        <w:t>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o prazo, volte à tela de login e refaça o Sign In para receber um código novo — reenviar o antigo não adianta.</w:t>
      </w:r>
    </w:p>
    <w:p>
      <w:pPr>
        <w:pStyle w:val="Heading3"/>
      </w:pPr>
      <w:r>
        <w:rPr>
          <w:sz w:val="25"/>
        </w:rPr>
        <w:t>3.4. A barra superior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16208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mecvd4q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620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Da esquerda para a direita: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Onde 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☰</w:t>
            </w:r>
          </w:p>
        </w:tc>
        <w:tc>
          <w:tcPr>
            <w:tcW w:type="dxa" w:w="3312"/>
          </w:tcPr>
          <w:p>
            <w:r>
              <w:t>Extremo esquerdo</w:t>
            </w:r>
          </w:p>
        </w:tc>
        <w:tc>
          <w:tcPr>
            <w:tcW w:type="dxa" w:w="3312"/>
          </w:tcPr>
          <w:p>
            <w:r>
              <w:t>Abre o menu lateral (ver 3.5)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Logo OTC Tracker</w:t>
            </w:r>
          </w:p>
        </w:tc>
        <w:tc>
          <w:tcPr>
            <w:tcW w:type="dxa" w:w="3312"/>
          </w:tcPr>
          <w:p>
            <w:r>
              <w:t>Ao lado do ☰</w:t>
            </w:r>
          </w:p>
        </w:tc>
        <w:tc>
          <w:tcPr>
            <w:tcW w:type="dxa" w:w="3312"/>
          </w:tcPr>
          <w:p>
            <w:r>
              <w:t>Clique para voltar ao painel inicial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Atalhos</w:t>
            </w:r>
            <w:r>
              <w:t xml:space="preserve"> (KPI · Live Position NDF · Pending Confirmation · Pay/Rec · Reference Data)</w:t>
            </w:r>
          </w:p>
        </w:tc>
        <w:tc>
          <w:tcPr>
            <w:tcW w:type="dxa" w:w="3312"/>
          </w:tcPr>
          <w:p>
            <w:r>
              <w:t>Centro</w:t>
            </w:r>
          </w:p>
        </w:tc>
        <w:tc>
          <w:tcPr>
            <w:tcW w:type="dxa" w:w="3312"/>
          </w:tcPr>
          <w:p>
            <w:r>
              <w:t>Vão direto às telas mais usadas, sem passar pelo menu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Ícone de ajustes</w:t>
            </w:r>
          </w:p>
        </w:tc>
        <w:tc>
          <w:tcPr>
            <w:tcW w:type="dxa" w:w="3312"/>
          </w:tcPr>
          <w:p>
            <w:r>
              <w:t>Depois dos atalhos</w:t>
            </w:r>
          </w:p>
        </w:tc>
        <w:tc>
          <w:tcPr>
            <w:tcW w:type="dxa" w:w="3312"/>
          </w:tcPr>
          <w:p>
            <w:r>
              <w:t>Personaliza quais atalhos aparecem ali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Sol / Lua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Alterna entre tema claro e escuro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Sino</w:t>
            </w:r>
            <w:r>
              <w:t xml:space="preserve"> com o número vermelho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Notificações do sistema — importações, mapeamentos, validações, envios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Bandeira · EN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 xml:space="preserve">Troca o idioma da interface entre </w:t>
            </w:r>
            <w:r>
              <w:rPr>
                <w:b/>
              </w:rPr>
              <w:t>EN</w:t>
            </w:r>
            <w:r>
              <w:t xml:space="preserve">, </w:t>
            </w:r>
            <w:r>
              <w:rPr>
                <w:b/>
              </w:rPr>
              <w:t>BR</w:t>
            </w:r>
            <w:r>
              <w:t xml:space="preserve"> e </w:t>
            </w:r>
            <w:r>
              <w:rPr>
                <w:b/>
              </w:rPr>
              <w:t>ES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Suas iniciais + nome</w:t>
            </w:r>
          </w:p>
        </w:tc>
        <w:tc>
          <w:tcPr>
            <w:tcW w:type="dxa" w:w="3312"/>
          </w:tcPr>
          <w:p>
            <w:r>
              <w:t>Extremo direito</w:t>
            </w:r>
          </w:p>
        </w:tc>
        <w:tc>
          <w:tcPr>
            <w:tcW w:type="dxa" w:w="3312"/>
          </w:tcPr>
          <w:p>
            <w:r>
              <w:t>Abre o menu do usuário</w:t>
            </w:r>
          </w:p>
        </w:tc>
      </w:tr>
    </w:tbl>
    <w:p/>
    <w:p>
      <w:r>
        <w:rPr>
          <w:b/>
        </w:rPr>
        <w:t>Para abrir o menu do usuário:</w:t>
      </w:r>
      <w:r>
        <w:t xml:space="preserve"> clique nas suas iniciais (o círculo colorido) ou no seu nome, no canto superior direito. O menu traz:</w:t>
      </w:r>
    </w:p>
    <w:p>
      <w:pPr>
        <w:pStyle w:val="ListBullet"/>
      </w:pPr>
      <w:r>
        <w:rPr>
          <w:b/>
        </w:rPr>
        <w:t>Profile</w:t>
      </w:r>
      <w:r>
        <w:t xml:space="preserve"> — os seus dados e a sua função no sistema</w:t>
      </w:r>
    </w:p>
    <w:p>
      <w:pPr>
        <w:pStyle w:val="ListBullet"/>
      </w:pPr>
      <w:r>
        <w:rPr>
          <w:b/>
        </w:rPr>
        <w:t>Notifications</w:t>
      </w:r>
      <w:r>
        <w:t xml:space="preserve"> — a lista completa de avisos</w:t>
      </w:r>
    </w:p>
    <w:p>
      <w:pPr>
        <w:pStyle w:val="ListBullet"/>
      </w:pPr>
      <w:r>
        <w:rPr>
          <w:b/>
        </w:rPr>
        <w:t>Support Center</w:t>
      </w:r>
      <w:r>
        <w:t xml:space="preserve"> — abrir um chamado (capítulo 16)</w:t>
      </w:r>
    </w:p>
    <w:p>
      <w:pPr>
        <w:pStyle w:val="ListBullet"/>
      </w:pPr>
      <w:r>
        <w:rPr>
          <w:b/>
        </w:rPr>
        <w:t>Lock Screen</w:t>
      </w:r>
      <w:r>
        <w:t xml:space="preserve"> — tranca a tela sem encerrar a sessão</w:t>
      </w:r>
    </w:p>
    <w:p>
      <w:pPr>
        <w:pStyle w:val="ListBullet"/>
      </w:pPr>
      <w:r>
        <w:rPr>
          <w:b/>
        </w:rPr>
        <w:t>Log Out</w:t>
      </w:r>
      <w:r>
        <w:t xml:space="preserve"> — encerra a sessão</w:t>
      </w:r>
    </w:p>
    <w:p>
      <w:r>
        <w:rPr>
          <w:b/>
        </w:rPr>
        <w:t>Para ler uma notificação:</w:t>
      </w:r>
      <w:r>
        <w:t xml:space="preserve"> clique no </w:t>
      </w:r>
      <w:r>
        <w:rPr>
          <w:b/>
        </w:rPr>
        <w:t>sino</w:t>
      </w:r>
      <w:r>
        <w:t>. A lista abre logo abaixo. Clique no aviso e o sistema leva você direto à tela onde aquilo aconteceu.</w:t>
      </w:r>
    </w:p>
    <w:p>
      <w:pPr>
        <w:pStyle w:val="Heading3"/>
      </w:pPr>
      <w:r>
        <w:rPr>
          <w:sz w:val="25"/>
        </w:rPr>
        <w:t>3.5. O menu lateral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2689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late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2689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menu fica </w:t>
      </w:r>
      <w:r>
        <w:rPr>
          <w:b/>
        </w:rPr>
        <w:t>escondido</w:t>
      </w:r>
      <w:r>
        <w:t xml:space="preserve"> e aparece de duas formas:</w:t>
      </w:r>
    </w:p>
    <w:p>
      <w:pPr>
        <w:pStyle w:val="ListBullet"/>
      </w:pPr>
      <w:r>
        <w:rPr>
          <w:b/>
        </w:rPr>
        <w:t>Passe o mouse</w:t>
      </w:r>
      <w:r>
        <w:t xml:space="preserve"> pela borda esquerda da tela — ele desliza para dentro e some quando você sai.</w:t>
      </w:r>
    </w:p>
    <w:p>
      <w:pPr>
        <w:pStyle w:val="ListBullet"/>
      </w:pPr>
      <w:r>
        <w:rPr>
          <w:b/>
        </w:rPr>
        <w:t>Clique no ☰</w:t>
      </w:r>
      <w:r>
        <w:t xml:space="preserve"> da barra superior para abri-lo.</w:t>
      </w:r>
    </w:p>
    <w:p>
      <w:pPr>
        <w:pStyle w:val="ListBullet"/>
      </w:pPr>
      <w:r>
        <w:t xml:space="preserve">Para deixá-lo </w:t>
      </w:r>
      <w:r>
        <w:rPr>
          <w:b/>
        </w:rPr>
        <w:t>fixo</w:t>
      </w:r>
      <w:r>
        <w:t xml:space="preserve">, clique no ícone de </w:t>
      </w:r>
      <w:r>
        <w:rPr>
          <w:b/>
        </w:rPr>
        <w:t>alfinete</w:t>
      </w:r>
      <w:r>
        <w:t xml:space="preserve"> (*Pin / unpin menu*), no alto do próprio menu. Clique de novo para soltá-lo.</w:t>
      </w:r>
    </w:p>
    <w:p>
      <w:r>
        <w:t xml:space="preserve">O menu é em </w:t>
      </w:r>
      <w:r>
        <w:rPr>
          <w:b/>
        </w:rPr>
        <w:t>níveis</w:t>
      </w:r>
      <w:r>
        <w:t xml:space="preserve">: um item com </w:t>
      </w:r>
      <w:r>
        <w:rPr>
          <w:b/>
        </w:rPr>
        <w:t>›</w:t>
      </w:r>
      <w:r>
        <w:t xml:space="preserve"> à direita tem submenu. Clicar nele </w:t>
      </w:r>
      <w:r>
        <w:rPr>
          <w:b/>
        </w:rPr>
        <w:t>não abre uma página</w:t>
      </w:r>
      <w:r>
        <w:t xml:space="preserve"> — ele desliza para dentro do submenu, e o caminho percorrido aparece no alto, como um rastro. Para voltar um nível, clique no item de volta (</w:t>
      </w:r>
      <w:r>
        <w:rPr>
          <w:b/>
        </w:rPr>
        <w:t>‹</w:t>
      </w:r>
      <w:r>
        <w:t>) ou no nome do nível anterior no rastro.</w:t>
      </w:r>
    </w:p>
    <w:p>
      <w:r>
        <w:rPr>
          <w:b/>
        </w:rPr>
        <w:t>O mapa completo do menu: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Grupo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NAVIGATION</w:t>
            </w:r>
          </w:p>
        </w:tc>
        <w:tc>
          <w:tcPr>
            <w:tcW w:type="dxa" w:w="4968"/>
          </w:tcPr>
          <w:p>
            <w:r>
              <w:t>Dashboards › KPI · Intraday Monitor — About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</w:t>
            </w:r>
          </w:p>
        </w:tc>
        <w:tc>
          <w:tcPr>
            <w:tcW w:type="dxa" w:w="4968"/>
          </w:tcPr>
          <w:p>
            <w:r>
              <w:t>Holidays Calendar · Electronic Inventory · Control Panel · File Interpreter · Tools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Tools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Calculators</w:t>
            </w:r>
            <w:r>
              <w:t xml:space="preserve"> (NDF Calculator · Option Calculator · Swap Calculator · Unwind NDF Calculator) · Euribor · Fixed Income · Quotes · SOFR Index · Term SOFR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NDF</w:t>
            </w:r>
          </w:p>
        </w:tc>
        <w:tc>
          <w:tcPr>
            <w:tcW w:type="dxa" w:w="4968"/>
          </w:tcPr>
          <w:p>
            <w:r>
              <w:t>NDF Summary · NDF Cockpit · Other Publisher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Other Products</w:t>
            </w:r>
          </w:p>
        </w:tc>
        <w:tc>
          <w:tcPr>
            <w:tcW w:type="dxa" w:w="4968"/>
          </w:tcPr>
          <w:p>
            <w:r>
              <w:t xml:space="preserve">Other Products Summary · OTM Settlements · Latam Desk Position · </w:t>
            </w:r>
            <w:r>
              <w:rPr>
                <w:b/>
              </w:rPr>
              <w:t>Swap</w:t>
            </w:r>
            <w:r>
              <w:t xml:space="preserve"> (Settlement Advice · Athena · VCP · Events · Kapital Hybrids) · </w:t>
            </w:r>
            <w:r>
              <w:rPr>
                <w:b/>
              </w:rPr>
              <w:t>NDF</w:t>
            </w:r>
            <w:r>
              <w:t xml:space="preserve"> (Settlement Advice) · </w:t>
            </w:r>
            <w:r>
              <w:rPr>
                <w:b/>
              </w:rPr>
              <w:t>Option</w:t>
            </w:r>
            <w:r>
              <w:t xml:space="preserve"> (Settlement Advice · Cognos)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</w:t>
            </w:r>
          </w:p>
        </w:tc>
        <w:tc>
          <w:tcPr>
            <w:tcW w:type="dxa" w:w="4968"/>
          </w:tcPr>
          <w:p>
            <w:r>
              <w:t>Operations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Live Position</w:t>
            </w:r>
          </w:p>
        </w:tc>
        <w:tc>
          <w:tcPr>
            <w:tcW w:type="dxa" w:w="4968"/>
          </w:tcPr>
          <w:p>
            <w:r>
              <w:t xml:space="preserve">Live Position NDF · </w:t>
            </w:r>
            <w:r>
              <w:rPr>
                <w:b/>
              </w:rPr>
              <w:t>Swap</w:t>
            </w:r>
            <w:r>
              <w:t xml:space="preserve"> (Characteristics · Cashflow · Premium) · Live Position Option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4968"/>
          </w:tcPr>
          <w:p>
            <w:r>
              <w:t>Comitente · Pay/Rec · FXO · CGD · Conf. Matching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Pending Confirmation</w:t>
            </w:r>
          </w:p>
        </w:tc>
        <w:tc>
          <w:tcPr>
            <w:tcW w:type="dxa" w:w="4968"/>
          </w:tcPr>
          <w:p>
            <w:r>
              <w:t>Pending Confirmation · Metrics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Manual Confirmation</w:t>
            </w:r>
          </w:p>
        </w:tc>
        <w:tc>
          <w:tcPr>
            <w:tcW w:type="dxa" w:w="4968"/>
          </w:tcPr>
          <w:p>
            <w:r>
              <w:t>Confirmations Monitor · Track Confirmations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Onboarding</w:t>
            </w:r>
          </w:p>
        </w:tc>
        <w:tc>
          <w:tcPr>
            <w:tcW w:type="dxa" w:w="4968"/>
          </w:tcPr>
          <w:p>
            <w:r>
              <w:t>Overview · Tracking Docs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Swap</w:t>
            </w:r>
          </w:p>
        </w:tc>
        <w:tc>
          <w:tcPr>
            <w:tcW w:type="dxa" w:w="4968"/>
          </w:tcPr>
          <w:p>
            <w:r>
              <w:t>Bullet · Cashflow *(tela pronta; importação 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NDF</w:t>
            </w:r>
          </w:p>
        </w:tc>
        <w:tc>
          <w:tcPr>
            <w:tcW w:type="dxa" w:w="4968"/>
          </w:tcPr>
          <w:p>
            <w:r>
              <w:t>FWD Start · Other Publisher · Vanilla ·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Options</w:t>
            </w:r>
          </w:p>
        </w:tc>
        <w:tc>
          <w:tcPr>
            <w:tcW w:type="dxa" w:w="4968"/>
          </w:tcPr>
          <w:p>
            <w:r>
              <w:t>FXO · Commodities · EDG *(tela pronta; importação 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DCE</w:t>
            </w:r>
          </w:p>
        </w:tc>
        <w:tc>
          <w:tcPr>
            <w:tcW w:type="dxa" w:w="4968"/>
          </w:tcPr>
          <w:p>
            <w:r>
              <w:t>Deliverable Forward · NDF · Option · Swap *(em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Unwinds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NDF › FX</w:t>
            </w:r>
            <w:r>
              <w:t xml:space="preserve"> · Swap (CEM · EDG) · NDF Commodities · Options (FXO · Commodities · EDG) · COE · DCE *(NDF › FX e NDF Commodities com o ciclo completo; as demais importam, conferem e enviam à B3 — ver 5.11)*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Intrag</w:t>
            </w:r>
          </w:p>
        </w:tc>
        <w:tc>
          <w:tcPr>
            <w:tcW w:type="dxa" w:w="4968"/>
          </w:tcPr>
          <w:p>
            <w:r>
              <w:t>NDF · Option · Swap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Regulatory</w:t>
            </w:r>
          </w:p>
        </w:tc>
        <w:tc>
          <w:tcPr>
            <w:tcW w:type="dxa" w:w="4968"/>
          </w:tcPr>
          <w:p>
            <w:r>
              <w:t>e-Financeira · WHT *(em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</w:t>
            </w:r>
          </w:p>
        </w:tc>
        <w:tc>
          <w:tcPr>
            <w:tcW w:type="dxa" w:w="4968"/>
          </w:tcPr>
          <w:p>
            <w:r>
              <w:t>Accrual Swap · MtM Swap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SETTINGS</w:t>
            </w:r>
          </w:p>
        </w:tc>
        <w:tc>
          <w:tcPr>
            <w:tcW w:type="dxa" w:w="4968"/>
          </w:tcPr>
          <w:p>
            <w:r>
              <w:t>Reference Data · Index B3 · Mapping · Manage Roles · Page Access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SUPPORT</w:t>
            </w:r>
          </w:p>
        </w:tc>
        <w:tc>
          <w:tcPr>
            <w:tcW w:type="dxa" w:w="4968"/>
          </w:tcPr>
          <w:p>
            <w:r>
              <w:t>Tickets · Ticket Details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Os itens marcados </w:t>
      </w:r>
      <w:r>
        <w:rPr>
          <w:b/>
          <w:color w:val="1A3A5A"/>
        </w:rPr>
        <w:t>(em construção)</w:t>
      </w:r>
      <w:r>
        <w:rPr>
          <w:color w:val="1A3A5A"/>
        </w:rPr>
        <w:t xml:space="preserve"> aparecem no menu mas ainda não têm tela: clicar neles devolve uma página de "não encontrado". Os marcados </w:t>
      </w:r>
      <w:r>
        <w:rPr>
          <w:b/>
          <w:color w:val="1A3A5A"/>
        </w:rPr>
        <w:t>(tela pronta; importação em construção)</w:t>
      </w:r>
      <w:r>
        <w:rPr>
          <w:color w:val="1A3A5A"/>
        </w:rPr>
        <w:t xml:space="preserve"> abrem normalmente, com a grade e as colunas do produto, mas ainda não importam nem enviam — a tela avisa isso em vez de falhar. A lista completa está no anexo 18.3.</w:t>
      </w:r>
    </w:p>
    <w:p>
      <w:pPr>
        <w:pStyle w:val="Heading3"/>
      </w:pPr>
      <w:r>
        <w:rPr>
          <w:sz w:val="25"/>
        </w:rPr>
        <w:t>3.6. Por que uma tela não aparece no seu menu</w:t>
      </w:r>
    </w:p>
    <w:p>
      <w:r>
        <w:t xml:space="preserve">O acesso é </w:t>
      </w:r>
      <w:r>
        <w:rPr>
          <w:b/>
        </w:rPr>
        <w:t>por página</w:t>
      </w:r>
      <w:r>
        <w:t xml:space="preserve">. Um administrador monta a sua lista de páginas em *Page Access* (capítulo 15.2), e o menu mostra </w:t>
      </w:r>
      <w:r>
        <w:rPr>
          <w:b/>
        </w:rPr>
        <w:t>só</w:t>
      </w:r>
      <w:r>
        <w:t xml:space="preserve"> o que está nessa lista.</w:t>
      </w:r>
    </w:p>
    <w:p>
      <w:pPr>
        <w:pStyle w:val="ListBullet"/>
      </w:pPr>
      <w:r>
        <w:t xml:space="preserve">Se a sua lista nunca foi configurada, você vê </w:t>
      </w:r>
      <w:r>
        <w:rPr>
          <w:b/>
        </w:rPr>
        <w:t>tudo</w:t>
      </w:r>
      <w:r>
        <w:t>.</w:t>
      </w:r>
    </w:p>
    <w:p>
      <w:pPr>
        <w:pStyle w:val="ListBullet"/>
      </w:pPr>
      <w:r>
        <w:t>Se ela foi configurada, você vê só o que está nela — e digitar o endereço direto no navegador também não passa: o sistema devolve você para uma página que você tem.</w:t>
      </w:r>
    </w:p>
    <w:p>
      <w:pPr>
        <w:pStyle w:val="ListBullet"/>
      </w:pPr>
      <w:r>
        <w:rPr>
          <w:b/>
        </w:rPr>
        <w:t>Profile</w:t>
      </w:r>
      <w:r>
        <w:t xml:space="preserve"> e </w:t>
      </w:r>
      <w:r>
        <w:rPr>
          <w:b/>
        </w:rPr>
        <w:t>Page Access</w:t>
      </w:r>
      <w:r>
        <w:t xml:space="preserve"> são sempre acessíveis.</w:t>
      </w:r>
    </w:p>
    <w:p>
      <w:r>
        <w:rPr>
          <w:b/>
        </w:rPr>
        <w:t>Se falta uma tela que você precisa:</w:t>
      </w:r>
      <w:r>
        <w:t xml:space="preserve"> abra um chamado no Support Center (capítulo 16) dizendo qual é a tela e por quê.</w:t>
      </w:r>
    </w:p>
    <w:p>
      <w:pPr>
        <w:pStyle w:val="Heading3"/>
      </w:pPr>
      <w:r>
        <w:rPr>
          <w:sz w:val="25"/>
        </w:rPr>
        <w:t>3.7. O seu cadastro e o seu papel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jss0w5u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seu cadastro vive em </w:t>
      </w:r>
      <w:r>
        <w:rPr>
          <w:b/>
        </w:rPr>
        <w:t>Manage Roles</w:t>
      </w:r>
      <w:r>
        <w:t xml:space="preserve"> (Menu › Settings › Manage Roles — capítulo 15.1): é lá que estão o que o phonebook devolveu sobre você (nome, e-mail, cargo) e o </w:t>
      </w:r>
      <w:r>
        <w:rPr>
          <w:b/>
        </w:rPr>
        <w:t>papel</w:t>
      </w:r>
      <w:r>
        <w:t xml:space="preserve"> que você tem no sistema — </w:t>
      </w:r>
      <w:r>
        <w:rPr>
          <w:rFonts w:ascii="Consolas" w:hAnsi="Consolas"/>
          <w:color w:val="B03060"/>
        </w:rPr>
        <w:t>ADMIN</w:t>
      </w:r>
      <w:r>
        <w:t xml:space="preserve">, </w:t>
      </w:r>
      <w:r>
        <w:rPr>
          <w:rFonts w:ascii="Consolas" w:hAnsi="Consolas"/>
          <w:color w:val="B03060"/>
        </w:rPr>
        <w:t>BO</w:t>
      </w:r>
      <w:r>
        <w:t xml:space="preserve"> (Back Office), </w:t>
      </w:r>
      <w:r>
        <w:rPr>
          <w:rFonts w:ascii="Consolas" w:hAnsi="Consolas"/>
          <w:color w:val="B03060"/>
        </w:rPr>
        <w:t>MO</w:t>
      </w:r>
      <w:r>
        <w:t xml:space="preserve"> (Middle Office), </w:t>
      </w:r>
      <w:r>
        <w:rPr>
          <w:rFonts w:ascii="Consolas" w:hAnsi="Consolas"/>
          <w:color w:val="B03060"/>
        </w:rPr>
        <w:t>FO</w:t>
      </w:r>
      <w:r>
        <w:t xml:space="preserve"> (Front Office), </w:t>
      </w:r>
      <w:r>
        <w:rPr>
          <w:rFonts w:ascii="Consolas" w:hAnsi="Consolas"/>
          <w:color w:val="B03060"/>
        </w:rPr>
        <w:t>INSTITUTIONAL</w:t>
      </w:r>
      <w:r>
        <w:t xml:space="preserve"> ou </w:t>
      </w:r>
      <w:r>
        <w:rPr>
          <w:rFonts w:ascii="Consolas" w:hAnsi="Consolas"/>
          <w:color w:val="B03060"/>
        </w:rPr>
        <w:t>HUB</w:t>
      </w:r>
      <w:r>
        <w:t xml:space="preserve">. O papel não se edita por você mesmo: ele define o que você pode </w:t>
      </w:r>
      <w:r>
        <w:rPr>
          <w:b/>
        </w:rPr>
        <w:t>assinar</w:t>
      </w:r>
      <w:r>
        <w:t xml:space="preserve"> (por exemplo, validar uma etapa da esteira de confirmação — capítulo 9.4) e é alterado em *Manage Roles* por um administrador.</w:t>
      </w:r>
    </w:p>
    <w:p>
      <w:pPr>
        <w:pStyle w:val="Heading2"/>
      </w:pPr>
      <w:r>
        <w:rPr>
          <w:color w:val="0066CC"/>
          <w:sz w:val="30"/>
        </w:rPr>
        <w:t>4. O que se repete em toda tela</w:t>
      </w:r>
    </w:p>
    <w:p>
      <w:r>
        <w:t xml:space="preserve">Este capítulo é a base. Quase toda tela do OTC Tracker é uma </w:t>
      </w:r>
      <w:r>
        <w:rPr>
          <w:b/>
        </w:rPr>
        <w:t>tabela</w:t>
      </w:r>
      <w:r>
        <w:t xml:space="preserve"> com a mesma barra de ferramentas, os mesmos filtros e o mesmo Export. Aprenda aqui e os capítulos seguintes ficam curtos.</w:t>
      </w:r>
    </w:p>
    <w:p>
      <w:pPr>
        <w:pStyle w:val="Heading3"/>
      </w:pPr>
      <w:r>
        <w:rPr>
          <w:sz w:val="25"/>
        </w:rPr>
        <w:t>4.1. A anatomia de uma tela de tabela</w:t>
      </w:r>
    </w:p>
    <w:p>
      <w:r>
        <w:t>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Título</w:t>
            </w:r>
          </w:p>
        </w:tc>
        <w:tc>
          <w:tcPr>
            <w:tcW w:type="dxa" w:w="4968"/>
          </w:tcPr>
          <w:p>
            <w:r>
              <w:t>O nome da tela, e à direita a trilha de onde ela fica no menu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  <w:r>
              <w:t xml:space="preserve"> *(só em algumas)*</w:t>
            </w:r>
          </w:p>
        </w:tc>
        <w:tc>
          <w:tcPr>
            <w:tcW w:type="dxa" w:w="4968"/>
          </w:tcPr>
          <w:p>
            <w:r>
              <w:t>O retângulo pontilhado "Drop files here or click to upload"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</w:t>
            </w:r>
            <w:r>
              <w:t xml:space="preserve"> *(New Deals)*</w:t>
            </w:r>
          </w:p>
        </w:tc>
        <w:tc>
          <w:tcPr>
            <w:tcW w:type="dxa" w:w="4968"/>
          </w:tcPr>
          <w:p>
            <w:r>
              <w:t>O campo de fichas de filtro (ver 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· Export · Reference Date · Import · Clear Filters, e o *Show N entries* à direita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Cabeçalho da tabela</w:t>
            </w:r>
          </w:p>
        </w:tc>
        <w:tc>
          <w:tcPr>
            <w:tcW w:type="dxa" w:w="4968"/>
          </w:tcPr>
          <w:p>
            <w:r>
              <w:t>Os nomes das colunas — clique num nome para ordenar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 de filtro</w:t>
            </w:r>
          </w:p>
        </w:tc>
        <w:tc>
          <w:tcPr>
            <w:tcW w:type="dxa" w:w="4968"/>
          </w:tcPr>
          <w:p>
            <w:r>
              <w:t>A 2ª linha do cabeçalho, uma caixinha por coluna (ver 4.3)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Linhas</w:t>
            </w:r>
          </w:p>
        </w:tc>
        <w:tc>
          <w:tcPr>
            <w:tcW w:type="dxa" w:w="4968"/>
          </w:tcPr>
          <w:p>
            <w:r>
              <w:t>Os dados. A 1ª coluna costuma ser a caixa de seleção e a 2ª os botões de 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Rodapé</w:t>
            </w:r>
          </w:p>
        </w:tc>
        <w:tc>
          <w:tcPr>
            <w:tcW w:type="dxa" w:w="4968"/>
          </w:tcPr>
          <w:p>
            <w:r>
              <w:t>*Showing 1 to N of M entries* à esquerda e a paginação à direita</w:t>
            </w:r>
          </w:p>
        </w:tc>
      </w:tr>
    </w:tbl>
    <w:p/>
    <w:p>
      <w:pPr>
        <w:pStyle w:val="Heading3"/>
      </w:pPr>
      <w:r>
        <w:rPr>
          <w:sz w:val="25"/>
        </w:rPr>
        <w:t>4.2. A barra de ferramentas</w:t>
      </w:r>
    </w:p>
    <w:p>
      <w:r>
        <w:t>Os botões são sempre os mesmos, com as mesmas cores, em todas as telas que os têm: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Columns</w:t>
            </w:r>
          </w:p>
        </w:tc>
        <w:tc>
          <w:tcPr>
            <w:tcW w:type="dxa" w:w="3312"/>
          </w:tcPr>
          <w:p>
            <w:r>
              <w:t>Azul claro</w:t>
            </w:r>
          </w:p>
        </w:tc>
        <w:tc>
          <w:tcPr>
            <w:tcW w:type="dxa" w:w="3312"/>
          </w:tcPr>
          <w:p>
            <w:r>
              <w:t>Escolhe quais colunas ficam visíveis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Add Row</w:t>
            </w:r>
          </w:p>
        </w:tc>
        <w:tc>
          <w:tcPr>
            <w:tcW w:type="dxa" w:w="3312"/>
          </w:tcPr>
          <w:p>
            <w:r>
              <w:t>Azul cheio</w:t>
            </w:r>
          </w:p>
        </w:tc>
        <w:tc>
          <w:tcPr>
            <w:tcW w:type="dxa" w:w="3312"/>
          </w:tcPr>
          <w:p>
            <w:r>
              <w:t>Abre o formulário para incluir uma linha à mão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Export</w:t>
            </w:r>
          </w:p>
        </w:tc>
        <w:tc>
          <w:tcPr>
            <w:tcW w:type="dxa" w:w="3312"/>
          </w:tcPr>
          <w:p>
            <w:r>
              <w:t>Azul-esverdeado</w:t>
            </w:r>
          </w:p>
        </w:tc>
        <w:tc>
          <w:tcPr>
            <w:tcW w:type="dxa" w:w="3312"/>
          </w:tcPr>
          <w:p>
            <w:r>
              <w:t>Baixa o que está na tela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3312"/>
          </w:tcPr>
          <w:p>
            <w:r>
              <w:t>Verde-azulado</w:t>
            </w:r>
          </w:p>
        </w:tc>
        <w:tc>
          <w:tcPr>
            <w:tcW w:type="dxa" w:w="3312"/>
          </w:tcPr>
          <w:p>
            <w:r>
              <w:t>Busca os dados na fonte (API, arquivo do share)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Mapping / atualizar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Reprocessa o de-para daquela tela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Clear Filters</w:t>
            </w:r>
          </w:p>
        </w:tc>
        <w:tc>
          <w:tcPr>
            <w:tcW w:type="dxa" w:w="3312"/>
          </w:tcPr>
          <w:p>
            <w:r>
              <w:t>Contorno cinza</w:t>
            </w:r>
          </w:p>
        </w:tc>
        <w:tc>
          <w:tcPr>
            <w:tcW w:type="dxa" w:w="3312"/>
          </w:tcPr>
          <w:p>
            <w:r>
              <w:t xml:space="preserve">Limpa </w:t>
            </w:r>
            <w:r>
              <w:rPr>
                <w:b/>
              </w:rPr>
              <w:t>todos</w:t>
            </w:r>
            <w:r>
              <w:t xml:space="preserve"> os filtros de coluna de uma vez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Show [N] entries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Quantas linhas por página</w:t>
            </w:r>
          </w:p>
        </w:tc>
      </w:tr>
    </w:tbl>
    <w:p/>
    <w:p>
      <w:pPr>
        <w:pStyle w:val="Heading3"/>
      </w:pPr>
      <w:r>
        <w:rPr>
          <w:sz w:val="25"/>
        </w:rPr>
        <w:t>4.3. Filtrar por coluna</w:t>
      </w:r>
    </w:p>
    <w:p>
      <w:r>
        <w:t xml:space="preserve">A linha de caixinhas logo abaixo do cabeçalho é o filtro. Cada caixinha filtra </w:t>
      </w:r>
      <w:r>
        <w:rPr>
          <w:b/>
        </w:rPr>
        <w:t>a sua</w:t>
      </w:r>
      <w:r>
        <w:t xml:space="preserve"> coluna, e o texto dentro dela (cinza claro) diz qual é.</w:t>
      </w:r>
    </w:p>
    <w:p>
      <w:pPr>
        <w:pStyle w:val="ListNumber"/>
      </w:pPr>
      <w:r>
        <w:t>Clique na caixinha da coluna que você quer filtrar.</w:t>
      </w:r>
    </w:p>
    <w:p>
      <w:pPr>
        <w:pStyle w:val="ListNumber"/>
      </w:pPr>
      <w:r>
        <w:t xml:space="preserve">Digite o que procura — não precisa ser o valor inteiro, ele casa por </w:t>
      </w:r>
      <w:r>
        <w:rPr>
          <w:b/>
        </w:rPr>
        <w:t>pedaço</w:t>
      </w:r>
      <w:r>
        <w:t xml:space="preserve"> do texto.</w:t>
      </w:r>
    </w:p>
    <w:p>
      <w:pPr>
        <w:pStyle w:val="ListNumber"/>
      </w:pPr>
      <w:r>
        <w:t>A tabela filtra enquanto você digita.</w:t>
      </w:r>
    </w:p>
    <w:p>
      <w:pPr>
        <w:pStyle w:val="ListNumber"/>
      </w:pPr>
      <w:r>
        <w:t xml:space="preserve">Para combinar critérios, preencha </w:t>
      </w:r>
      <w:r>
        <w:rPr>
          <w:b/>
        </w:rPr>
        <w:t>mais de uma</w:t>
      </w:r>
      <w:r>
        <w:t xml:space="preserve"> caixinha: elas se somam (E, não OU).</w:t>
      </w:r>
    </w:p>
    <w:p>
      <w:pPr>
        <w:pStyle w:val="ListNumber"/>
      </w:pPr>
      <w:r>
        <w:t xml:space="preserve">Para desfazer tudo, clique em </w:t>
      </w:r>
      <w:r>
        <w:rPr>
          <w:b/>
        </w:rPr>
        <w:t>Clear Filters</w:t>
      </w:r>
      <w:r>
        <w:t xml:space="preserve"> na barra de ferramentas.</w:t>
      </w:r>
    </w:p>
    <w:p>
      <w:pPr>
        <w:ind w:left="360"/>
        <w:shd w:val="clear" w:fill="EAF2FB"/>
      </w:pPr>
      <w:r>
        <w:rPr>
          <w:b/>
          <w:color w:val="1A3A5A"/>
        </w:rPr>
        <w:t>Para achar o que está VAZIO, digite `blank`.</w:t>
      </w:r>
      <w:r>
        <w:rPr>
          <w:color w:val="1A3A5A"/>
        </w:rPr>
        <w:t xml:space="preserve"> É o único jeito de procurar a ausência de um valor — a caixinha casa por conteúdo, e "nada" não se digita. A palavra só vale quando é a única coisa no campo; </w:t>
      </w:r>
      <w:r>
        <w:rPr>
          <w:rFonts w:ascii="Consolas" w:hAnsi="Consolas"/>
          <w:color w:val="1A3A5A"/>
        </w:rPr>
        <w:t>blank trading</w:t>
      </w:r>
      <w:r>
        <w:rPr>
          <w:color w:val="1A3A5A"/>
        </w:rPr>
        <w:t xml:space="preserve"> continua procurando o texto.</w:t>
      </w:r>
    </w:p>
    <w:p>
      <w:r>
        <w:rPr>
          <w:b/>
        </w:rPr>
        <w:t>Para ordenar:</w:t>
      </w:r>
      <w:r>
        <w:t xml:space="preserve"> clique no </w:t>
      </w:r>
      <w:r>
        <w:rPr>
          <w:b/>
        </w:rPr>
        <w:t>nome</w:t>
      </w:r>
      <w:r>
        <w:t xml:space="preserve"> da coluna, no cabeçalho. Clique de novo para inverter. Números ordenam como número (</w:t>
      </w:r>
      <w:r>
        <w:rPr>
          <w:rFonts w:ascii="Consolas" w:hAnsi="Consolas"/>
          <w:color w:val="B03060"/>
        </w:rPr>
        <w:t>9,00</w:t>
      </w:r>
      <w:r>
        <w:t xml:space="preserve"> antes de </w:t>
      </w:r>
      <w:r>
        <w:rPr>
          <w:rFonts w:ascii="Consolas" w:hAnsi="Consolas"/>
          <w:color w:val="B03060"/>
        </w:rPr>
        <w:t>1.000,00</w:t>
      </w:r>
      <w:r>
        <w:t>), não como texto.</w:t>
      </w:r>
    </w:p>
    <w:p>
      <w:pPr>
        <w:pStyle w:val="Heading3"/>
      </w:pPr>
      <w:r>
        <w:rPr>
          <w:sz w:val="25"/>
        </w:rPr>
        <w:t>4.4. A busca por fichas (New Deals e Pending Confirmation)</w:t>
      </w:r>
    </w:p>
    <w:p>
      <w:r>
        <w:t xml:space="preserve">Algumas telas trazem, acima da tabela, um campo largo com o texto *"Type a letter for text fields, or a number / date for value fields…"*. Ele busca </w:t>
      </w:r>
      <w:r>
        <w:rPr>
          <w:b/>
        </w:rPr>
        <w:t>no servidor</w:t>
      </w:r>
      <w:r>
        <w:t>, e não só no que está carregado.</w:t>
      </w:r>
    </w:p>
    <w:p>
      <w:pPr>
        <w:pStyle w:val="ListNumber"/>
      </w:pPr>
      <w:r>
        <w:t>Clique no campo.</w:t>
      </w:r>
    </w:p>
    <w:p>
      <w:pPr>
        <w:pStyle w:val="ListNumber"/>
      </w:pPr>
      <w:r>
        <w:t xml:space="preserve">Comece a digitar. Uma lista aparece com as </w:t>
      </w:r>
      <w:r>
        <w:rPr>
          <w:b/>
        </w:rPr>
        <w:t>colunas</w:t>
      </w:r>
      <w:r>
        <w:t xml:space="preserve"> que casam com o que você digitou.</w:t>
      </w:r>
    </w:p>
    <w:p>
      <w:pPr>
        <w:pStyle w:val="ListNumber"/>
      </w:pPr>
      <w:r>
        <w:t>Escolha a coluna na lista.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— o filtro vira uma </w:t>
      </w:r>
      <w:r>
        <w:rPr>
          <w:b/>
        </w:rPr>
        <w:t>ficha</w:t>
      </w:r>
      <w:r>
        <w:t xml:space="preserve"> cinza à esquerda do campo.</w:t>
      </w:r>
    </w:p>
    <w:p>
      <w:pPr>
        <w:pStyle w:val="ListNumber"/>
      </w:pPr>
      <w:r>
        <w:t xml:space="preserve">Repita para combinar critérios (por exemplo, *Trade Date* </w:t>
      </w:r>
      <w:r>
        <w:rPr>
          <w:b/>
        </w:rPr>
        <w:t>e</w:t>
      </w:r>
      <w:r>
        <w:t xml:space="preserve"> *Status*).</w:t>
      </w:r>
    </w:p>
    <w:p>
      <w:pPr>
        <w:pStyle w:val="ListNumber"/>
      </w:pPr>
      <w:r>
        <w:t xml:space="preserve">Para tirar uma ficha, clique no </w:t>
      </w:r>
      <w:r>
        <w:rPr>
          <w:b/>
        </w:rPr>
        <w:t>×</w:t>
      </w:r>
      <w:r>
        <w:t xml:space="preserve"> dela.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 xml:space="preserve"> (o botão roxo à direita) para reexecutar a busca.</w:t>
      </w:r>
    </w:p>
    <w:p>
      <w:pPr>
        <w:ind w:left="360"/>
        <w:shd w:val="clear" w:fill="EAF2FB"/>
      </w:pPr>
      <w:r>
        <w:rPr>
          <w:color w:val="1A3A5A"/>
        </w:rPr>
        <w:t xml:space="preserve">Uma ficha pode ser de </w:t>
      </w:r>
      <w:r>
        <w:rPr>
          <w:b/>
          <w:color w:val="1A3A5A"/>
        </w:rPr>
        <w:t>igual</w:t>
      </w:r>
      <w:r>
        <w:rPr>
          <w:color w:val="1A3A5A"/>
        </w:rPr>
        <w:t xml:space="preserve"> ou de </w:t>
      </w:r>
      <w:r>
        <w:rPr>
          <w:b/>
          <w:color w:val="1A3A5A"/>
        </w:rPr>
        <w:t>diferente</w:t>
      </w:r>
      <w:r>
        <w:rPr>
          <w:color w:val="1A3A5A"/>
        </w:rPr>
        <w:t xml:space="preserve">: a ficha </w:t>
      </w:r>
      <w:r>
        <w:rPr>
          <w:rFonts w:ascii="Consolas" w:hAnsi="Consolas"/>
          <w:color w:val="1A3A5A"/>
        </w:rPr>
        <w:t>STATUS ≠ Success</w:t>
      </w:r>
      <w:r>
        <w:rPr>
          <w:color w:val="1A3A5A"/>
        </w:rPr>
        <w:t xml:space="preserve"> que aparece por padrão nas telas de New Deals é o que esconde as operações já registradas e deixa na tela só o que ainda dá trabalho.</w:t>
      </w:r>
    </w:p>
    <w:p>
      <w:pPr>
        <w:pStyle w:val="Heading3"/>
      </w:pPr>
      <w:r>
        <w:rPr>
          <w:sz w:val="25"/>
        </w:rPr>
        <w:t>4.5. Escolher quais colunas aparecem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10382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9r_rk9v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03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Columns</w:t>
      </w:r>
      <w:r>
        <w:t>, o primeiro botão da barra de ferramentas.</w:t>
      </w:r>
    </w:p>
    <w:p>
      <w:pPr>
        <w:pStyle w:val="ListNumber"/>
      </w:pPr>
      <w:r>
        <w:t>Um painel com uma caixa de seleção por coluna abre logo abaixo.</w:t>
      </w:r>
    </w:p>
    <w:p>
      <w:pPr>
        <w:pStyle w:val="ListNumber"/>
      </w:pPr>
      <w:r>
        <w:rPr>
          <w:b/>
        </w:rPr>
        <w:t>Desmarque</w:t>
      </w:r>
      <w:r>
        <w:t xml:space="preserve"> a coluna para escondê-la; </w:t>
      </w:r>
      <w:r>
        <w:rPr>
          <w:b/>
        </w:rPr>
        <w:t>marque</w:t>
      </w:r>
      <w:r>
        <w:t xml:space="preserve"> para trazê-la de volta.</w:t>
      </w:r>
    </w:p>
    <w:p>
      <w:pPr>
        <w:pStyle w:val="ListNumber"/>
      </w:pPr>
      <w:r>
        <w:t>Clique fora do painel para fechar.</w:t>
      </w:r>
    </w:p>
    <w:p>
      <w:pPr>
        <w:ind w:left="360"/>
        <w:shd w:val="clear" w:fill="EAF2FB"/>
      </w:pPr>
      <w:r>
        <w:rPr>
          <w:color w:val="1A3A5A"/>
        </w:rPr>
        <w:t xml:space="preserve">A escolha vale para a sessão daquela tela e </w:t>
      </w:r>
      <w:r>
        <w:rPr>
          <w:b/>
          <w:color w:val="1A3A5A"/>
        </w:rPr>
        <w:t>muda o que é exportado</w:t>
      </w:r>
      <w:r>
        <w:rPr>
          <w:color w:val="1A3A5A"/>
        </w:rPr>
        <w:t>: o Export leva só as colunas visíveis (4.6).</w:t>
      </w:r>
    </w:p>
    <w:p>
      <w:pPr>
        <w:pStyle w:val="Heading3"/>
      </w:pPr>
      <w:r>
        <w:rPr>
          <w:sz w:val="25"/>
        </w:rPr>
        <w:t>4.6. Exportar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76749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pbphs5i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767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>.</w:t>
      </w:r>
    </w:p>
    <w:p>
      <w:pPr>
        <w:pStyle w:val="ListNumber"/>
      </w:pPr>
      <w:r>
        <w:t>Escolha o formato: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Copy</w:t>
            </w:r>
          </w:p>
        </w:tc>
        <w:tc>
          <w:tcPr>
            <w:tcW w:type="dxa" w:w="4968"/>
          </w:tcPr>
          <w:p>
            <w:r>
              <w:t>Copia a tabela para a área de transferência — cole direto no Excel ou no e-mail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CSV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.csv</w:t>
            </w:r>
            <w:r>
              <w:t xml:space="preserve"> com </w:t>
            </w:r>
            <w:r>
              <w:rPr>
                <w:rFonts w:ascii="Consolas" w:hAnsi="Consolas"/>
                <w:color w:val="B03060"/>
              </w:rPr>
              <w:t>;</w:t>
            </w:r>
            <w:r>
              <w:t xml:space="preserve"> de separador e acentuação preservada, que é o que o Excel em português abre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Excel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.xlsx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Print</w:t>
            </w:r>
          </w:p>
        </w:tc>
        <w:tc>
          <w:tcPr>
            <w:tcW w:type="dxa" w:w="4968"/>
          </w:tcPr>
          <w:p>
            <w:r>
              <w:t>Abre a janela de impressão do navegador com a tabela formatada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PDF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.pdf</w:t>
            </w:r>
            <w:r>
              <w:t xml:space="preserve"> em paisagem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Advanced Export</w:t>
            </w:r>
          </w:p>
        </w:tc>
        <w:tc>
          <w:tcPr>
            <w:tcW w:type="dxa" w:w="4968"/>
          </w:tcPr>
          <w:p>
            <w:r>
              <w:t>Abre o exportador com filtros e intervalo de datas (4.7)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Export leva o que está NA TELA</w:t>
      </w:r>
      <w:r>
        <w:rPr>
          <w:color w:val="1A3A5A"/>
        </w:rPr>
        <w:t xml:space="preserve"> — com os filtros aplicados, na ordenação escolhida e só com as colunas visíveis. Se o arquivo saiu com menos linhas do que você esperava, o motivo quase sempre é um filtro esquecido: clique em </w:t>
      </w:r>
      <w:r>
        <w:rPr>
          <w:b/>
          <w:color w:val="1A3A5A"/>
        </w:rPr>
        <w:t>Clear Filters</w:t>
      </w:r>
      <w:r>
        <w:rPr>
          <w:color w:val="1A3A5A"/>
        </w:rPr>
        <w:t xml:space="preserve"> e exporte de novo.</w:t>
      </w:r>
    </w:p>
    <w:p>
      <w:pPr>
        <w:pStyle w:val="Heading3"/>
      </w:pPr>
      <w:r>
        <w:rPr>
          <w:sz w:val="25"/>
        </w:rPr>
        <w:t>4.7. Advanced Export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4a1_zg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É o último item do menu </w:t>
      </w:r>
      <w:r>
        <w:rPr>
          <w:b/>
        </w:rPr>
        <w:t>Export</w:t>
      </w:r>
      <w:r>
        <w:t xml:space="preserve">. Serve para o que o export simples não faz: escolher o formato, renomear o arquivo, filtrar por critério e — nas telas que guardam um arquivo por dia — exportar </w:t>
      </w:r>
      <w:r>
        <w:rPr>
          <w:b/>
        </w:rPr>
        <w:t>um intervalo de datas de uma vez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 xml:space="preserve"> › </w:t>
      </w:r>
      <w:r>
        <w:rPr>
          <w:b/>
        </w:rPr>
        <w:t>Advanced Export</w:t>
      </w:r>
      <w:r>
        <w:t>.</w:t>
      </w:r>
    </w:p>
    <w:p>
      <w:pPr>
        <w:pStyle w:val="ListNumber"/>
      </w:pPr>
      <w:r>
        <w:rPr>
          <w:b/>
        </w:rPr>
        <w:t>Format</w:t>
      </w:r>
      <w:r>
        <w:t xml:space="preserve"> — escolha entre Excel, CSV, PDF ou Copy.</w:t>
      </w:r>
    </w:p>
    <w:p>
      <w:pPr>
        <w:pStyle w:val="ListNumber"/>
      </w:pPr>
      <w:r>
        <w:rPr>
          <w:b/>
        </w:rPr>
        <w:t>File name</w:t>
      </w:r>
      <w:r>
        <w:t xml:space="preserve"> — o nome sugerido é o título da tela; troque se quiser.</w:t>
      </w:r>
    </w:p>
    <w:p>
      <w:pPr>
        <w:pStyle w:val="ListNumber"/>
      </w:pPr>
      <w:r>
        <w:rPr>
          <w:b/>
        </w:rPr>
        <w:t>Rows</w:t>
      </w:r>
      <w:r>
        <w:t xml:space="preserve"> — *All rows* (a tabela toda) ou só a página que está à vista.</w:t>
      </w:r>
    </w:p>
    <w:p>
      <w:pPr>
        <w:pStyle w:val="ListNumber"/>
      </w:pPr>
      <w:r>
        <w:rPr>
          <w:b/>
        </w:rPr>
        <w:t>Start from the filters applied on screen</w:t>
      </w:r>
      <w:r>
        <w:t xml:space="preserve"> — deixe </w:t>
      </w:r>
      <w:r>
        <w:rPr>
          <w:b/>
        </w:rPr>
        <w:t>marcado</w:t>
      </w:r>
      <w:r>
        <w:t xml:space="preserve"> para partir do que está filtrado na tela; desmarque para partir da tabela inteira e valer só os critérios que você montar abaixo.</w:t>
      </w:r>
    </w:p>
    <w:p>
      <w:pPr>
        <w:pStyle w:val="ListNumber"/>
      </w:pPr>
      <w:r>
        <w:rPr>
          <w:b/>
        </w:rPr>
        <w:t>RANGE — DAILY FILES</w:t>
      </w:r>
      <w:r>
        <w:t xml:space="preserve"> — preencha *From* e *To* para exportar vários dias de uma vez. </w:t>
      </w:r>
      <w:r>
        <w:rPr>
          <w:b/>
        </w:rPr>
        <w:t>Se a tela não guardar arquivo por dia</w:t>
      </w:r>
      <w:r>
        <w:t>, esta seção nasce apagada com o motivo escrito nela — não é defeito.</w:t>
      </w:r>
    </w:p>
    <w:p>
      <w:pPr>
        <w:pStyle w:val="ListNumber"/>
      </w:pPr>
      <w:r>
        <w:rPr>
          <w:b/>
        </w:rPr>
        <w:t>FILTERS</w:t>
      </w:r>
      <w:r>
        <w:t xml:space="preserve"> — clique em </w:t>
      </w:r>
      <w:r>
        <w:rPr>
          <w:b/>
        </w:rPr>
        <w:t>+ Add filter</w:t>
      </w:r>
      <w:r>
        <w:t xml:space="preserve">, escolha a coluna no primeiro campo, o critério (*contains*, *equals*…) no segundo e digite o valor no terceiro. Clique em </w:t>
      </w:r>
      <w:r>
        <w:rPr>
          <w:b/>
        </w:rPr>
        <w:t>+ Add filter</w:t>
      </w:r>
      <w:r>
        <w:t xml:space="preserve"> de novo para somar critérios; no </w:t>
      </w:r>
      <w:r>
        <w:rPr>
          <w:b/>
        </w:rPr>
        <w:t>×</w:t>
      </w:r>
      <w:r>
        <w:t xml:space="preserve"> vermelho para tirar um.</w:t>
      </w:r>
    </w:p>
    <w:p>
      <w:pPr>
        <w:pStyle w:val="ListNumber"/>
      </w:pPr>
      <w:r>
        <w:rPr>
          <w:b/>
        </w:rPr>
        <w:t>COLUMNS</w:t>
      </w:r>
      <w:r>
        <w:t xml:space="preserve"> — marque as colunas que vão no arquivo. Os três botões no alto são atalhos: </w:t>
      </w:r>
      <w:r>
        <w:rPr>
          <w:b/>
        </w:rPr>
        <w:t>All</w:t>
      </w:r>
      <w:r>
        <w:t xml:space="preserve"> (todas), </w:t>
      </w:r>
      <w:r>
        <w:rPr>
          <w:b/>
        </w:rPr>
        <w:t>On screen</w:t>
      </w:r>
      <w:r>
        <w:t xml:space="preserve"> (as que estão visíveis) e </w:t>
      </w:r>
      <w:r>
        <w:rPr>
          <w:b/>
        </w:rPr>
        <w:t>None</w:t>
      </w:r>
      <w:r>
        <w:t xml:space="preserve"> (desmarca tudo, para você escolher poucas).</w:t>
      </w:r>
    </w:p>
    <w:p>
      <w:pPr>
        <w:pStyle w:val="ListNumber"/>
      </w:pPr>
      <w:r>
        <w:rPr>
          <w:b/>
        </w:rPr>
        <w:t>OPTIONS</w:t>
      </w:r>
      <w:r>
        <w:t xml:space="preserve"> — *Include the header row* deixa a linha de títulos no arquivo.</w:t>
      </w:r>
    </w:p>
    <w:p>
      <w:pPr>
        <w:pStyle w:val="ListNumber"/>
      </w:pPr>
      <w:r>
        <w:t xml:space="preserve">Confira a contagem no rodapé à esquerda (*"12 of 12 rows"*) e clique em </w:t>
      </w:r>
      <w:r>
        <w:rPr>
          <w:b/>
        </w:rPr>
        <w:t>Export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No intervalo de datas, um dia sem arquivo é PULADO, não é erro.</w:t>
      </w:r>
      <w:r>
        <w:rPr>
          <w:color w:val="1A3A5A"/>
        </w:rPr>
        <w:t xml:space="preserve"> No fim, o sistema diz quantos dias entraram e, para os que falharam, o motivo de cada um.</w:t>
      </w:r>
    </w:p>
    <w:p>
      <w:pPr>
        <w:pStyle w:val="Heading3"/>
      </w:pPr>
      <w:r>
        <w:rPr>
          <w:sz w:val="25"/>
        </w:rPr>
        <w:t>4.8. Copiar células para o Excel</w:t>
      </w:r>
    </w:p>
    <w:p>
      <w:r>
        <w:t xml:space="preserve">Funciona em </w:t>
      </w:r>
      <w:r>
        <w:rPr>
          <w:b/>
        </w:rPr>
        <w:t>toda</w:t>
      </w:r>
      <w:r>
        <w:t xml:space="preserve"> tabela do sistema, sem botão nenhum:</w:t>
      </w:r>
    </w:p>
    <w:p>
      <w:pPr>
        <w:pStyle w:val="ListNumber"/>
      </w:pPr>
      <w:r>
        <w:t>Clique numa célula — ela fica azul.</w:t>
      </w:r>
    </w:p>
    <w:p>
      <w:pPr>
        <w:pStyle w:val="ListNumber"/>
      </w:pPr>
      <w:r>
        <w:t xml:space="preserve">Para pegar um bloco, clique na primeira célula e </w:t>
      </w:r>
      <w:r>
        <w:rPr>
          <w:b/>
        </w:rPr>
        <w:t>arraste</w:t>
      </w:r>
      <w:r>
        <w:t xml:space="preserve"> até a última; ou clique na primeira, segure </w:t>
      </w:r>
      <w:r>
        <w:rPr>
          <w:b/>
        </w:rPr>
        <w:t>Shift</w:t>
      </w:r>
      <w:r>
        <w:t xml:space="preserve"> e clique na última.</w:t>
      </w:r>
    </w:p>
    <w:p>
      <w:pPr>
        <w:pStyle w:val="ListNumber"/>
      </w:pPr>
      <w:r>
        <w:t xml:space="preserve">Pressione </w:t>
      </w:r>
      <w:r>
        <w:rPr>
          <w:b/>
        </w:rPr>
        <w:t>Ctrl+C</w:t>
      </w:r>
      <w:r>
        <w:t xml:space="preserve"> (</w:t>
      </w:r>
      <w:r>
        <w:rPr>
          <w:b/>
        </w:rPr>
        <w:t>Cmd+C</w:t>
      </w:r>
      <w:r>
        <w:t xml:space="preserve"> no Mac). As células piscam em verde.</w:t>
      </w:r>
    </w:p>
    <w:p>
      <w:pPr>
        <w:pStyle w:val="ListNumber"/>
      </w:pPr>
      <w:r>
        <w:t>Cole no Excel: as colunas caem em colunas e as linhas em linhas.</w:t>
      </w:r>
    </w:p>
    <w:p>
      <w:pPr>
        <w:pStyle w:val="ListNumber"/>
      </w:pPr>
      <w:r>
        <w:rPr>
          <w:b/>
        </w:rPr>
        <w:t>Esc</w:t>
      </w:r>
      <w:r>
        <w:t xml:space="preserve"> limpa a seleção.</w:t>
      </w:r>
    </w:p>
    <w:p>
      <w:pPr>
        <w:ind w:left="360"/>
        <w:shd w:val="clear" w:fill="EAF2FB"/>
      </w:pPr>
      <w:r>
        <w:rPr>
          <w:color w:val="1A3A5A"/>
        </w:rPr>
        <w:t xml:space="preserve">Cliques em caixas de seleção, botões e campos de edição </w:t>
      </w:r>
      <w:r>
        <w:rPr>
          <w:b/>
          <w:color w:val="1A3A5A"/>
        </w:rPr>
        <w:t>não</w:t>
      </w:r>
      <w:r>
        <w:rPr>
          <w:color w:val="1A3A5A"/>
        </w:rPr>
        <w:t xml:space="preserve"> entram na seleção — dá para copiar dados de uma linha que está sendo editada sem atrapalhar a edição.</w:t>
      </w:r>
    </w:p>
    <w:p>
      <w:pPr>
        <w:pStyle w:val="Heading3"/>
      </w:pPr>
      <w:r>
        <w:rPr>
          <w:sz w:val="25"/>
        </w:rPr>
        <w:t>4.9. Editar uma linha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14693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nj_drd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6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Nas telas que permitem edição, o botão da linha abre a </w:t>
      </w:r>
      <w:r>
        <w:rPr>
          <w:b/>
        </w:rPr>
        <w:t>janela de edição</w:t>
      </w:r>
      <w:r>
        <w:t>, já preenchida com os valores daquela linha:</w:t>
      </w:r>
    </w:p>
    <w:p>
      <w:pPr>
        <w:pStyle w:val="ListNumber"/>
      </w:pPr>
      <w:r>
        <w:t xml:space="preserve">Clique no botão </w:t>
      </w:r>
      <w:r>
        <w:rPr>
          <w:b/>
        </w:rPr>
        <w:t>Edit</w:t>
      </w:r>
      <w:r>
        <w:t xml:space="preserve"> (o quadrado azul-claro com o lápis) da linha.</w:t>
      </w:r>
    </w:p>
    <w:p>
      <w:pPr>
        <w:pStyle w:val="ListNumber"/>
      </w:pPr>
      <w:r>
        <w:t>A janela abre com os campos da linha. Os campos derivados pelo sistema — o *Aging* e o *Status*, por exemplo — aparecem bloqueados de propósito: quem os calcula é o sistema.</w:t>
      </w:r>
    </w:p>
    <w:p>
      <w:pPr>
        <w:pStyle w:val="ListNumber"/>
      </w:pPr>
      <w:r>
        <w:t xml:space="preserve">Altere o que precisa. </w:t>
      </w:r>
      <w:r>
        <w:rPr>
          <w:b/>
        </w:rPr>
        <w:t>Tab</w:t>
      </w:r>
      <w:r>
        <w:t xml:space="preserve"> anda para o campo seguinte.</w:t>
      </w:r>
    </w:p>
    <w:p>
      <w:pPr>
        <w:pStyle w:val="ListNumber"/>
      </w:pPr>
      <w:r>
        <w:t xml:space="preserve">Clique em </w:t>
      </w:r>
      <w:r>
        <w:rPr>
          <w:b/>
        </w:rPr>
        <w:t>Save</w:t>
      </w:r>
      <w:r>
        <w:t xml:space="preserve"> (o botão verde com o disquete) para gravar, ou no </w:t>
      </w:r>
      <w:r>
        <w:rPr>
          <w:b/>
        </w:rPr>
        <w:t>×</w:t>
      </w:r>
      <w:r>
        <w:t xml:space="preserve"> para desistir sem alterar nada.</w:t>
      </w:r>
    </w:p>
    <w:p>
      <w:pPr>
        <w:ind w:left="360"/>
        <w:shd w:val="clear" w:fill="EAF2FB"/>
      </w:pPr>
      <w:r>
        <w:rPr>
          <w:color w:val="1A3A5A"/>
        </w:rPr>
        <w:t xml:space="preserve">Em algumas telas a edição é ainda mais direta: nas Live Positions de NDF e Option, por exemplo, o lápis abre uma janelinha com o </w:t>
      </w:r>
      <w:r>
        <w:rPr>
          <w:b/>
          <w:color w:val="1A3A5A"/>
        </w:rPr>
        <w:t>único</w:t>
      </w:r>
      <w:r>
        <w:rPr>
          <w:color w:val="1A3A5A"/>
        </w:rPr>
        <w:t xml:space="preserve"> campo editável da linha (o Codigo Identificador / a Combinação de operações).</w:t>
      </w:r>
    </w:p>
    <w:p>
      <w:pPr>
        <w:pStyle w:val="Heading3"/>
      </w:pPr>
      <w:r>
        <w:rPr>
          <w:sz w:val="25"/>
        </w:rPr>
        <w:t>4.10. Os botões de ação da linha</w:t>
      </w:r>
    </w:p>
    <w:p>
      <w:r>
        <w:t>São quadrados coloridos de canto arredondado, sempre na mesma ordem e sempre com a mesma cor. Passe o mouse por cima para ver o nome de cada um.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Ícone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Confirm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✓</w:t>
            </w:r>
          </w:p>
        </w:tc>
        <w:tc>
          <w:tcPr>
            <w:tcW w:type="dxa" w:w="2484"/>
          </w:tcPr>
          <w:p>
            <w:r>
              <w:t>Aprova a linha e a manda para a etapa seguinte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Edit</w:t>
            </w:r>
          </w:p>
        </w:tc>
        <w:tc>
          <w:tcPr>
            <w:tcW w:type="dxa" w:w="2484"/>
          </w:tcPr>
          <w:p>
            <w:r>
              <w:t>Azul claro</w:t>
            </w:r>
          </w:p>
        </w:tc>
        <w:tc>
          <w:tcPr>
            <w:tcW w:type="dxa" w:w="2484"/>
          </w:tcPr>
          <w:p>
            <w:r>
              <w:t>lápis</w:t>
            </w:r>
          </w:p>
        </w:tc>
        <w:tc>
          <w:tcPr>
            <w:tcW w:type="dxa" w:w="2484"/>
          </w:tcPr>
          <w:p>
            <w:r>
              <w:t>Abre a linha para edição (4.9)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Delete</w:t>
            </w:r>
          </w:p>
        </w:tc>
        <w:tc>
          <w:tcPr>
            <w:tcW w:type="dxa" w:w="2484"/>
          </w:tcPr>
          <w:p>
            <w:r>
              <w:t>Vermelho</w:t>
            </w:r>
          </w:p>
        </w:tc>
        <w:tc>
          <w:tcPr>
            <w:tcW w:type="dxa" w:w="2484"/>
          </w:tcPr>
          <w:p>
            <w:r>
              <w:t>lixeira</w:t>
            </w:r>
          </w:p>
        </w:tc>
        <w:tc>
          <w:tcPr>
            <w:tcW w:type="dxa" w:w="2484"/>
          </w:tcPr>
          <w:p>
            <w:r>
              <w:t>Apaga a linha — pede confirmação antes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Send</w:t>
            </w:r>
          </w:p>
        </w:tc>
        <w:tc>
          <w:tcPr>
            <w:tcW w:type="dxa" w:w="2484"/>
          </w:tcPr>
          <w:p>
            <w:r>
              <w:t>Azul</w:t>
            </w:r>
          </w:p>
        </w:tc>
        <w:tc>
          <w:tcPr>
            <w:tcW w:type="dxa" w:w="2484"/>
          </w:tcPr>
          <w:p>
            <w:r>
              <w:t>avião de papel</w:t>
            </w:r>
          </w:p>
        </w:tc>
        <w:tc>
          <w:tcPr>
            <w:tcW w:type="dxa" w:w="2484"/>
          </w:tcPr>
          <w:p>
            <w:r>
              <w:t>Envia (arquivo, e-mail, registro)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Save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disquete</w:t>
            </w:r>
          </w:p>
        </w:tc>
        <w:tc>
          <w:tcPr>
            <w:tcW w:type="dxa" w:w="2484"/>
          </w:tcPr>
          <w:p>
            <w:r>
              <w:t>Grava a edição em curso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Cancel</w:t>
            </w:r>
          </w:p>
        </w:tc>
        <w:tc>
          <w:tcPr>
            <w:tcW w:type="dxa" w:w="2484"/>
          </w:tcPr>
          <w:p>
            <w:r>
              <w:t>Cinza</w:t>
            </w:r>
          </w:p>
        </w:tc>
        <w:tc>
          <w:tcPr>
            <w:tcW w:type="dxa" w:w="2484"/>
          </w:tcPr>
          <w:p>
            <w:r>
              <w:t>×</w:t>
            </w:r>
          </w:p>
        </w:tc>
        <w:tc>
          <w:tcPr>
            <w:tcW w:type="dxa" w:w="2484"/>
          </w:tcPr>
          <w:p>
            <w:r>
              <w:t>Descarta a edição em curso</w:t>
            </w:r>
          </w:p>
        </w:tc>
      </w:tr>
    </w:tbl>
    <w:p/>
    <w:p>
      <w:pPr>
        <w:pStyle w:val="Heading3"/>
      </w:pPr>
      <w:r>
        <w:rPr>
          <w:sz w:val="25"/>
        </w:rPr>
        <w:t>4.11. Datas</w:t>
      </w:r>
    </w:p>
    <w:p>
      <w:r>
        <w:rPr>
          <w:b/>
        </w:rPr>
        <w:t>Toda data na tela é `dd/mm/aaaa`</w:t>
      </w:r>
      <w:r>
        <w:t xml:space="preserve"> — dia, mês e ano, nesta ordem, sempre.</w:t>
      </w:r>
    </w:p>
    <w:p>
      <w:pPr>
        <w:pStyle w:val="ListNumber"/>
      </w:pPr>
      <w:r>
        <w:t>Clique no campo de data. Um calendário abre logo abaixo.</w:t>
      </w:r>
    </w:p>
    <w:p>
      <w:pPr>
        <w:pStyle w:val="ListNumber"/>
      </w:pPr>
      <w:r>
        <w:t>Navegue pelos meses com as setas do calendário, ou digite a data direto no campo.</w:t>
      </w:r>
    </w:p>
    <w:p>
      <w:pPr>
        <w:pStyle w:val="ListNumber"/>
      </w:pPr>
      <w:r>
        <w:t>Clique no dia. O calendário fecha e o campo fica preenchido.</w:t>
      </w:r>
    </w:p>
    <w:p>
      <w:pPr>
        <w:ind w:left="360"/>
        <w:shd w:val="clear" w:fill="EAF2FB"/>
      </w:pPr>
      <w:r>
        <w:rPr>
          <w:color w:val="1A3A5A"/>
        </w:rPr>
        <w:t xml:space="preserve">Isso vale inclusive no Windows com o sistema em inglês: o sistema </w:t>
      </w:r>
      <w:r>
        <w:rPr>
          <w:b/>
          <w:color w:val="1A3A5A"/>
        </w:rPr>
        <w:t>não</w:t>
      </w:r>
      <w:r>
        <w:rPr>
          <w:color w:val="1A3A5A"/>
        </w:rPr>
        <w:t xml:space="preserve"> usa o calendário nativo do navegador justamente para que </w:t>
      </w:r>
      <w:r>
        <w:rPr>
          <w:rFonts w:ascii="Consolas" w:hAnsi="Consolas"/>
          <w:color w:val="1A3A5A"/>
        </w:rPr>
        <w:t>03/04</w:t>
      </w:r>
      <w:r>
        <w:rPr>
          <w:color w:val="1A3A5A"/>
        </w:rPr>
        <w:t xml:space="preserve"> nunca seja lido como 3 de abril de um lado e 4 de março do outro.</w:t>
      </w:r>
    </w:p>
    <w:p>
      <w:pPr>
        <w:pStyle w:val="Heading3"/>
      </w:pPr>
      <w:r>
        <w:rPr>
          <w:sz w:val="25"/>
        </w:rPr>
        <w:t>4.12. O campo *Reference Date*</w:t>
      </w:r>
    </w:p>
    <w:p>
      <w:r>
        <w:t xml:space="preserve">Nas telas que trabalham por dia (New Deals, Daily Settlement, as recons), o campo </w:t>
      </w:r>
      <w:r>
        <w:rPr>
          <w:b/>
        </w:rPr>
        <w:t>Reference Date</w:t>
      </w:r>
      <w:r>
        <w:t xml:space="preserve"> — ou *Position date*, ou *Settlement date*, conforme a tela — </w:t>
      </w:r>
      <w:r>
        <w:rPr>
          <w:b/>
        </w:rPr>
        <w:t>comanda tudo</w:t>
      </w:r>
      <w:r>
        <w:t>: é a data que o sistema usa para buscar os dados e é a data com que ele grava o resultado.</w:t>
      </w:r>
    </w:p>
    <w:p>
      <w:pPr>
        <w:pStyle w:val="ListNumber"/>
      </w:pPr>
      <w:r>
        <w:t xml:space="preserve">Confira a data </w:t>
      </w:r>
      <w:r>
        <w:rPr>
          <w:b/>
        </w:rPr>
        <w:t>antes</w:t>
      </w:r>
      <w:r>
        <w:t xml:space="preserve"> de clicar em Import ou Run. Por padrão vem a data de hoje (ou o último dia útil, nas telas de posição).</w:t>
      </w:r>
    </w:p>
    <w:p>
      <w:pPr>
        <w:pStyle w:val="ListNumber"/>
      </w:pPr>
      <w:r>
        <w:t>Para trabalhar um dia anterior, troque a data e a tela recarrega sozinha.</w:t>
      </w:r>
    </w:p>
    <w:p>
      <w:pPr>
        <w:pStyle w:val="ListNumber"/>
      </w:pPr>
      <w:r>
        <w:t>Se você importar com a data errada, o dado entra no dia errado — corrija a data e importe de novo.</w:t>
      </w:r>
    </w:p>
    <w:p>
      <w:pPr>
        <w:pStyle w:val="Heading3"/>
      </w:pPr>
      <w:r>
        <w:rPr>
          <w:sz w:val="25"/>
        </w:rPr>
        <w:t>4.13. As notificações</w:t>
      </w:r>
    </w:p>
    <w:p>
      <w:r>
        <w:t xml:space="preserve">O </w:t>
      </w:r>
      <w:r>
        <w:rPr>
          <w:b/>
        </w:rPr>
        <w:t>sino</w:t>
      </w:r>
      <w:r>
        <w:t xml:space="preserve"> da barra superior mostra em vermelho quantos avisos você tem. O sistema avisa quando uma importação termina, quando falta um cadastro, quando uma confirmação cai na sua mesa, quando um envio saiu.</w:t>
      </w:r>
    </w:p>
    <w:p>
      <w:pPr>
        <w:pStyle w:val="ListNumber"/>
      </w:pPr>
      <w:r>
        <w:t>Clique no sino.</w:t>
      </w:r>
    </w:p>
    <w:p>
      <w:pPr>
        <w:pStyle w:val="ListNumber"/>
      </w:pPr>
      <w:r>
        <w:t>Clique no aviso: o sistema abre a tela onde aquilo aconteceu.</w:t>
      </w:r>
    </w:p>
    <w:p>
      <w:pPr>
        <w:pStyle w:val="ListNumber"/>
      </w:pPr>
      <w:r>
        <w:t xml:space="preserve">Os avisos são endereçados por </w:t>
      </w:r>
      <w:r>
        <w:rPr>
          <w:b/>
        </w:rPr>
        <w:t>papel</w:t>
      </w:r>
      <w:r>
        <w:t xml:space="preserve"> — o Back Office recebe os da esteira de confirmação, o Middle os dele, e assim por diante.</w:t>
      </w:r>
    </w:p>
    <w:p>
      <w:pPr>
        <w:pStyle w:val="Heading2"/>
      </w:pPr>
      <w:r>
        <w:rPr>
          <w:color w:val="0066CC"/>
          <w:sz w:val="30"/>
        </w:rPr>
        <w:t>5. New Deals — o trabalho do dia</w:t>
      </w:r>
    </w:p>
    <w:p>
      <w:r>
        <w:rPr>
          <w:b/>
        </w:rPr>
        <w:t>Menu › PRODUCTS › New Deals</w:t>
      </w:r>
    </w:p>
    <w:p>
      <w:r>
        <w:t xml:space="preserve">É aqui que a operação fechada pela mesa entra no sistema, é conferida e vai para registro na B3. São seis telas de produto, e </w:t>
      </w:r>
      <w:r>
        <w:rPr>
          <w:b/>
        </w:rPr>
        <w:t>as seis funcionam do mesmo jeito</w:t>
      </w:r>
      <w:r>
        <w:t xml:space="preserve"> — muda o produto e as colunas, não o fluxo: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Produto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Vanilla</w:t>
            </w:r>
          </w:p>
        </w:tc>
        <w:tc>
          <w:tcPr>
            <w:tcW w:type="dxa" w:w="4968"/>
          </w:tcPr>
          <w:p>
            <w:r>
              <w:t>Termo de moeda comum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Other Publisher</w:t>
            </w:r>
          </w:p>
        </w:tc>
        <w:tc>
          <w:tcPr>
            <w:tcW w:type="dxa" w:w="4968"/>
          </w:tcPr>
          <w:p>
            <w:r>
              <w:t>Termo de moeda com fonte de cotação que não a PTAX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FWD Start</w:t>
            </w:r>
          </w:p>
        </w:tc>
        <w:tc>
          <w:tcPr>
            <w:tcW w:type="dxa" w:w="4968"/>
          </w:tcPr>
          <w:p>
            <w:r>
              <w:t>Termo com início futuro (a taxa só se conhece no fixing)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Termo de mercadoria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FXO</w:t>
            </w:r>
          </w:p>
        </w:tc>
        <w:tc>
          <w:tcPr>
            <w:tcW w:type="dxa" w:w="4968"/>
          </w:tcPr>
          <w:p>
            <w:r>
              <w:t>Opção de câmbio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Opção de mercadoria</w:t>
            </w:r>
          </w:p>
        </w:tc>
      </w:tr>
    </w:tbl>
    <w:p/>
    <w:p>
      <w:pPr>
        <w:pStyle w:val="Heading3"/>
      </w:pPr>
      <w:r>
        <w:rPr>
          <w:sz w:val="25"/>
        </w:rPr>
        <w:t>5.1. Intraday Monitor — por onde começar o dia</w:t>
      </w:r>
    </w:p>
    <w:p>
      <w:r>
        <w:rPr>
          <w:b/>
        </w:rPr>
        <w:t>Menu › Dashboards › Intraday Monitor</w:t>
      </w:r>
      <w:r>
        <w:t xml:space="preserve"> (logo abaixo do KPI). O endereço antigo, </w:t>
      </w:r>
      <w:r>
        <w:rPr>
          <w:rFonts w:ascii="Consolas" w:hAnsi="Consolas"/>
          <w:color w:val="B03060"/>
        </w:rPr>
        <w:t>/new-deals-monitor</w:t>
      </w:r>
      <w:r>
        <w:t>, leva para cá.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2591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ujqvet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259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painel das </w:t>
      </w:r>
      <w:r>
        <w:rPr>
          <w:b/>
        </w:rPr>
        <w:t>tarefas do dia</w:t>
      </w:r>
      <w:r>
        <w:t>. Ele diz, num relance, o que precisa ser feito hoje, até que horas, e quanto já foi feito: registro na B3, confirmações, Intrag, as reconciliações e as rotinas do Control Panel (Save CETIP Files e Confirmations Escalation).</w:t>
      </w:r>
    </w:p>
    <w:p>
      <w:r>
        <w:rPr>
          <w:b/>
        </w:rPr>
        <w:t>As tarefas e a agenda padrão</w:t>
      </w:r>
      <w:r>
        <w:t xml:space="preserve"> (horário limite 20:00 em todas):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Tarefa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Está feita quando…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B3 Registration</w:t>
            </w:r>
            <w:r>
              <w:t xml:space="preserve"> · </w:t>
            </w:r>
            <w:r>
              <w:rPr>
                <w:b/>
              </w:rPr>
              <w:t>Confirmations</w:t>
            </w:r>
            <w:r>
              <w:t xml:space="preserve"> · </w:t>
            </w:r>
            <w:r>
              <w:rPr>
                <w:b/>
              </w:rPr>
              <w:t>Intrag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não sobra nenhuma operação </w:t>
            </w:r>
            <w:r>
              <w:rPr>
                <w:b/>
              </w:rPr>
              <w:t>em aberto</w:t>
            </w:r>
            <w:r>
              <w:t xml:space="preserve"> na zona (a mesma regra do e-mail das 19h). Zona sem nada importado conta como feita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Pay/Rec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o </w:t>
            </w:r>
            <w:r>
              <w:rPr>
                <w:b/>
              </w:rPr>
              <w:t>End process</w:t>
            </w:r>
            <w:r>
              <w:t xml:space="preserve"> é rodado. Só rodar a recon deixa a tarefa </w:t>
            </w:r>
            <w:r>
              <w:rPr>
                <w:b/>
              </w:rPr>
              <w:t>em andamento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Branch Reversal</w:t>
            </w:r>
          </w:p>
        </w:tc>
        <w:tc>
          <w:tcPr>
            <w:tcW w:type="dxa" w:w="3312"/>
          </w:tcPr>
          <w:p>
            <w:r>
              <w:t>Só no dia em que o Pay/Rec encontra liquidação com a Branch e reversão a fazer</w:t>
            </w:r>
          </w:p>
        </w:tc>
        <w:tc>
          <w:tcPr>
            <w:tcW w:type="dxa" w:w="3312"/>
          </w:tcPr>
          <w:p>
            <w:r>
              <w:t>a reversão casa no Pay/Rec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FXO</w:t>
            </w:r>
            <w:r>
              <w:t xml:space="preserve"> · </w:t>
            </w:r>
            <w:r>
              <w:rPr>
                <w:b/>
              </w:rPr>
              <w:t>Recon Conf. Matching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a recon </w:t>
            </w:r>
            <w:r>
              <w:rPr>
                <w:b/>
              </w:rPr>
              <w:t>roda</w:t>
            </w:r>
            <w:r>
              <w:t xml:space="preserve">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Comitente</w:t>
            </w:r>
          </w:p>
        </w:tc>
        <w:tc>
          <w:tcPr>
            <w:tcW w:type="dxa" w:w="3312"/>
          </w:tcPr>
          <w:p>
            <w:r>
              <w:t>Terça-feira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CGD</w:t>
            </w:r>
          </w:p>
        </w:tc>
        <w:tc>
          <w:tcPr>
            <w:tcW w:type="dxa" w:w="3312"/>
          </w:tcPr>
          <w:p>
            <w:r>
              <w:t>Sexta-feira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>a rotina do Control Panel salva os arquivos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Segunda e quinta-feira (feriado rola para o dia útil seguinte)</w:t>
            </w:r>
          </w:p>
        </w:tc>
        <w:tc>
          <w:tcPr>
            <w:tcW w:type="dxa" w:w="3312"/>
          </w:tcPr>
          <w:p>
            <w:r>
              <w:t xml:space="preserve">a cobrança sai sem erro — pelo </w:t>
            </w:r>
            <w:r>
              <w:rPr>
                <w:b/>
              </w:rPr>
              <w:t>Run</w:t>
            </w:r>
            <w:r>
              <w:t xml:space="preserve"> do cartão ou pelo envio automático, que aparece como *Automatic*</w:t>
            </w:r>
          </w:p>
        </w:tc>
      </w:tr>
    </w:tbl>
    <w:p/>
    <w:p>
      <w:r>
        <w:t xml:space="preserve">Os dias e o horário limite de cada tarefa se ajustam no cartão </w:t>
      </w:r>
      <w:r>
        <w:rPr>
          <w:b/>
        </w:rPr>
        <w:t>Intraday Monitor — Tasks &amp; Pending Action</w:t>
      </w:r>
      <w:r>
        <w:t xml:space="preserve"> do Control Panel (14.2). Feriado ANBIMA e dia fora da agenda não cobram a tarefa.</w:t>
      </w:r>
    </w:p>
    <w:p>
      <w:r>
        <w:rPr>
          <w:b/>
        </w:rPr>
        <w:t>O que a tela mostra,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ela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Cartões do topo</w:t>
            </w:r>
          </w:p>
        </w:tc>
        <w:tc>
          <w:tcPr>
            <w:tcW w:type="dxa" w:w="4968"/>
          </w:tcPr>
          <w:p>
            <w:r>
              <w:t>Tarefas do dia, concluídas (com o % do dia), em andamento, a fazer e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from D-1</w:t>
            </w:r>
          </w:p>
        </w:tc>
        <w:tc>
          <w:tcPr>
            <w:tcW w:type="dxa" w:w="4968"/>
          </w:tcPr>
          <w:p>
            <w:r>
              <w:t xml:space="preserve">O que ficou por fazer no dia útil anterior. </w:t>
            </w:r>
            <w:r>
              <w:rPr>
                <w:b/>
              </w:rPr>
              <w:t>Cada item é um link</w:t>
            </w:r>
            <w:r>
              <w:t>: abre a tela da pendência já filtrada na data certa (a New Deals do dia, a recon da data de referência)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Today's tasks</w:t>
            </w:r>
          </w:p>
        </w:tc>
        <w:tc>
          <w:tcPr>
            <w:tcW w:type="dxa" w:w="4968"/>
          </w:tcPr>
          <w:p>
            <w:r>
              <w:t>Um quadro com quatro colunas — To do, In progress, Late, Completed — e um cartão por tarefa, com o prazo, quanto falta e quem rodou. Clique no cartão para abrir a tela da tarefa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Completion</w:t>
            </w:r>
          </w:p>
        </w:tc>
        <w:tc>
          <w:tcPr>
            <w:tcW w:type="dxa" w:w="4968"/>
          </w:tcPr>
          <w:p>
            <w:r>
              <w:t>O anel com o % concluído e a barra de progresso médio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Activity</w:t>
            </w:r>
          </w:p>
        </w:tc>
        <w:tc>
          <w:tcPr>
            <w:tcW w:type="dxa" w:w="4968"/>
          </w:tcPr>
          <w:p>
            <w:r>
              <w:t>Quem rodou o quê e a que horas, na ordem em que aconteceu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Deadlines</w:t>
            </w:r>
          </w:p>
        </w:tc>
        <w:tc>
          <w:tcPr>
            <w:tcW w:type="dxa" w:w="4968"/>
          </w:tcPr>
          <w:p>
            <w:r>
              <w:t>A linha do dia, com a hora atual e os prazos marcados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Detail by product</w:t>
            </w:r>
          </w:p>
        </w:tc>
        <w:tc>
          <w:tcPr>
            <w:tcW w:type="dxa" w:w="4968"/>
          </w:tcPr>
          <w:p>
            <w:r>
              <w:t>As três zonas — B3 Registration, Confirmations e Intrag —, cada uma uma tabela com uma linha por produto e as contagens por status</w:t>
            </w:r>
          </w:p>
        </w:tc>
      </w:tr>
    </w:tbl>
    <w:p/>
    <w:p>
      <w:r>
        <w:t>A tela se atualiza sozinha a cada minuto.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por padrão é hoje.</w:t>
      </w:r>
    </w:p>
    <w:p>
      <w:pPr>
        <w:pStyle w:val="ListNumber"/>
      </w:pPr>
      <w:r>
        <w:t xml:space="preserve">Olhe o cartão </w:t>
      </w:r>
      <w:r>
        <w:rPr>
          <w:b/>
        </w:rPr>
        <w:t>Pending from D-1</w:t>
      </w:r>
      <w:r>
        <w:t>: se ele tem itens, comece por eles, clicando em cada um.</w:t>
      </w:r>
    </w:p>
    <w:p>
      <w:pPr>
        <w:pStyle w:val="ListNumber"/>
      </w:pPr>
      <w:r>
        <w:t xml:space="preserve">Percorra as colunas </w:t>
      </w:r>
      <w:r>
        <w:rPr>
          <w:b/>
        </w:rPr>
        <w:t>Late</w:t>
      </w:r>
      <w:r>
        <w:t xml:space="preserve"> e </w:t>
      </w:r>
      <w:r>
        <w:rPr>
          <w:b/>
        </w:rPr>
        <w:t>To do</w:t>
      </w:r>
      <w:r>
        <w:t xml:space="preserve"> do quadro e abra cada tarefa pelo cartão dela.</w:t>
      </w:r>
    </w:p>
    <w:p>
      <w:pPr>
        <w:pStyle w:val="ListNumber"/>
      </w:pPr>
      <w:r>
        <w:t xml:space="preserve">Para saber </w:t>
      </w:r>
      <w:r>
        <w:rPr>
          <w:b/>
        </w:rPr>
        <w:t>qual produto</w:t>
      </w:r>
      <w:r>
        <w:t xml:space="preserve"> segura uma zona, desça até </w:t>
      </w:r>
      <w:r>
        <w:rPr>
          <w:b/>
        </w:rPr>
        <w:t>Detail by product</w:t>
      </w:r>
      <w:r>
        <w:t xml:space="preserve"> e procure os números na coluna </w:t>
      </w:r>
      <w:r>
        <w:rPr>
          <w:b/>
        </w:rPr>
        <w:t>Open</w:t>
      </w:r>
      <w:r>
        <w:t>. Clique na linha para abrir a tela do produto já filtrada por aquele dia.</w:t>
      </w:r>
    </w:p>
    <w:p>
      <w:pPr>
        <w:ind w:left="360"/>
        <w:shd w:val="clear" w:fill="EAF2FB"/>
      </w:pPr>
      <w:r>
        <w:rPr>
          <w:b/>
          <w:color w:val="1A3A5A"/>
        </w:rPr>
        <w:t>A Intrag conta desde o import.</w:t>
      </w:r>
      <w:r>
        <w:rPr>
          <w:color w:val="1A3A5A"/>
        </w:rPr>
        <w:t xml:space="preserve"> A operação que vai virar linha na Intrag aparece na zona Intrag como </w:t>
      </w:r>
      <w:r>
        <w:rPr>
          <w:b/>
          <w:color w:val="1A3A5A"/>
        </w:rPr>
        <w:t>Awaiting B3 ID</w:t>
      </w:r>
      <w:r>
        <w:rPr>
          <w:color w:val="1A3A5A"/>
        </w:rPr>
        <w:t xml:space="preserve"> assim que entra nas telas de New Deals, e sai quando chega ao </w:t>
      </w:r>
      <w:r>
        <w:rPr>
          <w:b/>
          <w:color w:val="1A3A5A"/>
        </w:rPr>
        <w:t>Success</w:t>
      </w:r>
      <w:r>
        <w:rPr>
          <w:color w:val="1A3A5A"/>
        </w:rPr>
        <w:t>.</w:t>
      </w:r>
    </w:p>
    <w:p>
      <w:pPr>
        <w:ind w:left="360"/>
        <w:shd w:val="clear" w:fill="EAF2FB"/>
      </w:pPr>
      <w:r>
        <w:rPr>
          <w:b/>
          <w:color w:val="1A3A5A"/>
        </w:rPr>
        <w:t>Produto sem movimento não some: ele fica recolhido.</w:t>
      </w:r>
      <w:r>
        <w:rPr>
          <w:color w:val="1A3A5A"/>
        </w:rPr>
        <w:t xml:space="preserve"> No fim de cada zona há uma linha dizendo quantos produtos não tiveram nada importado hoje; clique nela para abrir a lista.</w:t>
      </w:r>
    </w:p>
    <w:p>
      <w:pPr>
        <w:ind w:left="360"/>
        <w:shd w:val="clear" w:fill="EAF2FB"/>
      </w:pPr>
      <w:r>
        <w:rPr>
          <w:b/>
          <w:color w:val="1A3A5A"/>
        </w:rPr>
        <w:t>As três zonas não se somam.</w:t>
      </w:r>
      <w:r>
        <w:rPr>
          <w:color w:val="1A3A5A"/>
        </w:rPr>
        <w:t xml:space="preserve"> A mesma operação aparece no registro da B3 e no espelho da Intrag — somá-las daria um número que nenhuma das duas telas confirma.</w:t>
      </w:r>
    </w:p>
    <w:p>
      <w:pPr>
        <w:ind w:left="360"/>
        <w:shd w:val="clear" w:fill="EAF2FB"/>
      </w:pPr>
      <w:r>
        <w:rPr>
          <w:b/>
          <w:color w:val="1A3A5A"/>
        </w:rPr>
        <w:t>O Termo de Resilição tem linha própria na zona Confirmations</w:t>
      </w:r>
      <w:r>
        <w:rPr>
          <w:color w:val="1A3A5A"/>
        </w:rPr>
        <w:t xml:space="preserve"> (bloco Unwinds): conta os termos das recompras contra cliente pela etapa da esteira, agrupados como no Confirmations Monitor (contraparte × moeda ou mercadoria). A recompra com fundo nosso não aparece ali — ela vai para a Intrag › Unwind.</w:t>
      </w:r>
    </w:p>
    <w:p>
      <w:pPr>
        <w:ind w:left="360"/>
        <w:shd w:val="clear" w:fill="EAF2FB"/>
      </w:pPr>
      <w:r>
        <w:rPr>
          <w:b/>
          <w:color w:val="1A3A5A"/>
        </w:rPr>
        <w:t>Aqui não se gera nem se valida documento.</w:t>
      </w:r>
      <w:r>
        <w:rPr>
          <w:color w:val="1A3A5A"/>
        </w:rPr>
        <w:t xml:space="preserve"> </w:t>
      </w:r>
      <w:r>
        <w:rPr>
          <w:b/>
          <w:color w:val="1A3A5A"/>
        </w:rPr>
        <w:t>Generate</w:t>
      </w:r>
      <w:r>
        <w:rPr>
          <w:color w:val="1A3A5A"/>
        </w:rPr>
        <w:t xml:space="preserve"> e </w:t>
      </w:r>
      <w:r>
        <w:rPr>
          <w:b/>
          <w:color w:val="1A3A5A"/>
        </w:rPr>
        <w:t>Validate</w:t>
      </w:r>
      <w:r>
        <w:rPr>
          <w:color w:val="1A3A5A"/>
        </w:rPr>
        <w:t xml:space="preserve"> vivem no </w:t>
      </w:r>
      <w:r>
        <w:rPr>
          <w:b/>
          <w:color w:val="1A3A5A"/>
        </w:rPr>
        <w:t>Confirmations Monitor</w:t>
      </w:r>
      <w:r>
        <w:rPr>
          <w:color w:val="1A3A5A"/>
        </w:rPr>
        <w:t xml:space="preserve"> (capítulo 9.3). A zona de Confirmations acompanha o ciclo só até a validação do OTC; MO e FO são acompanhados lá.</w:t>
      </w:r>
    </w:p>
    <w:p>
      <w:pPr>
        <w:ind w:left="360"/>
        <w:shd w:val="clear" w:fill="EAF2FB"/>
      </w:pPr>
      <w:r>
        <w:rPr>
          <w:b/>
          <w:color w:val="1A3A5A"/>
        </w:rPr>
        <w:t>O e-mail das 19h sai daqui.</w:t>
      </w:r>
      <w:r>
        <w:rPr>
          <w:color w:val="1A3A5A"/>
        </w:rPr>
        <w:t xml:space="preserve"> O aviso *Pending Action - Intraday Monitor* lista as tarefas em aberto e os produtos com pendência (14.2).</w:t>
      </w:r>
    </w:p>
    <w:p>
      <w:pPr>
        <w:pStyle w:val="Heading3"/>
      </w:pPr>
      <w:r>
        <w:rPr>
          <w:sz w:val="25"/>
        </w:rPr>
        <w:t>5.2. A tela de produto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vujhtju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faixas,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operações, quando o produto aceita importação por arquivo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 por fichas</w:t>
            </w:r>
          </w:p>
        </w:tc>
        <w:tc>
          <w:tcPr>
            <w:tcW w:type="dxa" w:w="4968"/>
          </w:tcPr>
          <w:p>
            <w:r>
              <w:t>Filtrar por qualquer coluna, buscando no servidor (4.4)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Show entries</w:t>
            </w:r>
          </w:p>
        </w:tc>
        <w:tc>
          <w:tcPr>
            <w:tcW w:type="dxa" w:w="4968"/>
          </w:tcPr>
          <w:p>
            <w:r>
              <w:t xml:space="preserve">Quantas linhas por página e, nas telas de opção e mercadoria, os botões </w:t>
            </w:r>
            <w:r>
              <w:rPr>
                <w:b/>
              </w:rPr>
              <w:t>Premium</w:t>
            </w:r>
            <w:r>
              <w:t xml:space="preserve"> e </w:t>
            </w:r>
            <w:r>
              <w:rPr>
                <w:b/>
              </w:rPr>
              <w:t>Econ. Affirmation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+ · Export · *Reference Date* · Import · Mapping B3 ID · Clear Filters</w:t>
            </w:r>
          </w:p>
        </w:tc>
      </w:tr>
    </w:tbl>
    <w:p/>
    <w:p>
      <w:r>
        <w:rPr>
          <w:b/>
        </w:rPr>
        <w:t>O que cada status significa: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3312"/>
          </w:tcPr>
          <w:p>
            <w:r>
              <w:t>Acabou de chegar da API; ninguém revisou</w:t>
            </w:r>
          </w:p>
        </w:tc>
        <w:tc>
          <w:tcPr>
            <w:tcW w:type="dxa" w:w="3312"/>
          </w:tcPr>
          <w:p>
            <w:r>
              <w:t>Conferir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Amend</w:t>
            </w:r>
          </w:p>
        </w:tc>
        <w:tc>
          <w:tcPr>
            <w:tcW w:type="dxa" w:w="3312"/>
          </w:tcPr>
          <w:p>
            <w:r>
              <w:t xml:space="preserve">Já existia e a API mudou um dado </w:t>
            </w:r>
            <w:r>
              <w:rPr>
                <w:b/>
              </w:rPr>
              <w:t>econômico</w:t>
            </w:r>
          </w:p>
        </w:tc>
        <w:tc>
          <w:tcPr>
            <w:tcW w:type="dxa" w:w="3312"/>
          </w:tcPr>
          <w:p>
            <w:r>
              <w:t>Revisar a célula destacada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Pending</w:t>
            </w:r>
          </w:p>
        </w:tc>
        <w:tc>
          <w:tcPr>
            <w:tcW w:type="dxa" w:w="3312"/>
          </w:tcPr>
          <w:p>
            <w:r>
              <w:t>Alguém editou e submeteu para aprovação</w:t>
            </w:r>
          </w:p>
        </w:tc>
        <w:tc>
          <w:tcPr>
            <w:tcW w:type="dxa" w:w="3312"/>
          </w:tcPr>
          <w:p>
            <w:r>
              <w:t>Outra pessoa precisa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Approved</w:t>
            </w:r>
          </w:p>
        </w:tc>
        <w:tc>
          <w:tcPr>
            <w:tcW w:type="dxa" w:w="3312"/>
          </w:tcPr>
          <w:p>
            <w:r>
              <w:t>Aprovado, pronto para registro</w:t>
            </w:r>
          </w:p>
        </w:tc>
        <w:tc>
          <w:tcPr>
            <w:tcW w:type="dxa" w:w="3312"/>
          </w:tcPr>
          <w:p>
            <w:r>
              <w:t>Enviar (Send)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3312"/>
          </w:tcPr>
          <w:p>
            <w:r>
              <w:t>Arquivo gerado e enviado para registro na B3</w:t>
            </w:r>
          </w:p>
        </w:tc>
        <w:tc>
          <w:tcPr>
            <w:tcW w:type="dxa" w:w="3312"/>
          </w:tcPr>
          <w:p>
            <w:r>
              <w:t>Esperar o retorno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3312"/>
          </w:tcPr>
          <w:p>
            <w:r>
              <w:t>Registrado na B3, com o B3 ID preenchido</w:t>
            </w:r>
          </w:p>
        </w:tc>
        <w:tc>
          <w:tcPr>
            <w:tcW w:type="dxa" w:w="3312"/>
          </w:tcPr>
          <w:p>
            <w:r>
              <w:t>Nada — o ciclo daqui fechou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3312"/>
          </w:tcPr>
          <w:p>
            <w:r>
              <w:t>Voltou com erro da B3</w:t>
            </w:r>
          </w:p>
        </w:tc>
        <w:tc>
          <w:tcPr>
            <w:tcW w:type="dxa" w:w="3312"/>
          </w:tcPr>
          <w:p>
            <w:r>
              <w:t>Corrigir e enviar de novo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As seis telas, lado a lado</w:t>
      </w:r>
    </w:p>
    <w:p>
      <w:r>
        <w:t>O fluxo é o mesmo nas seis; o que muda são as colunas e os botões próprios de cada produto.</w:t>
      </w:r>
    </w:p>
    <w:p>
      <w:r>
        <w:rPr>
          <w:b/>
        </w:rPr>
        <w:t>NDF › FWD Start</w:t>
      </w:r>
      <w:r>
        <w:t xml:space="preserve"> — termo com início futuro. Traz *Strike Set Date* e *Strike Set Offset*, que é o que a B3 registra: a taxa em si só se conhece no fixing.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huws_vh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Other Publisher</w:t>
      </w:r>
      <w:r>
        <w:t xml:space="preserve"> — termo de moeda com fonte de cotação que não a PTAX. A coluna *Publisher* diz qual é.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54yqbj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Commodities</w:t>
      </w:r>
      <w:r>
        <w:t xml:space="preserve"> — termo de mercadoria. Traz *Market*, *Commodities*, *Contract*, *Strike Currency* e as datas de fixing. Tem o botão </w:t>
      </w:r>
      <w:r>
        <w:rPr>
          <w:b/>
        </w:rPr>
        <w:t>Econ. Affirmation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kre6sb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FXO</w:t>
      </w:r>
      <w:r>
        <w:t xml:space="preserve"> — opção de câmbio. Traz *Premium*, *PremiumPerUnit*, *PremiumCCY* e *SpotDate*. Tem os botões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znb5b7m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Commodities</w:t>
      </w:r>
      <w:r>
        <w:t xml:space="preserve"> — opção de mercadoria. Junta as colunas das duas anteriores: mercado e contrato de um lado, prêmio do outro. Tem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v5h3whz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5.3.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, na barra de ferramentas. Ele comanda tudo (4.12).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da Athena e carrega a tabela.</w:t>
      </w:r>
    </w:p>
    <w:p>
      <w:pPr>
        <w:pStyle w:val="ListNumber"/>
      </w:pPr>
      <w:r>
        <w:t xml:space="preserve">O </w:t>
      </w:r>
      <w:r>
        <w:rPr>
          <w:b/>
        </w:rPr>
        <w:t>sino</w:t>
      </w:r>
      <w:r>
        <w:t xml:space="preserve"> de notificações informa quantas operações entraram e quantas foram atualizadas.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sozinho: </w:t>
      </w:r>
      <w:r>
        <w:rPr>
          <w:b/>
          <w:color w:val="1A3A5A"/>
        </w:rPr>
        <w:t>NDF a cada 20 minutos</w:t>
      </w:r>
      <w:r>
        <w:rPr>
          <w:color w:val="1A3A5A"/>
        </w:rPr>
        <w:t xml:space="preserve">, </w:t>
      </w:r>
      <w:r>
        <w:rPr>
          <w:b/>
          <w:color w:val="1A3A5A"/>
        </w:rPr>
        <w:t>opções de hora em hora</w:t>
      </w:r>
      <w:r>
        <w:rPr>
          <w:color w:val="1A3A5A"/>
        </w:rPr>
        <w:t xml:space="preserve"> e a varredura do box de mercadorias a cada 30 minutos — os três </w:t>
      </w:r>
      <w:r>
        <w:rPr>
          <w:b/>
          <w:color w:val="1A3A5A"/>
        </w:rPr>
        <w:t>só entre 08:00 e 20:00</w:t>
      </w:r>
      <w:r>
        <w:rPr>
          <w:color w:val="1A3A5A"/>
        </w:rPr>
        <w:t xml:space="preserve"> (horário de Brasília). O botão serve para adiantar a importação ou para reimportar uma data passada.</w:t>
      </w:r>
    </w:p>
    <w:p>
      <w:r>
        <w:rPr>
          <w:b/>
        </w:rPr>
        <w:t>Para importar por planilha</w:t>
      </w:r>
      <w:r>
        <w:t xml:space="preserve"> (nos produtos que aceitam):</w:t>
      </w:r>
    </w:p>
    <w:p>
      <w:pPr>
        <w:pStyle w:val="ListNumber"/>
      </w:pPr>
      <w:r>
        <w:t xml:space="preserve">Arraste o arquivo para o retângulo pontilhado no alto da tela, ou clique em </w:t>
      </w:r>
      <w:r>
        <w:rPr>
          <w:b/>
        </w:rPr>
        <w:t>Browse</w:t>
      </w:r>
      <w:r>
        <w:t xml:space="preserve"> e escolha o arquivo.</w:t>
      </w:r>
    </w:p>
    <w:p>
      <w:pPr>
        <w:pStyle w:val="ListNumber"/>
      </w:pPr>
      <w:r>
        <w:t xml:space="preserve">O sistema lê a planilha e acrescenta as operações à tabela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Heading3"/>
      </w:pPr>
      <w:r>
        <w:rPr>
          <w:sz w:val="25"/>
        </w:rPr>
        <w:t>5.4. Conferir e corrigir uma operação</w:t>
      </w:r>
    </w:p>
    <w:p>
      <w:pPr>
        <w:pStyle w:val="ListNumber"/>
      </w:pPr>
      <w:r>
        <w:t>Localize a linha — pela busca por fichas (4.4) ou pelos filtros de coluna (4.3).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todos os campos daquela operação numa janela, com os nomes que a B3 usa no arquivo de registro. É a forma mais rápida de conferir sem rolar a tabela para o lado. O rodapé da janela tem três botões, os mesmos em toda tela que gera arquivo: </w:t>
      </w:r>
      <w:r>
        <w:rPr>
          <w:b/>
        </w:rPr>
        <w:t>Export</w:t>
      </w:r>
      <w:r>
        <w:t xml:space="preserve"> (baixa o arquivo como ele vai para a B3 ou a Intrag, sem gravar nada e sem mudar o status), </w:t>
      </w:r>
      <w:r>
        <w:rPr>
          <w:b/>
        </w:rPr>
        <w:t>Edit</w:t>
      </w:r>
      <w:r>
        <w:t xml:space="preserve"> (abre a edição daquela linha) e </w:t>
      </w:r>
      <w:r>
        <w:rPr>
          <w:b/>
        </w:rPr>
        <w:t>Close</w:t>
      </w:r>
      <w:r>
        <w:t>.</w:t>
      </w:r>
    </w:p>
    <w:p>
      <w:pPr>
        <w:pStyle w:val="ListNumber"/>
      </w:pPr>
      <w:r>
        <w:t xml:space="preserve">Para corrigir, clique no botão </w:t>
      </w:r>
      <w:r>
        <w:rPr>
          <w:b/>
        </w:rPr>
        <w:t>Edit</w:t>
      </w:r>
      <w:r>
        <w:t xml:space="preserve"> (o lápis) da linha, altere o que precisa e clique em </w:t>
      </w:r>
      <w:r>
        <w:rPr>
          <w:b/>
        </w:rPr>
        <w:t>Save</w:t>
      </w:r>
      <w:r>
        <w:t xml:space="preserve"> (4.9).</w:t>
      </w:r>
    </w:p>
    <w:p>
      <w:pPr>
        <w:pStyle w:val="ListNumber"/>
      </w:pPr>
      <w:r>
        <w:t xml:space="preserve">Salvando uma edição, o status vai para </w:t>
      </w:r>
      <w:r>
        <w:rPr>
          <w:rFonts w:ascii="Consolas" w:hAnsi="Consolas"/>
          <w:color w:val="B03060"/>
        </w:rPr>
        <w:t>Pending</w:t>
      </w:r>
      <w:r>
        <w:t xml:space="preserve"> — a alteração precisa da aprovação de outra pessoa.</w:t>
      </w:r>
    </w:p>
    <w:p>
      <w:r>
        <w:rPr>
          <w:b/>
        </w:rPr>
        <w:t>Células destacadas.</w:t>
      </w:r>
      <w:r>
        <w:t xml:space="preserve"> Numa linha </w:t>
      </w:r>
      <w:r>
        <w:rPr>
          <w:rFonts w:ascii="Consolas" w:hAnsi="Consolas"/>
          <w:color w:val="B03060"/>
        </w:rPr>
        <w:t>Amend</w:t>
      </w:r>
      <w:r>
        <w:t xml:space="preserve">, as células que a API mudou ficam realçadas. Confira </w:t>
      </w:r>
      <w:r>
        <w:rPr>
          <w:b/>
        </w:rPr>
        <w:t>essas</w:t>
      </w:r>
      <w:r>
        <w:t xml:space="preserve"> — é o que mudou desde a última vez.</w:t>
      </w:r>
    </w:p>
    <w:p>
      <w:r>
        <w:rPr>
          <w:b/>
        </w:rPr>
        <w:t>O selo *Missing Counterparty*.</w:t>
      </w:r>
      <w:r>
        <w:t xml:space="preserve"> Se a contraparte da operação não foi encontrada no Reference Data, a linha vem com as colunas de cliente vazias e esse selo. Não invente o cliente: cadastre a contraparte no </w:t>
      </w:r>
      <w:r>
        <w:rPr>
          <w:b/>
        </w:rPr>
        <w:t>Reference Data</w:t>
      </w:r>
      <w:r>
        <w:t xml:space="preserve"> (capítulo 13.1) e clique em </w:t>
      </w:r>
      <w:r>
        <w:rPr>
          <w:b/>
        </w:rPr>
        <w:t>Mapping B3 ID</w:t>
      </w:r>
      <w:r>
        <w:t xml:space="preserve"> para o sistema resolver de novo.</w:t>
      </w:r>
    </w:p>
    <w:p>
      <w:pPr>
        <w:pStyle w:val="Heading3"/>
      </w:pPr>
      <w:r>
        <w:rPr>
          <w:sz w:val="25"/>
        </w:rPr>
        <w:t>5.5. Aprovar</w:t>
      </w:r>
    </w:p>
    <w:p>
      <w:r>
        <w:rPr>
          <w:b/>
        </w:rPr>
        <w:t>Uma linha por vez:</w:t>
      </w:r>
    </w:p>
    <w:p>
      <w:pPr>
        <w:pStyle w:val="ListNumber"/>
      </w:pPr>
      <w:r>
        <w:t xml:space="preserve">Clique no botão </w:t>
      </w:r>
      <w:r>
        <w:rPr>
          <w:b/>
        </w:rPr>
        <w:t>Confirm</w:t>
      </w:r>
      <w:r>
        <w:t xml:space="preserve"> (o quadrado verde com o ✓) da linha.</w:t>
      </w:r>
    </w:p>
    <w:p>
      <w:pPr>
        <w:pStyle w:val="ListNumber"/>
      </w:pPr>
      <w:r>
        <w:t>O que acontece depende do status:</w:t>
      </w:r>
    </w:p>
    <w:p>
      <w:pPr>
        <w:pStyle w:val="ListBullet2"/>
      </w:pPr>
      <w:r>
        <w:rPr>
          <w:rFonts w:ascii="Consolas" w:hAnsi="Consolas"/>
          <w:color w:val="B03060"/>
        </w:rPr>
        <w:t>New</w:t>
      </w:r>
      <w:r>
        <w:t xml:space="preserve"> → vai direto para </w:t>
      </w:r>
      <w:r>
        <w:rPr>
          <w:b/>
        </w:rPr>
        <w:t>`Approved`</w:t>
      </w:r>
      <w:r>
        <w:t>. Não houve edição nenhuma, então não há o que revisar.</w:t>
      </w:r>
    </w:p>
    <w:p>
      <w:pPr>
        <w:pStyle w:val="ListBullet2"/>
      </w:pPr>
      <w:r>
        <w:rPr>
          <w:rFonts w:ascii="Consolas" w:hAnsi="Consolas"/>
          <w:color w:val="B03060"/>
        </w:rPr>
        <w:t>Amend</w:t>
      </w:r>
      <w:r>
        <w:t xml:space="preserve"> → vai para </w:t>
      </w:r>
      <w:r>
        <w:rPr>
          <w:b/>
        </w:rPr>
        <w:t>`Pending`</w:t>
      </w:r>
      <w:r>
        <w:t>. A API mudou dado econômico e alguém precisa olhar; a aprovação acontece num segundo clique.</w:t>
      </w:r>
    </w:p>
    <w:p>
      <w:pPr>
        <w:pStyle w:val="ListNumber"/>
      </w:pPr>
      <w:r>
        <w:t xml:space="preserve">Aprovando um </w:t>
      </w:r>
      <w:r>
        <w:rPr>
          <w:rFonts w:ascii="Consolas" w:hAnsi="Consolas"/>
          <w:color w:val="B03060"/>
        </w:rPr>
        <w:t>New</w:t>
      </w:r>
      <w:r>
        <w:t xml:space="preserve">, o sistema faz </w:t>
      </w:r>
      <w:r>
        <w:rPr>
          <w:b/>
        </w:rPr>
        <w:t>duas conferências</w:t>
      </w:r>
      <w:r>
        <w:t xml:space="preserve"> antes de deixar passar e recusa com um aviso se:</w:t>
      </w:r>
    </w:p>
    <w:p>
      <w:pPr>
        <w:pStyle w:val="ListBullet2"/>
      </w:pPr>
      <w:r>
        <w:t xml:space="preserve">a </w:t>
      </w:r>
      <w:r>
        <w:rPr>
          <w:b/>
        </w:rPr>
        <w:t>contraparte</w:t>
      </w:r>
      <w:r>
        <w:t xml:space="preserve"> não estiver cadastrada no Reference Data;</w:t>
      </w:r>
    </w:p>
    <w:p>
      <w:pPr>
        <w:pStyle w:val="ListBullet2"/>
      </w:pPr>
      <w:r>
        <w:t xml:space="preserve">o </w:t>
      </w:r>
      <w:r>
        <w:rPr>
          <w:b/>
        </w:rPr>
        <w:t>ativo subjacente</w:t>
      </w:r>
      <w:r>
        <w:t xml:space="preserve"> não estiver cadastrado no </w:t>
      </w:r>
      <w:r>
        <w:rPr>
          <w:b/>
        </w:rPr>
        <w:t>Index B3</w:t>
      </w:r>
      <w:r>
        <w:t>.</w:t>
      </w:r>
    </w:p>
    <w:p>
      <w:r>
        <w:t xml:space="preserve">   Nos dois casos, faça o cadastro na tela indicada e volte.</w:t>
      </w:r>
    </w:p>
    <w:p>
      <w:r>
        <w:rPr>
          <w:b/>
        </w:rPr>
        <w:t>Várias linhas de uma vez (edição em massa):</w:t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caixa do cabeçalho para marcar a página inteira.</w:t>
      </w:r>
    </w:p>
    <w:p>
      <w:pPr>
        <w:pStyle w:val="ListNumber"/>
      </w:pPr>
      <w:r>
        <w:t>Uma barra extra aparece na barra de ferramentas, com um seletor de coluna, um campo de valor e três botões.</w:t>
      </w:r>
    </w:p>
    <w:p>
      <w:pPr>
        <w:pStyle w:val="ListNumber"/>
      </w:pPr>
      <w:r>
        <w:t xml:space="preserve">Para </w:t>
      </w:r>
      <w:r>
        <w:rPr>
          <w:b/>
        </w:rPr>
        <w:t>aplicar o mesmo valor</w:t>
      </w:r>
      <w:r>
        <w:t xml:space="preserve"> a todas as selecionadas: escolha a coluna em </w:t>
      </w:r>
      <w:r>
        <w:rPr>
          <w:b/>
        </w:rPr>
        <w:t>Select Column to Apply</w:t>
      </w:r>
      <w:r>
        <w:t xml:space="preserve">, digite o valor no campo ao lado e clique em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enviar</w:t>
      </w:r>
      <w:r>
        <w:t xml:space="preserve"> todas: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 todas: clique em </w:t>
      </w:r>
      <w:r>
        <w:rPr>
          <w:b/>
        </w:rPr>
        <w:t>Delete</w:t>
      </w:r>
      <w:r>
        <w:t xml:space="preserve"> (pede confirmação).</w:t>
      </w:r>
    </w:p>
    <w:p>
      <w:pPr>
        <w:pStyle w:val="Heading3"/>
      </w:pPr>
      <w:r>
        <w:rPr>
          <w:sz w:val="25"/>
        </w:rPr>
        <w:t>5.6. Enviar para registro na B3</w:t>
      </w:r>
    </w:p>
    <w:p>
      <w:pPr>
        <w:pStyle w:val="ListNumber"/>
      </w:pPr>
      <w:r>
        <w:t xml:space="preserve">A linha precisa estar em </w:t>
      </w:r>
      <w:r>
        <w:rPr>
          <w:b/>
        </w:rPr>
        <w:t>`Approved`</w:t>
      </w:r>
      <w:r>
        <w:t xml:space="preserve"> (ou em </w:t>
      </w:r>
      <w:r>
        <w:rPr>
          <w:rFonts w:ascii="Consolas" w:hAnsi="Consolas"/>
          <w:color w:val="B03060"/>
        </w:rPr>
        <w:t>Error</w:t>
      </w:r>
      <w:r>
        <w:t>, para reenviar). Em qualquer outro status o sistema recusa e diz o que falta.</w:t>
      </w:r>
    </w:p>
    <w:p>
      <w:pPr>
        <w:pStyle w:val="ListNumber"/>
      </w:pPr>
      <w:r>
        <w:t xml:space="preserve">Clique no botão </w:t>
      </w:r>
      <w:r>
        <w:rPr>
          <w:b/>
        </w:rPr>
        <w:t>Send</w:t>
      </w:r>
      <w:r>
        <w:t xml:space="preserve"> (o quadrado azul com o avião de papel) da linha.</w:t>
      </w:r>
    </w:p>
    <w:p>
      <w:pPr>
        <w:pStyle w:val="ListNumber"/>
      </w:pPr>
      <w:r>
        <w:t>Confirme na janela que abre.</w:t>
      </w:r>
    </w:p>
    <w:p>
      <w:pPr>
        <w:pStyle w:val="ListNumber"/>
      </w:pPr>
      <w:r>
        <w:t xml:space="preserve">O status vira </w:t>
      </w:r>
      <w:r>
        <w:rPr>
          <w:b/>
        </w:rPr>
        <w:t>`Sent`</w:t>
      </w:r>
      <w:r>
        <w:t xml:space="preserve"> e o arquivo segue para a B3 pelo Conecta.</w:t>
      </w:r>
    </w:p>
    <w:p>
      <w:pPr>
        <w:pStyle w:val="ListNumber"/>
      </w:pPr>
      <w:r>
        <w:t xml:space="preserve">Quando o retorno chega, o status vira </w:t>
      </w:r>
      <w:r>
        <w:rPr>
          <w:b/>
        </w:rPr>
        <w:t>`Success`</w:t>
      </w:r>
      <w:r>
        <w:t xml:space="preserve"> e o </w:t>
      </w:r>
      <w:r>
        <w:rPr>
          <w:b/>
        </w:rPr>
        <w:t>B3 ID</w:t>
      </w:r>
      <w:r>
        <w:t xml:space="preserve"> aparece na coluna.</w:t>
      </w:r>
    </w:p>
    <w:p>
      <w:pPr>
        <w:ind w:left="360"/>
        <w:shd w:val="clear" w:fill="EAF2FB"/>
      </w:pPr>
      <w:r>
        <w:rPr>
          <w:b/>
          <w:color w:val="1A3A5A"/>
        </w:rPr>
        <w:t>Quem importou ou editou não pode enviar.</w:t>
      </w:r>
      <w:r>
        <w:rPr>
          <w:color w:val="1A3A5A"/>
        </w:rPr>
        <w:t xml:space="preserve"> O sistema recusa o Send feito pela mesma pessoa que consta como *Maker* da linha — o envio precisa de um segundo par de olhos. Se aparecer *"You cannot send a deal you imported or last edited"*, peça a um colega para enviar.</w:t>
      </w:r>
    </w:p>
    <w:p>
      <w:pPr>
        <w:pStyle w:val="Heading3"/>
      </w:pPr>
      <w:r>
        <w:rPr>
          <w:sz w:val="25"/>
        </w:rPr>
        <w:t>5.7. Trazer o B3 ID de volta</w:t>
      </w:r>
    </w:p>
    <w:p>
      <w:r>
        <w:t>Depois que a B3 devolve o arquivo de retorno: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 de atualizar</w:t>
      </w:r>
      <w:r>
        <w:t xml:space="preserve"> (*Mapping B3 ID*), à direita do Import.</w:t>
      </w:r>
    </w:p>
    <w:p>
      <w:pPr>
        <w:pStyle w:val="ListNumber"/>
      </w:pPr>
      <w:r>
        <w:t xml:space="preserve">O sistema lê o arquivo de retorno do dia e preenche o </w:t>
      </w:r>
      <w:r>
        <w:rPr>
          <w:b/>
        </w:rPr>
        <w:t>B3 ID</w:t>
      </w:r>
      <w:r>
        <w:t xml:space="preserve"> das operações que casaram, mudando o status para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Este botão trabalha a partir do </w:t>
      </w:r>
      <w:r>
        <w:rPr>
          <w:b/>
          <w:color w:val="1A3A5A"/>
        </w:rPr>
        <w:t>arquivo do dia inteiro</w:t>
      </w:r>
      <w:r>
        <w:rPr>
          <w:color w:val="1A3A5A"/>
        </w:rPr>
        <w:t>, e não do que está na tela: operações que você não filtrou também são atualizadas.</w:t>
      </w:r>
    </w:p>
    <w:p>
      <w:pPr>
        <w:pStyle w:val="Heading3"/>
      </w:pPr>
      <w:r>
        <w:rPr>
          <w:sz w:val="25"/>
        </w:rPr>
        <w:t>5.8. Os botões próprios de cada produto</w:t>
      </w:r>
    </w:p>
    <w:p>
      <w:r>
        <w:rPr>
          <w:b/>
        </w:rPr>
        <w:t>Premium</w:t>
      </w:r>
      <w:r>
        <w:t xml:space="preserve"> *(FXO e Options Commodities)* — gera o e-mail de cobrança do prêmio das opções cuja data de pagamento é hoje.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, ao lado do *Show entries*.</w:t>
      </w:r>
    </w:p>
    <w:p>
      <w:pPr>
        <w:pStyle w:val="ListNumber"/>
      </w:pPr>
      <w:r>
        <w:t xml:space="preserve">O sistema monta os rascunhos e </w:t>
      </w:r>
      <w:r>
        <w:rPr>
          <w:b/>
        </w:rPr>
        <w:t>baixa o arquivo</w:t>
      </w:r>
      <w:r>
        <w:t xml:space="preserve"> de e-mail.</w:t>
      </w:r>
    </w:p>
    <w:p>
      <w:pPr>
        <w:pStyle w:val="ListNumber"/>
      </w:pPr>
      <w:r>
        <w:t>Abra o arquivo baixado: ele abre no seu Outlook, já preenchido, para você revisar e enviar.</w:t>
      </w:r>
    </w:p>
    <w:p>
      <w:pPr>
        <w:pStyle w:val="ListNumber"/>
      </w:pPr>
      <w:r>
        <w:t>Se não houver prêmio a pagar hoje, o sistema avisa em vez de gerar arquivo vazio.</w:t>
      </w:r>
    </w:p>
    <w:p>
      <w:r>
        <w:rPr>
          <w:b/>
        </w:rPr>
        <w:t>Econ. Affirmation</w:t>
      </w:r>
      <w:r>
        <w:t xml:space="preserve"> *(NDF Commodities, FXO e Options Commodities)* — gera o e-mail de afirmação econômica das operações com instituição financeira fechadas hoje. Mesmo passo a passo do Premium.</w:t>
      </w:r>
    </w:p>
    <w:p>
      <w:pPr>
        <w:pStyle w:val="Heading3"/>
      </w:pPr>
      <w:r>
        <w:rPr>
          <w:sz w:val="25"/>
        </w:rPr>
        <w:t>5.9. Gerar a confirmação</w:t>
      </w:r>
    </w:p>
    <w:p>
      <w:r>
        <w:rPr>
          <w:b/>
        </w:rPr>
        <w:t>A geração e a validação da confirmação acontecem no Confirmations Monitor</w:t>
      </w:r>
      <w:r>
        <w:t>, e não aqui. As telas de New Deals não têm mais botão de confirmação: o ciclo inteiro do documento mora num lugar só. Ver o capítulo 9.3.</w:t>
      </w:r>
    </w:p>
    <w:p>
      <w:pPr>
        <w:pStyle w:val="Heading3"/>
      </w:pPr>
      <w:r>
        <w:rPr>
          <w:sz w:val="25"/>
        </w:rPr>
        <w:t>5.10. Recompra (unwind) de NDF de moeda</w:t>
      </w:r>
    </w:p>
    <w:p>
      <w:r>
        <w:rPr>
          <w:b/>
        </w:rPr>
        <w:t>Menu › PRODUCTS › Unwinds › NDF › FX</w:t>
      </w:r>
    </w:p>
    <w:p>
      <w:r>
        <w:t>A recompra desfaz, no todo ou em parte, um termo de moeda que já está registrado na B3. O aviso vem por e-mail do Athena (*BRL NDF Unwind Notification*) durante o dia — não é o lote da manhã da liquidação normal.</w:t>
      </w:r>
    </w:p>
    <w:p>
      <w:r>
        <w:rPr>
          <w:b/>
        </w:rPr>
        <w:t>O ciclo está completo no sistema:</w:t>
      </w:r>
      <w:r>
        <w:t xml:space="preserve"> a tela importa o aviso, confere a conta e monta o arquivo da B3; a partir do import a recompra entra no Pending Confirmation, na esteira (o </w:t>
      </w:r>
      <w:r>
        <w:rPr>
          <w:b/>
        </w:rPr>
        <w:t>Termo de Resilição</w:t>
      </w:r>
      <w:r>
        <w:t xml:space="preserve"> se gera no Confirmations Monitor), no NDF Cockpit e no NDF Summary do dia da liquidação, com o *Settlement Type* </w:t>
      </w:r>
      <w:r>
        <w:rPr>
          <w:rFonts w:ascii="Consolas" w:hAnsi="Consolas"/>
          <w:color w:val="B03060"/>
        </w:rPr>
        <w:t>UNWIND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Termo de Resilição só contra o cliente.</w:t>
      </w:r>
      <w:r>
        <w:rPr>
          <w:color w:val="1A3A5A"/>
        </w:rPr>
        <w:t xml:space="preserve"> A recompra que tem um fundo nosso numa das pontas (o B2B Banco × Lawton ou Atacama) </w:t>
      </w:r>
      <w:r>
        <w:rPr>
          <w:b/>
          <w:color w:val="1A3A5A"/>
        </w:rPr>
        <w:t>não</w:t>
      </w:r>
      <w:r>
        <w:rPr>
          <w:color w:val="1A3A5A"/>
        </w:rPr>
        <w:t xml:space="preserve"> gera Termo nem entra no Pending Confirmation: ela vai para a </w:t>
      </w:r>
      <w:r>
        <w:rPr>
          <w:b/>
          <w:color w:val="1A3A5A"/>
        </w:rPr>
        <w:t>Intrag › Unwind</w:t>
      </w:r>
      <w:r>
        <w:rPr>
          <w:color w:val="1A3A5A"/>
        </w:rPr>
        <w:t xml:space="preserve"> já no </w:t>
      </w:r>
      <w:r>
        <w:rPr>
          <w:b/>
          <w:color w:val="1A3A5A"/>
        </w:rPr>
        <w:t>import</w:t>
      </w:r>
      <w:r>
        <w:rPr>
          <w:color w:val="1A3A5A"/>
        </w:rPr>
        <w:t xml:space="preserve"> (nem toda recompra é registrada na B3 pelo OTC Tracker), e a Intrag › Unwind é a mesma tela para todos os produtos. Editar a recompra atualiza a linha de lá; apagar a tira, se lá ela ainda estiver *New*. A liquidação (Summary, aviso, Pay/Rec) continua mostrando as duas pontas.</w:t>
      </w:r>
    </w:p>
    <w:p>
      <w:r>
        <w:t xml:space="preserve">A recompra aparece no </w:t>
      </w:r>
      <w:r>
        <w:rPr>
          <w:b/>
        </w:rPr>
        <w:t>Intraday Monitor</w:t>
      </w:r>
      <w:r>
        <w:t xml:space="preserve"> (capítulo 5.1) como *Unwind NDF FX*, na zona </w:t>
      </w:r>
      <w:r>
        <w:rPr>
          <w:b/>
        </w:rPr>
        <w:t>B3 Registration</w:t>
      </w:r>
      <w:r>
        <w:t xml:space="preserve">, junto dos demais produtos de NDF — é de lá que se vê, sem abrir a tela, se sobrou alguma recompra do dia para enviar. Ela some da coluna </w:t>
      </w:r>
      <w:r>
        <w:rPr>
          <w:b/>
        </w:rPr>
        <w:t>Open</w:t>
      </w:r>
      <w:r>
        <w:t xml:space="preserve"> quando fica </w:t>
      </w:r>
      <w:r>
        <w:rPr>
          <w:b/>
        </w:rPr>
        <w:t>Sent</w:t>
      </w:r>
      <w:r>
        <w:t xml:space="preserve"> ou </w:t>
      </w:r>
      <w:r>
        <w:rPr>
          <w:b/>
        </w:rPr>
        <w:t>Success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é o dia em que a recompra é gravada.</w:t>
      </w:r>
    </w:p>
    <w:p>
      <w:pPr>
        <w:pStyle w:val="ListNumber"/>
      </w:pPr>
      <w:r>
        <w:rPr>
          <w:b/>
        </w:rPr>
        <w:t>Arraste o e-mail direto do Outlook</w:t>
      </w:r>
      <w:r>
        <w:t xml:space="preserve"> para o dropzone. Serve </w:t>
      </w:r>
      <w:r>
        <w:rPr>
          <w:rFonts w:ascii="Consolas" w:hAnsi="Consolas"/>
          <w:color w:val="B03060"/>
        </w:rPr>
        <w:t>.msg</w:t>
      </w:r>
      <w:r>
        <w:t xml:space="preserve">, </w:t>
      </w:r>
      <w:r>
        <w:rPr>
          <w:rFonts w:ascii="Consolas" w:hAnsi="Consolas"/>
          <w:color w:val="B03060"/>
        </w:rPr>
        <w:t>.eml</w:t>
      </w:r>
      <w:r>
        <w:t xml:space="preserve"> ou o corpo salvo como </w:t>
      </w:r>
      <w:r>
        <w:rPr>
          <w:rFonts w:ascii="Consolas" w:hAnsi="Consolas"/>
          <w:color w:val="B03060"/>
        </w:rPr>
        <w:t>.htm</w:t>
      </w:r>
      <w:r>
        <w:t>; não precisa converter nada antes.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 xml:space="preserve">. *Com a dropzone vazia, o Import varre a caixa sozinho* — é o mesmo botão para as duas coisas. A varredura automática também roda de 30 em 30 minutos, e cada e-mail importado é arquivado na pasta </w:t>
      </w:r>
      <w:r>
        <w:rPr>
          <w:b/>
        </w:rPr>
        <w:t>Unwind</w:t>
      </w:r>
      <w:r>
        <w:t>.</w:t>
      </w:r>
    </w:p>
    <w:p>
      <w:pPr>
        <w:pStyle w:val="ListNumber"/>
      </w:pPr>
      <w:r>
        <w:t xml:space="preserve">Olhe a coluna </w:t>
      </w:r>
      <w:r>
        <w:rPr>
          <w:b/>
        </w:rPr>
        <w:t>Check</w:t>
      </w:r>
      <w:r>
        <w:t xml:space="preserve"> da linha:</w:t>
      </w:r>
    </w:p>
    <w:p>
      <w:pPr>
        <w:pStyle w:val="ListBullet2"/>
      </w:pPr>
      <w:r>
        <w:rPr>
          <w:b/>
        </w:rPr>
        <w:t>OK</w:t>
      </w:r>
      <w:r>
        <w:t xml:space="preserve"> (verde) — o resultado do e-mail bate com o recalculado;</w:t>
      </w:r>
    </w:p>
    <w:p>
      <w:pPr>
        <w:pStyle w:val="ListBullet2"/>
      </w:pPr>
      <w:r>
        <w:rPr>
          <w:b/>
        </w:rPr>
        <w:t>NOK</w:t>
      </w:r>
      <w:r>
        <w:t xml:space="preserve"> (vermelho) — não bate. </w:t>
      </w:r>
      <w:r>
        <w:rPr>
          <w:b/>
        </w:rPr>
        <w:t>Não envie</w:t>
      </w:r>
      <w:r>
        <w:t>: passe o mouse no badge para ver o que divergiu;</w:t>
      </w:r>
    </w:p>
    <w:p>
      <w:pPr>
        <w:pStyle w:val="ListBullet2"/>
      </w:pPr>
      <w:r>
        <w:rPr>
          <w:b/>
        </w:rPr>
        <w:t>–</w:t>
      </w:r>
      <w:r>
        <w:t xml:space="preserve"> (cinza) — não deu para conferir (faltou um valor no e-mail, ou a operação não foi encontrada no Live Position). Também não envie.</w:t>
      </w:r>
    </w:p>
    <w:p>
      <w:pPr>
        <w:pStyle w:val="ListNumber"/>
      </w:pPr>
      <w:r>
        <w:rPr>
          <w:b/>
        </w:rPr>
        <w:t>Duplo clique na linha</w:t>
      </w:r>
      <w:r>
        <w:t xml:space="preserve"> abre o arquivo da B3 campo a campo, com o texto cru embaixo. É aqui que se confere antes de mandar. O rodapé tem </w:t>
      </w:r>
      <w:r>
        <w:rPr>
          <w:b/>
        </w:rPr>
        <w:t>Export</w:t>
      </w:r>
      <w:r>
        <w:t xml:space="preserve"> (baixa o arquivo para conferir, sem enviar), </w:t>
      </w:r>
      <w:r>
        <w:rPr>
          <w:b/>
        </w:rPr>
        <w:t>Edit</w:t>
      </w:r>
      <w:r>
        <w:t xml:space="preserve"> e </w:t>
      </w:r>
      <w:r>
        <w:rPr>
          <w:b/>
        </w:rPr>
        <w:t>Close</w:t>
      </w:r>
      <w:r>
        <w:t xml:space="preserve"> — o mesmo nas demais telas de recompra.</w:t>
      </w:r>
    </w:p>
    <w:p>
      <w:pPr>
        <w:pStyle w:val="ListNumber"/>
      </w:pPr>
      <w:r>
        <w:t xml:space="preserve">Selecione a linha e clique em </w:t>
      </w:r>
      <w:r>
        <w:rPr>
          <w:b/>
        </w:rPr>
        <w:t>Send</w:t>
      </w:r>
      <w:r>
        <w:t xml:space="preserve"> para gravar o arquivo no Batch Conecta. A linha vira </w:t>
      </w:r>
      <w:r>
        <w:rPr>
          <w:b/>
        </w:rPr>
        <w:t>Sent</w:t>
      </w:r>
      <w:r>
        <w:t xml:space="preserve"> e deixa de poder ser apagada.</w:t>
      </w:r>
    </w:p>
    <w:p>
      <w:pPr>
        <w:pStyle w:val="ListNumber"/>
      </w:pPr>
      <w:r>
        <w:t xml:space="preserve">Depois que a B3 processar, clique no botão </w:t>
      </w:r>
      <w:r>
        <w:rPr>
          <w:b/>
        </w:rPr>
        <w:t>verde de atualizar</w:t>
      </w:r>
      <w:r>
        <w:t xml:space="preserve"> (*Mapping B3 ID*), à direita do Import. Ele lê a pasta de retorno do Batch Conecta e vira </w:t>
      </w:r>
      <w:r>
        <w:rPr>
          <w:b/>
        </w:rPr>
        <w:t>Success</w:t>
      </w:r>
      <w:r>
        <w:t xml:space="preserve"> toda recompra cujo B3 ID (coluna *Codigo IF*) volta como </w:t>
      </w:r>
      <w:r>
        <w:rPr>
          <w:b/>
        </w:rPr>
        <w:t>EXECUCAO OK</w:t>
      </w:r>
      <w:r>
        <w:t xml:space="preserve"> numa linha de antecipação — de qualquer tela de recompra e dos últimos dez dias, num clique só. Linha </w:t>
      </w:r>
      <w:r>
        <w:rPr>
          <w:b/>
        </w:rPr>
        <w:t>Success</w:t>
      </w:r>
      <w:r>
        <w:t xml:space="preserve"> não se apaga nem é sobrescrita por um reimport.</w:t>
      </w:r>
    </w:p>
    <w:p>
      <w:pPr>
        <w:ind w:left="360"/>
        <w:shd w:val="clear" w:fill="EAF2FB"/>
      </w:pPr>
      <w:r>
        <w:rPr>
          <w:b/>
          <w:color w:val="1A3A5A"/>
        </w:rPr>
        <w:t>Linha `Sent` ainda se edita e se reenvia.</w:t>
      </w:r>
      <w:r>
        <w:rPr>
          <w:color w:val="1A3A5A"/>
        </w:rPr>
        <w:t xml:space="preserve"> Se a B3 recusou o arquivo ou ele sumiu da pasta, clique em </w:t>
      </w:r>
      <w:r>
        <w:rPr>
          <w:b/>
          <w:color w:val="1A3A5A"/>
        </w:rPr>
        <w:t>Send</w:t>
      </w:r>
      <w:r>
        <w:rPr>
          <w:color w:val="1A3A5A"/>
        </w:rPr>
        <w:t xml:space="preserve"> de novo: o arquivo é regravado. Editar uma linha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a devolve a </w:t>
      </w:r>
      <w:r>
        <w:rPr>
          <w:b/>
          <w:color w:val="1A3A5A"/>
        </w:rPr>
        <w:t>Pending</w:t>
      </w:r>
      <w:r>
        <w:rPr>
          <w:color w:val="1A3A5A"/>
        </w:rPr>
        <w:t xml:space="preserve">, e ela só volta à B3 depois que outra pessoa aprovar. O que continua travado em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é apagar e reimportar.</w:t>
      </w:r>
    </w:p>
    <w:p>
      <w:r>
        <w:rPr>
          <w:b/>
        </w:rPr>
        <w:t>O que a tela preenche sozinha, e de onde:</w:t>
      </w:r>
      <w:r>
        <w:t xml:space="preserve"> o </w:t>
      </w:r>
      <w:r>
        <w:rPr>
          <w:b/>
        </w:rPr>
        <w:t>B3 ID</w:t>
      </w:r>
      <w:r>
        <w:t xml:space="preserve">, a </w:t>
      </w:r>
      <w:r>
        <w:rPr>
          <w:b/>
        </w:rPr>
        <w:t>contraparte</w:t>
      </w:r>
      <w:r>
        <w:t xml:space="preserve">, a </w:t>
      </w:r>
      <w:r>
        <w:rPr>
          <w:b/>
        </w:rPr>
        <w:t>moeda</w:t>
      </w:r>
      <w:r>
        <w:t xml:space="preserve"> e as </w:t>
      </w:r>
      <w:r>
        <w:rPr>
          <w:b/>
        </w:rPr>
        <w:t>contas</w:t>
      </w:r>
      <w:r>
        <w:t xml:space="preserve"> não vêm do e-mail — vêm da linha do Live Position da operação, achada pelos 14 últimos caracteres do Athena ID. Se a coluna </w:t>
      </w:r>
      <w:r>
        <w:rPr>
          <w:b/>
        </w:rPr>
        <w:t>B3 ID</w:t>
      </w:r>
      <w:r>
        <w:t xml:space="preserve"> vier vazia, é porque a operação não foi encontrada lá: confira o *Código Identificador* no Live Position de NDF antes de qualquer outra coisa.</w:t>
      </w:r>
    </w:p>
    <w:p>
      <w:pPr>
        <w:ind w:left="360"/>
        <w:shd w:val="clear" w:fill="EAF2FB"/>
      </w:pPr>
      <w:r>
        <w:rPr>
          <w:b/>
          <w:color w:val="1A3A5A"/>
        </w:rPr>
        <w:t>Uma coisa que o e-mail erra.</w:t>
      </w:r>
      <w:r>
        <w:rPr>
          <w:color w:val="1A3A5A"/>
        </w:rPr>
        <w:t xml:space="preserve"> Em contrato com nocional em reais (*BRL fixed*), o campo *Direction* do aviso pode dizer </w:t>
      </w:r>
      <w:r>
        <w:rPr>
          <w:b/>
          <w:color w:val="1A3A5A"/>
        </w:rPr>
        <w:t>PAY</w:t>
      </w:r>
      <w:r>
        <w:rPr>
          <w:color w:val="1A3A5A"/>
        </w:rPr>
        <w:t xml:space="preserve"> numa recompra </w:t>
      </w:r>
      <w:r>
        <w:rPr>
          <w:b/>
          <w:color w:val="1A3A5A"/>
        </w:rPr>
        <w:t>a receber</w:t>
      </w:r>
      <w:r>
        <w:rPr>
          <w:color w:val="1A3A5A"/>
        </w:rPr>
        <w:t xml:space="preserve"> — e os campos *Future Value*, *Present Value* e *Calculated Termination Fee* vêm errados junto. A tela usa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e decide a direção pelo sinal do resultado, então a coluna *Direction* dela pode discordar do e-mail. Quando isso acontece, </w:t>
      </w:r>
      <w:r>
        <w:rPr>
          <w:b/>
          <w:color w:val="1A3A5A"/>
        </w:rPr>
        <w:t>a tela está certa</w:t>
      </w:r>
      <w:r>
        <w:rPr>
          <w:color w:val="1A3A5A"/>
        </w:rPr>
        <w:t xml:space="preserve"> e o aviso registra a divergência.</w:t>
      </w:r>
    </w:p>
    <w:p>
      <w:pPr>
        <w:pStyle w:val="Heading3"/>
      </w:pPr>
      <w:r>
        <w:rPr>
          <w:sz w:val="25"/>
        </w:rPr>
        <w:t>5.11. As telas novas de Swap, de opção de EDG e das demais recompras</w:t>
      </w:r>
    </w:p>
    <w:p>
      <w:r>
        <w:rPr>
          <w:b/>
        </w:rPr>
        <w:t>Menu › PRODUCTS › New Deals › Swap › Cashflow</w:t>
      </w:r>
      <w:r>
        <w:t xml:space="preserve"> · </w:t>
      </w:r>
      <w:r>
        <w:rPr>
          <w:b/>
        </w:rPr>
        <w:t>New Deals › Options › EDG</w:t>
      </w:r>
      <w:r>
        <w:t xml:space="preserve"> · </w:t>
      </w:r>
      <w:r>
        <w:rPr>
          <w:b/>
        </w:rPr>
        <w:t>Unwinds › (todos os produtos)</w:t>
      </w:r>
    </w:p>
    <w:p>
      <w:r>
        <w:rPr>
          <w:b/>
        </w:rPr>
        <w:t>As recompras dos demais produtos já importam, conferem e enviam.</w:t>
      </w:r>
      <w:r>
        <w:t xml:space="preserve"> Arraste para o dropzone a </w:t>
      </w:r>
      <w:r>
        <w:rPr>
          <w:b/>
        </w:rPr>
        <w:t>planilha</w:t>
      </w:r>
      <w:r>
        <w:t xml:space="preserve"> da recompra ou o </w:t>
      </w:r>
      <w:r>
        <w:rPr>
          <w:b/>
        </w:rPr>
        <w:t>e-mail</w:t>
      </w:r>
      <w:r>
        <w:t xml:space="preserve"> com a tabela colada do Excel no corpo (as mesmas colunas da planilha). A tela casa cada linha com o Live Position — pelo B3 ID, ou, sem ele, pelas características quando há </w:t>
      </w:r>
      <w:r>
        <w:rPr>
          <w:b/>
        </w:rPr>
        <w:t>um</w:t>
      </w:r>
      <w:r>
        <w:t xml:space="preserve"> candidato só —, preenche o que a planilha deixou em branco, confere o resultado (coluna </w:t>
      </w:r>
      <w:r>
        <w:rPr>
          <w:b/>
        </w:rPr>
        <w:t>Check</w:t>
      </w:r>
      <w:r>
        <w:t xml:space="preserve">, os mesmos três estados da 5.10) e monta o arquivo de antecipação da B3 para o Batch Conecta; o </w:t>
      </w:r>
      <w:r>
        <w:rPr>
          <w:b/>
        </w:rPr>
        <w:t>Mapping B3 ID</w:t>
      </w:r>
      <w:r>
        <w:t xml:space="preserve"> vira a linha para </w:t>
      </w:r>
      <w:r>
        <w:rPr>
          <w:b/>
        </w:rPr>
        <w:t>Success</w:t>
      </w:r>
      <w:r>
        <w:t xml:space="preserve"> quando o retorno da B3 chega (5.10). </w:t>
      </w:r>
      <w:r>
        <w:rPr>
          <w:b/>
        </w:rPr>
        <w:t>COE e DCE</w:t>
      </w:r>
      <w:r>
        <w:t xml:space="preserve"> não têm arquivo de antecipação na B3: ali a recompra fecha em *Imported*/*Approved*.</w:t>
      </w:r>
    </w:p>
    <w:p>
      <w:r>
        <w:rPr>
          <w:b/>
        </w:rPr>
        <w:t>A recompra de NDF de Commodities segue o ciclo completo da de moeda (5.10):</w:t>
      </w:r>
      <w:r>
        <w:t xml:space="preserve"> entra no Pending Confirmation e na esteira no import, gera o </w:t>
      </w:r>
      <w:r>
        <w:rPr>
          <w:b/>
        </w:rPr>
        <w:t>Termo de Resilição</w:t>
      </w:r>
      <w:r>
        <w:t xml:space="preserve"> pelo Confirmations Monitor, vai para a </w:t>
      </w:r>
      <w:r>
        <w:rPr>
          <w:b/>
        </w:rPr>
        <w:t>Intrag › Unwind</w:t>
      </w:r>
      <w:r>
        <w:t xml:space="preserve"> no import quando a outra ponta é um fundo nosso, e aparece no Other Products e no Pay/Rec (como </w:t>
      </w:r>
      <w:r>
        <w:rPr>
          <w:b/>
        </w:rPr>
        <w:t>COMM TER</w:t>
      </w:r>
      <w:r>
        <w:t xml:space="preserve">). No B2B com o Lawton o Send grava </w:t>
      </w:r>
      <w:r>
        <w:rPr>
          <w:b/>
        </w:rPr>
        <w:t>os dois arquivos</w:t>
      </w:r>
      <w:r>
        <w:t xml:space="preserve"> — a visão do Banco e a do Lawton. O e-mail de recompra de commodities tem um leitor próprio (uma tabela por perna). No Termo de Resilição da recompra de commodities, </w:t>
      </w:r>
      <w:r>
        <w:rPr>
          <w:b/>
        </w:rPr>
        <w:t>Valor Base Liquidado</w:t>
      </w:r>
      <w:r>
        <w:t xml:space="preserve"> e </w:t>
      </w:r>
      <w:r>
        <w:rPr>
          <w:b/>
        </w:rPr>
        <w:t>Novo Valor Base</w:t>
      </w:r>
      <w:r>
        <w:t xml:space="preserve"> saem só com o número (a quantidade), sem o código da mercadoria. Swap, Options, COE e DCE </w:t>
      </w:r>
      <w:r>
        <w:rPr>
          <w:b/>
        </w:rPr>
        <w:t>ainda não</w:t>
      </w:r>
      <w:r>
        <w:t xml:space="preserve"> têm Termo, esteira nem Intrag.</w:t>
      </w:r>
    </w:p>
    <w:p>
      <w:r>
        <w:rPr>
          <w:b/>
        </w:rPr>
        <w:t>New Deals › Swap › Cashflow</w:t>
      </w:r>
      <w:r>
        <w:t xml:space="preserve"> importa o Deal Ticket e gera os arquivos da B3; </w:t>
      </w:r>
      <w:r>
        <w:rPr>
          <w:b/>
        </w:rPr>
        <w:t>New Deals › Options › EDG</w:t>
      </w:r>
      <w:r>
        <w:t xml:space="preserve"> ainda só abre a grade.</w:t>
      </w:r>
    </w:p>
    <w:p>
      <w:r>
        <w:t>Duas coisas para saber desde já:</w:t>
      </w:r>
    </w:p>
    <w:p>
      <w:pPr>
        <w:pStyle w:val="ListBullet"/>
      </w:pPr>
      <w:r>
        <w:rPr>
          <w:b/>
        </w:rPr>
        <w:t>Não existe uma tela "Swap CEM".</w:t>
      </w:r>
      <w:r>
        <w:t xml:space="preserve"> O swap da mesa de CEM é *bullet* ou *cashflow*, como o da EDG: o que os distingue é a coluna </w:t>
      </w:r>
      <w:r>
        <w:rPr>
          <w:b/>
        </w:rPr>
        <w:t>LOB</w:t>
      </w:r>
      <w:r>
        <w:t xml:space="preserve"> (</w:t>
      </w:r>
      <w:r>
        <w:rPr>
          <w:rFonts w:ascii="Consolas" w:hAnsi="Consolas"/>
          <w:color w:val="B03060"/>
        </w:rPr>
        <w:t>EDG</w:t>
      </w:r>
      <w:r>
        <w:t xml:space="preserve"> ou </w:t>
      </w:r>
      <w:r>
        <w:rPr>
          <w:rFonts w:ascii="Consolas" w:hAnsi="Consolas"/>
          <w:color w:val="B03060"/>
        </w:rPr>
        <w:t>CEM</w:t>
      </w:r>
      <w:r>
        <w:t>), que aparece nas duas telas de swap e no modal de edição.</w:t>
      </w:r>
    </w:p>
    <w:p>
      <w:pPr>
        <w:pStyle w:val="ListBullet"/>
      </w:pPr>
      <w:r>
        <w:rPr>
          <w:b/>
        </w:rPr>
        <w:t>As colunas das recompras foram montadas a partir do arquivo de antecipação da B3 de cada produto</w:t>
      </w:r>
      <w:r>
        <w:t xml:space="preserve"> (swap, opção e termo) e ainda estão em validação com a mesa. Se faltar ou sobrar uma coluna, avise — é um ajuste simples.</w:t>
      </w:r>
    </w:p>
    <w:p>
      <w:r>
        <w:t xml:space="preserve">A tela de </w:t>
      </w:r>
      <w:r>
        <w:rPr>
          <w:b/>
        </w:rPr>
        <w:t>Swap Bullet</w:t>
      </w:r>
      <w:r>
        <w:t xml:space="preserve"> e a de </w:t>
      </w:r>
      <w:r>
        <w:rPr>
          <w:b/>
        </w:rPr>
        <w:t>Swap Cashflow</w:t>
      </w:r>
      <w:r>
        <w:t xml:space="preserve"> ganharam as informações que o *Deal Ticket* da CEM traz e o da EDG não trazia: </w:t>
      </w:r>
      <w:r>
        <w:rPr>
          <w:b/>
        </w:rPr>
        <w:t>FX Início</w:t>
      </w:r>
      <w:r>
        <w:t xml:space="preserve">, </w:t>
      </w:r>
      <w:r>
        <w:rPr>
          <w:b/>
        </w:rPr>
        <w:t>Valor Base em moeda estrangeira</w:t>
      </w:r>
      <w:r>
        <w:t xml:space="preserve">, </w:t>
      </w:r>
      <w:r>
        <w:rPr>
          <w:b/>
        </w:rPr>
        <w:t>Cotação</w:t>
      </w:r>
      <w:r>
        <w:t xml:space="preserve">, </w:t>
      </w:r>
      <w:r>
        <w:rPr>
          <w:b/>
        </w:rPr>
        <w:t>DCC</w:t>
      </w:r>
      <w:r>
        <w:t xml:space="preserve"> e </w:t>
      </w:r>
      <w:r>
        <w:rPr>
          <w:b/>
        </w:rPr>
        <w:t>Cupom Limpo</w:t>
      </w:r>
      <w:r>
        <w:t xml:space="preserve"> de cada curva, o bloco de </w:t>
      </w:r>
      <w:r>
        <w:rPr>
          <w:b/>
        </w:rPr>
        <w:t>Atualização de Notional</w:t>
      </w:r>
      <w:r>
        <w:t xml:space="preserve"> e as </w:t>
      </w:r>
      <w:r>
        <w:rPr>
          <w:b/>
        </w:rPr>
        <w:t>Observações</w:t>
      </w:r>
      <w:r>
        <w:t xml:space="preserve">. No deal da EDG esses campos ficam em branco. No *Cashflow*, o </w:t>
      </w:r>
      <w:r>
        <w:rPr>
          <w:b/>
        </w:rPr>
        <w:t>cronograma de fluxos</w:t>
      </w:r>
      <w:r>
        <w:t xml:space="preserve"> (data inicial, data de pagamento, amortização, dias úteis e corridos, data do fixing) é editado dentro do modal da operação; na grade aparece só a quantidade de fluxos.</w:t>
      </w:r>
    </w:p>
    <w:p>
      <w:pPr>
        <w:pStyle w:val="Heading2"/>
      </w:pPr>
      <w:r>
        <w:rPr>
          <w:color w:val="0066CC"/>
          <w:sz w:val="30"/>
        </w:rPr>
        <w:t>6. Daily Settlement — a liquidação do dia</w:t>
      </w:r>
    </w:p>
    <w:p>
      <w:r>
        <w:rPr>
          <w:b/>
        </w:rPr>
        <w:t>Menu › APPS › Daily Settlement</w:t>
      </w:r>
    </w:p>
    <w:p>
      <w:r>
        <w:t xml:space="preserve">Este bloco apura o que liquida hoje, emite o aviso para o cliente e pede a transferência do dinheiro. Ele se divide por família de produto: </w:t>
      </w:r>
      <w:r>
        <w:rPr>
          <w:b/>
        </w:rPr>
        <w:t>NDF</w:t>
      </w:r>
      <w:r>
        <w:t xml:space="preserve"> (termo de moeda), </w:t>
      </w:r>
      <w:r>
        <w:rPr>
          <w:b/>
        </w:rPr>
        <w:t>Other Products</w:t>
      </w:r>
      <w:r>
        <w:t xml:space="preserve"> (swap, opção e termo de mercadoria) e </w:t>
      </w:r>
      <w:r>
        <w:rPr>
          <w:b/>
        </w:rPr>
        <w:t>Operations B3</w:t>
      </w:r>
      <w:r>
        <w:t xml:space="preserve"> (a posição bruta que vem da B3).</w:t>
      </w:r>
    </w:p>
    <w:p>
      <w:pPr>
        <w:pStyle w:val="Heading3"/>
      </w:pPr>
      <w:r>
        <w:rPr>
          <w:sz w:val="25"/>
        </w:rPr>
        <w:t>6.1. NDF Summary</w:t>
      </w:r>
    </w:p>
    <w:p>
      <w:r>
        <w:rPr>
          <w:b/>
        </w:rPr>
        <w:t>Menu › Daily Settlement › NDF › NDF Summary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3835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3t5vc0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38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folha de liquidação dos termos de moeda do dia. Ela responde quanto se paga e quanto se recebe, por contraparte, e é dela que saem os avisos e os pedidos de TED.</w:t>
      </w:r>
    </w:p>
    <w:p>
      <w:r>
        <w:t xml:space="preserve">A tela tem, de cima para baixo: as </w:t>
      </w:r>
      <w:r>
        <w:rPr>
          <w:b/>
        </w:rPr>
        <w:t>abas de produto</w:t>
      </w:r>
      <w:r>
        <w:t xml:space="preserve"> (Vanilla · Other Publisher · T+0 · Total) com a contagem de cada uma, e dois cartões — </w:t>
      </w:r>
      <w:r>
        <w:rPr>
          <w:b/>
        </w:rPr>
        <w:t>Settlement Summary</w:t>
      </w:r>
      <w:r>
        <w:t xml:space="preserve"> (uma linha por contraparte) e </w:t>
      </w:r>
      <w:r>
        <w:rPr>
          <w:b/>
        </w:rPr>
        <w:t>Trade Level</w:t>
      </w:r>
      <w:r>
        <w:t xml:space="preserve"> (uma linha por operação).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alto. Por padrão vem hoje.</w:t>
      </w:r>
    </w:p>
    <w:p>
      <w:pPr>
        <w:pStyle w:val="ListNumber"/>
      </w:pPr>
      <w:r>
        <w:t xml:space="preserve">Clique na </w:t>
      </w:r>
      <w:r>
        <w:rPr>
          <w:b/>
        </w:rPr>
        <w:t>aba</w:t>
      </w:r>
      <w:r>
        <w:t xml:space="preserve"> do produto que quer olhar, ou em </w:t>
      </w:r>
      <w:r>
        <w:rPr>
          <w:b/>
        </w:rPr>
        <w:t>Total</w:t>
      </w:r>
      <w:r>
        <w:t xml:space="preserve"> para ver tudo junto.</w:t>
      </w:r>
    </w:p>
    <w:p>
      <w:pPr>
        <w:pStyle w:val="ListNumber"/>
      </w:pPr>
      <w:r>
        <w:t xml:space="preserve">Confira o </w:t>
      </w:r>
      <w:r>
        <w:rPr>
          <w:b/>
        </w:rPr>
        <w:t>Settlement Summary</w:t>
      </w:r>
      <w:r>
        <w:t>: cada linha é uma contraparte, com *Receive*, *Pay*, *Settlement Net* e a *Direction*.</w:t>
      </w:r>
    </w:p>
    <w:p>
      <w:pPr>
        <w:pStyle w:val="ListNumber"/>
      </w:pPr>
      <w:r>
        <w:t xml:space="preserve">Se um valor estiver errado, clique em </w:t>
      </w:r>
      <w:r>
        <w:rPr>
          <w:b/>
        </w:rPr>
        <w:t>Edit</w:t>
      </w:r>
      <w:r>
        <w:t xml:space="preserve"> na linha, corrija e salve; ou use </w:t>
      </w:r>
      <w:r>
        <w:rPr>
          <w:b/>
        </w:rPr>
        <w:t>Add row</w:t>
      </w:r>
      <w:r>
        <w:t xml:space="preserve"> para incluir uma liquidação que não veio automaticamente.</w:t>
      </w:r>
    </w:p>
    <w:p>
      <w:pPr>
        <w:pStyle w:val="ListNumber"/>
      </w:pPr>
      <w:r>
        <w:t xml:space="preserve">Role até o </w:t>
      </w:r>
      <w:r>
        <w:rPr>
          <w:b/>
        </w:rPr>
        <w:t>Trade Level</w:t>
      </w:r>
      <w:r>
        <w:t xml:space="preserve"> para ver de que operações aquele total é feito.</w:t>
      </w:r>
    </w:p>
    <w:p>
      <w:r>
        <w:rPr>
          <w:b/>
        </w:rPr>
        <w:t>Para emitir os avisos de liquidação:</w:t>
      </w:r>
    </w:p>
    <w:p>
      <w:pPr>
        <w:pStyle w:val="ListNumber"/>
      </w:pPr>
      <w:r>
        <w:t xml:space="preserve">Marque as contrapartes que devem receber o aviso (a caixa de seleção de cada linha do Settlement Summary). A </w:t>
      </w:r>
      <w:r>
        <w:rPr>
          <w:b/>
        </w:rPr>
        <w:t>caixa do cabeçalho marca todas</w:t>
      </w:r>
      <w:r>
        <w:t xml:space="preserve"> — todas as linhas do filtro atual, em </w:t>
      </w:r>
      <w:r>
        <w:rPr>
          <w:b/>
        </w:rPr>
        <w:t>todas as páginas da tabela</w:t>
      </w:r>
      <w:r>
        <w:t>, não só a que está na tela; desmarcar uma linha depois desfaz o "todas". É preciso ao menos uma marcada.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>, no alto do cartão.</w:t>
      </w:r>
    </w:p>
    <w:p>
      <w:pPr>
        <w:pStyle w:val="ListNumber"/>
      </w:pPr>
      <w:r>
        <w:t xml:space="preserve">O sistema monta os avisos e </w:t>
      </w:r>
      <w:r>
        <w:rPr>
          <w:b/>
        </w:rPr>
        <w:t>baixa o arquivo</w:t>
      </w:r>
      <w:r>
        <w:t xml:space="preserve">: até dois avisos vêm como arquivos de e-mail soltos; três ou mais vêm num </w:t>
      </w:r>
      <w:r>
        <w:rPr>
          <w:rFonts w:ascii="Consolas" w:hAnsi="Consolas"/>
          <w:color w:val="B03060"/>
        </w:rPr>
        <w:t>.zip</w:t>
      </w:r>
      <w:r>
        <w:t>.</w:t>
      </w:r>
    </w:p>
    <w:p>
      <w:pPr>
        <w:pStyle w:val="ListNumber"/>
      </w:pPr>
      <w:r>
        <w:t>Abra o arquivo baixado — cada aviso abre no seu Outlook, já endereçado e formatado, para você revisar e enviar.</w:t>
      </w:r>
    </w:p>
    <w:p>
      <w:pPr>
        <w:pStyle w:val="ListNumber"/>
      </w:pPr>
      <w:r>
        <w:t xml:space="preserve">As linhas passam para o status </w:t>
      </w:r>
      <w:r>
        <w:rPr>
          <w:b/>
        </w:rPr>
        <w:t>`Generated`</w:t>
      </w:r>
      <w:r>
        <w:t>.</w:t>
      </w:r>
    </w:p>
    <w:p>
      <w:pPr>
        <w:pStyle w:val="ListNumber"/>
      </w:pPr>
      <w:r>
        <w:t xml:space="preserve">Depois de enviar, clique no botão </w:t>
      </w:r>
      <w:r>
        <w:rPr>
          <w:b/>
        </w:rPr>
        <w:t>Confirm</w:t>
      </w:r>
      <w:r>
        <w:t xml:space="preserve"> (o ✓ verde) da linha para marcá-la como </w:t>
      </w:r>
      <w:r>
        <w:rPr>
          <w:b/>
        </w:rPr>
        <w:t>`Sent`</w:t>
      </w:r>
      <w:r>
        <w:t>. O status fica gravado e sobrevive a um recarregamento da tela.</w:t>
      </w:r>
    </w:p>
    <w:p>
      <w:r>
        <w:rPr>
          <w:b/>
        </w:rPr>
        <w:t>Para pedir as TEDs:</w:t>
      </w:r>
    </w:p>
    <w:p>
      <w:pPr>
        <w:pStyle w:val="ListNumber"/>
      </w:pPr>
      <w:r>
        <w:t xml:space="preserve">Clique em </w:t>
      </w:r>
      <w:r>
        <w:rPr>
          <w:b/>
        </w:rPr>
        <w:t>TEDs</w:t>
      </w:r>
      <w:r>
        <w:t>, ao lado do Print Advice.</w:t>
      </w:r>
    </w:p>
    <w:p>
      <w:pPr>
        <w:pStyle w:val="ListNumber"/>
      </w:pPr>
      <w:r>
        <w:t>O sistema monta o pedido de liberação com as instruções de pagamento (SSI) anexadas por contraparte e envia para OTC Ops e Settlements.</w:t>
      </w:r>
    </w:p>
    <w:p>
      <w:pPr>
        <w:pStyle w:val="ListNumber"/>
      </w:pPr>
      <w:r>
        <w:t xml:space="preserve">Uma janela confirma quantas TEDs foram pedidas e quantos anexos foram. </w:t>
      </w:r>
      <w:r>
        <w:rPr>
          <w:b/>
        </w:rPr>
        <w:t>Se faltar a SSI de alguma contraparte, o aviso diz de quem</w:t>
      </w:r>
      <w:r>
        <w:t xml:space="preserve"> — providencie e rode de novo.</w:t>
      </w:r>
    </w:p>
    <w:p>
      <w:r>
        <w:rPr>
          <w:b/>
        </w:rPr>
        <w:t>A coluna *Settlement Type* do Trade Level</w:t>
      </w:r>
      <w:r>
        <w:t xml:space="preserve"> (logo à direita da contraparte) diz que liquidação é aquela: </w:t>
      </w:r>
      <w:r>
        <w:rPr>
          <w:b/>
        </w:rPr>
        <w:t>MATURITY</w:t>
      </w:r>
      <w:r>
        <w:t xml:space="preserve"> (o termo venceu), </w:t>
      </w:r>
      <w:r>
        <w:rPr>
          <w:b/>
        </w:rPr>
        <w:t>PREMIUM</w:t>
      </w:r>
      <w:r>
        <w:t xml:space="preserve"> ou </w:t>
      </w:r>
      <w:r>
        <w:rPr>
          <w:b/>
        </w:rPr>
        <w:t>UNWIND</w:t>
      </w:r>
      <w:r>
        <w:t xml:space="preserve"> (a recompra, que entra na tela pela página de Unwinds). Ela aparece também nas linhas em *Check* — é justamente nelas que ajuda saber que caixa é aquele. Essa coluna é o que a geração dos avisos vai passar a usar.</w:t>
      </w:r>
    </w:p>
    <w:p>
      <w:pPr>
        <w:ind w:left="360"/>
        <w:shd w:val="clear" w:fill="EAF2FB"/>
      </w:pPr>
      <w:r>
        <w:rPr>
          <w:b/>
          <w:color w:val="1A3A5A"/>
        </w:rPr>
        <w:t>Operação intragrupo não gera aviso nem TED.</w:t>
      </w:r>
      <w:r>
        <w:rPr>
          <w:color w:val="1A3A5A"/>
        </w:rPr>
        <w:t xml:space="preserve"> Não se manda documento nem se transfere dinheiro para a própria casa. A linha continua no Trade Level e no Settlement Summary — a liquidação existe e o total tem de fechar —, mas fica de fora do documento e do pedido de transferência.</w:t>
      </w:r>
    </w:p>
    <w:p>
      <w:pPr>
        <w:pStyle w:val="Heading3"/>
      </w:pPr>
      <w:r>
        <w:rPr>
          <w:sz w:val="25"/>
        </w:rPr>
        <w:t>6.2. NDF Cockpit</w:t>
      </w:r>
    </w:p>
    <w:p>
      <w:r>
        <w:rPr>
          <w:b/>
        </w:rPr>
        <w:t>Menu › Daily Settlement › NDF › NDF Cockpit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93580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9odcd5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35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base bruta de liquidação de NDF, do jeito que ela chega — uma linha por operação, com notional, strike, taxa forward, publisher e a conta de liquidação. Os quatro números do alto (COUNTERPARTIES · NOTIONAL (LC) · SETTLEMENT · TOTAL) resumem o 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settlement</w:t>
      </w:r>
      <w:r>
        <w:t xml:space="preserve"> para trazer o arquivo do dia.</w:t>
      </w:r>
    </w:p>
    <w:p>
      <w:pPr>
        <w:pStyle w:val="ListNumber"/>
      </w:pPr>
      <w:r>
        <w:t>Use os filtros de coluna para achar a operação (4.3).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>, altere e salve.</w:t>
      </w:r>
    </w:p>
    <w:p>
      <w:pPr>
        <w:pStyle w:val="ListNumber"/>
      </w:pPr>
      <w:r>
        <w:t>Para apagar VÁRIAS de uma vez, marque as caixas da primeira coluna e clique</w:t>
      </w:r>
    </w:p>
    <w:p>
      <w:r>
        <w:t xml:space="preserve">   em </w:t>
      </w:r>
      <w:r>
        <w:rPr>
          <w:b/>
        </w:rPr>
        <w:t>Delete</w:t>
      </w:r>
      <w:r>
        <w:t>, que aparece na barra a partir de duas linhas marcadas.</w:t>
      </w:r>
    </w:p>
    <w:p>
      <w:r>
        <w:t>Três coisas próprias desta tela:</w:t>
      </w:r>
    </w:p>
    <w:p>
      <w:pPr>
        <w:pStyle w:val="ListBullet"/>
      </w:pPr>
      <w:r>
        <w:rPr>
          <w:b/>
        </w:rPr>
        <w:t>A tabela abre ordenada por contraparte, de A a Z.</w:t>
      </w:r>
    </w:p>
    <w:p>
      <w:pPr>
        <w:pStyle w:val="ListBullet"/>
      </w:pPr>
      <w:r>
        <w:rPr>
          <w:b/>
        </w:rPr>
        <w:t>A caixa do cabeçalho marca tudo o que o FILTRO deixou</w:t>
      </w:r>
      <w:r>
        <w:t>, e não só a página</w:t>
      </w:r>
    </w:p>
    <w:p>
      <w:r>
        <w:t xml:space="preserve">  que está na tela: se você filtrou por contraparte e clicou nela, as linhas das</w:t>
      </w:r>
    </w:p>
    <w:p>
      <w:r>
        <w:t xml:space="preserve">  páginas seguintes vão junto.</w:t>
      </w:r>
    </w:p>
    <w:p>
      <w:pPr>
        <w:pStyle w:val="ListBullet"/>
      </w:pPr>
      <w:r>
        <w:rPr>
          <w:b/>
        </w:rPr>
        <w:t>O Delete de lote não tem desfazer.</w:t>
      </w:r>
      <w:r>
        <w:t xml:space="preserve"> A confirmação diz quantas linhas e de</w:t>
      </w:r>
    </w:p>
    <w:p>
      <w:r>
        <w:t xml:space="preserve">  que dia; para trazê-las de volta só reimportando. Para apagar UMA linha, use a</w:t>
      </w:r>
    </w:p>
    <w:p>
      <w:r>
        <w:t xml:space="preserve">  lixeira da própria linha — é por isso que o botão de lote só aparece a partir</w:t>
      </w:r>
    </w:p>
    <w:p>
      <w:r>
        <w:t xml:space="preserve">  de duas.</w:t>
      </w:r>
    </w:p>
    <w:p>
      <w:pPr>
        <w:pStyle w:val="Heading3"/>
      </w:pPr>
      <w:r>
        <w:rPr>
          <w:sz w:val="25"/>
        </w:rPr>
        <w:t>6.3. Other Publisher</w:t>
      </w:r>
    </w:p>
    <w:p>
      <w:r>
        <w:rPr>
          <w:b/>
        </w:rPr>
        <w:t>Menu › Daily Settlement › NDF › Other Publisher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2116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j316l8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21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mesma visão do Cockpit, restrita aos termos cuja fonte de cotação não é a PTAX. É uma tela de </w:t>
      </w:r>
      <w:r>
        <w:rPr>
          <w:b/>
        </w:rPr>
        <w:t>consulta</w:t>
      </w:r>
      <w:r>
        <w:t xml:space="preserve"> — não há Import nem edição aqui.</w:t>
      </w:r>
    </w:p>
    <w:p>
      <w:pPr>
        <w:pStyle w:val="Heading3"/>
      </w:pPr>
      <w:r>
        <w:rPr>
          <w:sz w:val="25"/>
        </w:rPr>
        <w:t>6.4. Other Products Summary</w:t>
      </w:r>
    </w:p>
    <w:p>
      <w:r>
        <w:rPr>
          <w:b/>
        </w:rPr>
        <w:t>Menu › Daily Settlement › Other Products › Other Products Summary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9013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0m9lxuo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gêmeo do NDF Summary para swap, opção, termo de mercadoria e COE. As abas do alto são </w:t>
      </w:r>
      <w:r>
        <w:rPr>
          <w:b/>
        </w:rPr>
        <w:t>Swap · Option · NDF Commodities · COE · Total</w:t>
      </w:r>
      <w:r>
        <w:t xml:space="preserve">, e os dois cartões são os mesmos — 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>.</w:t>
      </w:r>
    </w:p>
    <w:p>
      <w:r>
        <w:rPr>
          <w:b/>
        </w:rPr>
        <w:t>Passo a passo:</w:t>
      </w:r>
      <w:r>
        <w:t xml:space="preserve"> idêntico ao 6.1 — abas, conferência, </w:t>
      </w:r>
      <w:r>
        <w:rPr>
          <w:b/>
        </w:rPr>
        <w:t>Print Advice</w:t>
      </w:r>
      <w:r>
        <w:t xml:space="preserve">, </w:t>
      </w:r>
      <w:r>
        <w:rPr>
          <w:b/>
        </w:rPr>
        <w:t>TEDs</w:t>
      </w:r>
      <w:r>
        <w:t xml:space="preserve">, e o </w:t>
      </w:r>
      <w:r>
        <w:rPr>
          <w:b/>
        </w:rPr>
        <w:t>Confirm</w:t>
      </w:r>
      <w:r>
        <w:t xml:space="preserve"> da linha para marcar como enviado.</w:t>
      </w:r>
    </w:p>
    <w:p>
      <w:r>
        <w:t>Duas coisas próprias desta tela:</w:t>
      </w:r>
    </w:p>
    <w:p>
      <w:pPr>
        <w:pStyle w:val="ListBullet"/>
      </w:pPr>
      <w:r>
        <w:rPr>
          <w:b/>
        </w:rPr>
        <w:t>O Trade Level abre agrupado por Produto → LOB → Contraparte</w:t>
      </w:r>
      <w:r>
        <w:t>, nessa ordem, que é a ordem da conferência. Sem isso, swap, termo e opção do mesmo cliente ficariam intercalados.</w:t>
      </w:r>
    </w:p>
    <w:p>
      <w:pPr>
        <w:pStyle w:val="ListBullet"/>
      </w:pPr>
      <w:r>
        <w:rPr>
          <w:b/>
        </w:rPr>
        <w:t>Uma linha que neta zero mostra `0,00` no Receive</w:t>
      </w:r>
      <w:r>
        <w:t>, e não duas células vazias: o zero é o resultado — a operação liquida por valores que se anulam —, enquanto vazio se leria como "não deu para calcular".</w:t>
      </w:r>
    </w:p>
    <w:p>
      <w:pPr>
        <w:pStyle w:val="ListBullet"/>
      </w:pPr>
      <w:r>
        <w:rPr>
          <w:b/>
        </w:rPr>
        <w:t>A coluna *Settlement Type* do Trade Level</w:t>
      </w:r>
      <w:r>
        <w:t xml:space="preserve"> (à direita da contraparte) diz que liquidação é aquela. No </w:t>
      </w:r>
      <w:r>
        <w:rPr>
          <w:b/>
        </w:rPr>
        <w:t>swap</w:t>
      </w:r>
      <w:r>
        <w:t xml:space="preserve">: </w:t>
      </w:r>
      <w:r>
        <w:rPr>
          <w:rFonts w:ascii="Consolas" w:hAnsi="Consolas"/>
          <w:color w:val="B03060"/>
        </w:rPr>
        <w:t>CASHFLOW</w:t>
      </w:r>
      <w:r>
        <w:t xml:space="preserve"> (fluxo intermediário), </w:t>
      </w:r>
      <w:r>
        <w:rPr>
          <w:rFonts w:ascii="Consolas" w:hAnsi="Consolas"/>
          <w:color w:val="B03060"/>
        </w:rPr>
        <w:t>MATURITY</w:t>
      </w:r>
      <w:r>
        <w:t xml:space="preserve"> (o último fluxo, no vencimento), </w:t>
      </w:r>
      <w:r>
        <w:rPr>
          <w:rFonts w:ascii="Consolas" w:hAnsi="Consolas"/>
          <w:color w:val="B03060"/>
        </w:rPr>
        <w:t>PREMIUM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Na </w:t>
      </w:r>
      <w:r>
        <w:rPr>
          <w:b/>
        </w:rPr>
        <w:t>opção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No </w:t>
      </w:r>
      <w:r>
        <w:rPr>
          <w:b/>
        </w:rPr>
        <w:t>termo de mercadoria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O sistema decide olhando a </w:t>
      </w:r>
      <w:r>
        <w:rPr>
          <w:b/>
        </w:rPr>
        <w:t>posição</w:t>
      </w:r>
      <w:r>
        <w:t xml:space="preserve"> — o contrato vence hoje, o prêmio liquida hoje, há fluxo hoje —, do mesmo jeito que os cartões do topo contam. Quando uma operação liquida duas coisas no mesmo dia, as duas aparecem (</w:t>
      </w:r>
      <w:r>
        <w:rPr>
          <w:rFonts w:ascii="Consolas" w:hAnsi="Consolas"/>
          <w:color w:val="B03060"/>
        </w:rPr>
        <w:t>CASHFLOW · PREMIUM</w:t>
      </w:r>
      <w:r>
        <w:t xml:space="preserve">). </w:t>
      </w:r>
      <w:r>
        <w:rPr>
          <w:b/>
        </w:rPr>
        <w:t>Célula vazia</w:t>
      </w:r>
      <w:r>
        <w:t xml:space="preserve"> quer dizer que nem a posição nem o evento da B3 responderam: cadastre o evento em </w:t>
      </w:r>
      <w:r>
        <w:rPr>
          <w:b/>
        </w:rPr>
        <w:t>Mapping › `opb3-events`</w:t>
      </w:r>
      <w:r>
        <w:t>, coluna *Settlement Type* (13.3).</w:t>
      </w:r>
    </w:p>
    <w:p>
      <w:pPr>
        <w:pStyle w:val="Heading3"/>
      </w:pPr>
      <w:r>
        <w:rPr>
          <w:sz w:val="25"/>
        </w:rPr>
        <w:t>6.5. OTM Settlements</w:t>
      </w:r>
    </w:p>
    <w:p>
      <w:r>
        <w:rPr>
          <w:b/>
        </w:rPr>
        <w:t>Menu › Daily Settlement › Other Products › OTM Settlements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02632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reeqk6q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26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fluxos de caixa vindos do OTM, por trade — moeda, valor, data de valor, direção e a contraparte pelo SPN. Os quatro números do alto separam RATES, EQUITIES e COMMODITIES.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cashflows</w:t>
      </w:r>
      <w:r>
        <w:t xml:space="preserve"> para carregar o arquivo do dia.</w:t>
      </w:r>
    </w:p>
    <w:p>
      <w:pPr>
        <w:pStyle w:val="ListNumber"/>
      </w:pPr>
      <w:r>
        <w:t xml:space="preserve">Filtre e confira. Para corrigir, </w:t>
      </w:r>
      <w:r>
        <w:rPr>
          <w:b/>
        </w:rPr>
        <w:t>Edit</w:t>
      </w:r>
      <w:r>
        <w:t xml:space="preserve"> na linha.</w:t>
      </w:r>
    </w:p>
    <w:p>
      <w:pPr>
        <w:ind w:left="360"/>
        <w:shd w:val="clear" w:fill="EAF2FB"/>
      </w:pPr>
      <w:r>
        <w:rPr>
          <w:b/>
          <w:color w:val="1A3A5A"/>
        </w:rPr>
        <w:t>O nome da contraparte aqui sai do SPN, nunca do texto do arquivo.</w:t>
      </w:r>
      <w:r>
        <w:rPr>
          <w:color w:val="1A3A5A"/>
        </w:rPr>
        <w:t xml:space="preserve"> O arquivo traz o nome como a mesa digitou (</w:t>
      </w:r>
      <w:r>
        <w:rPr>
          <w:rFonts w:ascii="Consolas" w:hAnsi="Consolas"/>
          <w:color w:val="1A3A5A"/>
        </w:rPr>
        <w:t>S T E S A L</w:t>
      </w:r>
      <w:r>
        <w:rPr>
          <w:color w:val="1A3A5A"/>
        </w:rPr>
        <w:t>); o sistema troca pelo nome do cadastro. Se um nome parecer estranho, o que falta é cadastro de SPN, não correção na linha.</w:t>
      </w:r>
    </w:p>
    <w:p>
      <w:pPr>
        <w:pStyle w:val="Heading3"/>
      </w:pPr>
      <w:r>
        <w:rPr>
          <w:sz w:val="25"/>
        </w:rPr>
        <w:t>6.6. Latam Desk Position</w:t>
      </w:r>
    </w:p>
    <w:p>
      <w:r>
        <w:rPr>
          <w:b/>
        </w:rPr>
        <w:t>Menu › Daily Settlement › Other Products › Latam Desk Position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w0dcmdo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posição da mesa como o relatório Latam a entrega — é a fonte que liga o trade de equity ao registro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position file</w:t>
      </w:r>
      <w:r>
        <w:t>.</w:t>
      </w:r>
    </w:p>
    <w:p>
      <w:pPr>
        <w:pStyle w:val="ListNumber"/>
      </w:pPr>
      <w:r>
        <w:t xml:space="preserve">Se a pasta tiver </w:t>
      </w:r>
      <w:r>
        <w:rPr>
          <w:b/>
        </w:rPr>
        <w:t>mais de um relatório do mesmo dia</w:t>
      </w:r>
      <w:r>
        <w:t xml:space="preserve"> (acontece quando ele é reemitido), o sistema usa o </w:t>
      </w:r>
      <w:r>
        <w:rPr>
          <w:b/>
        </w:rPr>
        <w:t>mais recente</w:t>
      </w:r>
      <w:r>
        <w:t xml:space="preserve"> e diz, na janela de resultado, quais foram ignorados. Os ignorados </w:t>
      </w:r>
      <w:r>
        <w:rPr>
          <w:b/>
        </w:rPr>
        <w:t>não são apagados</w:t>
      </w:r>
      <w:r>
        <w:t xml:space="preserve"> do disco.</w:t>
      </w:r>
    </w:p>
    <w:p>
      <w:pPr>
        <w:pStyle w:val="Heading3"/>
      </w:pPr>
      <w:r>
        <w:rPr>
          <w:sz w:val="25"/>
        </w:rPr>
        <w:t>6.7. Swap — Settlement Advice</w:t>
      </w:r>
    </w:p>
    <w:p>
      <w:r>
        <w:rPr>
          <w:b/>
        </w:rPr>
        <w:t>Menu › Daily Settlement › Other Products › Swap › Settlement Advice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263417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fhyb40z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263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aviso de liquidação do swap, linha a linha — cliente, contrato, prazo, curva do banco, curva do cliente, resultado bruto, alíquota e valor do IR e o valor líquido.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Confira as linhas. O campo </w:t>
      </w:r>
      <w:r>
        <w:rPr>
          <w:b/>
        </w:rPr>
        <w:t>Filter by column…</w:t>
      </w:r>
      <w:r>
        <w:t xml:space="preserve"> filtra qualquer coluna.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 xml:space="preserve"> para gerar o documento das linhas exibidas.</w:t>
      </w:r>
    </w:p>
    <w:p>
      <w:pPr>
        <w:pStyle w:val="Heading3"/>
      </w:pPr>
      <w:r>
        <w:rPr>
          <w:sz w:val="25"/>
        </w:rPr>
        <w:t>6.8. Swap — Athena · VCP · Events · Kapital Hybrids</w:t>
      </w:r>
    </w:p>
    <w:p>
      <w:r>
        <w:t xml:space="preserve">São quatro telas de </w:t>
      </w:r>
      <w:r>
        <w:rPr>
          <w:b/>
        </w:rPr>
        <w:t>consulta</w:t>
      </w:r>
      <w:r>
        <w:t>, cada uma mostrando uma fonte do swap. Nenhuma tem Import nem edição: você escolhe a data, filtra e exporta.</w:t>
      </w:r>
    </w:p>
    <w:p>
      <w:r>
        <w:rPr>
          <w:b/>
        </w:rPr>
        <w:t>Swap Athena</w:t>
      </w:r>
      <w:r>
        <w:t xml:space="preserve"> — a liquidação como a Athena calculou: CETIP ID, Kapital ID, as duas curvas e o valor líquido em reais.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1ato_hl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VCP</w:t>
      </w:r>
      <w:r>
        <w:t xml:space="preserve"> — as pernas de VCP do contrato: conta, indexador e fator de cada lado.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zfae83_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Events</w:t>
      </w:r>
      <w:r>
        <w:t xml:space="preserve"> — o arquivo de eventos da B3: registro, aditamentos, amortizações, valor base e as duas pernas.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uew701y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Kapital Hybrids</w:t>
      </w:r>
      <w:r>
        <w:t xml:space="preserve"> — os híbridos vindos do Kapital: notional do stream, cupom, DCF e o líquido em reais.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_2hoqvd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6.9. NDF Commodities — Settlement Advice</w:t>
      </w:r>
    </w:p>
    <w:p>
      <w:r>
        <w:rPr>
          <w:b/>
        </w:rPr>
        <w:t>Menu › Daily Settlement › Other Products › NDF › Settlement Advice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5906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enwm2hr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5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aviso de liquidação do termo de mercadoria — contraparte, B3 ID, ativo subjacente, PTAX, cotação da mercadoria, quantidade, resultado apurado, o IR de 0,005% e o líquido.</w:t>
      </w:r>
    </w:p>
    <w:p>
      <w:r>
        <w:rPr>
          <w:b/>
        </w:rPr>
        <w:t>Passo a passo:</w:t>
      </w:r>
      <w:r>
        <w:t xml:space="preserve"> confira a data, confira as linhas e clique em </w:t>
      </w:r>
      <w:r>
        <w:rPr>
          <w:b/>
        </w:rPr>
        <w:t>Print Advice</w:t>
      </w:r>
      <w:r>
        <w:t>.</w:t>
      </w:r>
    </w:p>
    <w:p>
      <w:pPr>
        <w:pStyle w:val="Heading3"/>
      </w:pPr>
      <w:r>
        <w:rPr>
          <w:sz w:val="25"/>
        </w:rPr>
        <w:t>6.10. Option — Settlement Advice</w:t>
      </w:r>
    </w:p>
    <w:p>
      <w:r>
        <w:rPr>
          <w:b/>
        </w:rPr>
        <w:t>Menu › Daily Settlement › Other Products › Option › Settlement Advice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263417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zan16wt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263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mesmo aviso, para a opção — de câmbio, de mercadoria e de ação.</w:t>
      </w:r>
    </w:p>
    <w:p>
      <w:pPr>
        <w:ind w:left="360"/>
        <w:shd w:val="clear" w:fill="EAF2FB"/>
      </w:pPr>
      <w:r>
        <w:rPr>
          <w:b/>
          <w:color w:val="1A3A5A"/>
        </w:rPr>
        <w:t>No aviso de pagamento de prêmio, o IR não sai por linha.</w:t>
      </w:r>
      <w:r>
        <w:rPr>
          <w:color w:val="1A3A5A"/>
        </w:rPr>
        <w:t xml:space="preserve"> O imposto de 0,005% incide sobre o </w:t>
      </w:r>
      <w:r>
        <w:rPr>
          <w:b/>
          <w:color w:val="1A3A5A"/>
        </w:rPr>
        <w:t>líquido</w:t>
      </w:r>
      <w:r>
        <w:rPr>
          <w:color w:val="1A3A5A"/>
        </w:rPr>
        <w:t xml:space="preserve"> do dia por contraparte, e só quando o banco paga; quando o banco recebe, é zero. Por isso o documento traz o IR uma vez só, no resumo do rodapé, e não uma coluna por operação.</w:t>
      </w:r>
    </w:p>
    <w:p>
      <w:pPr>
        <w:pStyle w:val="Heading3"/>
      </w:pPr>
      <w:r>
        <w:rPr>
          <w:sz w:val="25"/>
        </w:rPr>
        <w:t>6.11. Cognos</w:t>
      </w:r>
    </w:p>
    <w:p>
      <w:r>
        <w:rPr>
          <w:b/>
        </w:rPr>
        <w:t>Menu › Daily Settlement › Other Products › Option › Cognos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98321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b9f91es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83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detalhe das opções de câmbio como o Cognos entrega — call/put, moedas, montantes, strike, prêmio e as datas.</w:t>
      </w:r>
    </w:p>
    <w:p>
      <w:r>
        <w:rPr>
          <w:b/>
        </w:rPr>
        <w:t>Passo a passo:</w:t>
      </w:r>
      <w:r>
        <w:t xml:space="preserve"> confira a data e clique em </w:t>
      </w:r>
      <w:r>
        <w:rPr>
          <w:b/>
        </w:rPr>
        <w:t>Import FXO Detail</w:t>
      </w:r>
      <w:r>
        <w:t xml:space="preserve"> para carregar o arquivo do dia. Para corrigir uma linha, </w:t>
      </w:r>
      <w:r>
        <w:rPr>
          <w:b/>
        </w:rPr>
        <w:t>Edit</w:t>
      </w:r>
      <w:r>
        <w:t>.</w:t>
      </w:r>
    </w:p>
    <w:p>
      <w:pPr>
        <w:pStyle w:val="Heading3"/>
      </w:pPr>
      <w:r>
        <w:rPr>
          <w:sz w:val="25"/>
        </w:rPr>
        <w:t>6.12. Operations B3</w:t>
      </w:r>
    </w:p>
    <w:p>
      <w:r>
        <w:rPr>
          <w:b/>
        </w:rPr>
        <w:t>Menu › Daily Settlement › Operations B3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82812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ct7q7uz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828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bruta de operações da B3 do dia — conta, tipo de operação, compra/venda, título, valor, modalidade e status na B3. É dela que sai o que entra na apuração de liquidação.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operations</w:t>
      </w:r>
      <w:r>
        <w:t xml:space="preserve"> para carregar o arquivo da B3.</w:t>
      </w:r>
    </w:p>
    <w:p>
      <w:pPr>
        <w:pStyle w:val="ListNumber"/>
      </w:pPr>
      <w:r>
        <w:t>Filtre e confira. Os números do alto resumem por *Tipo Operação*, *Tipo Título* e *Modalidade Liquidação*.</w:t>
      </w:r>
    </w:p>
    <w:p>
      <w:r>
        <w:rPr>
          <w:b/>
        </w:rPr>
        <w:t>Para disparar a mensageria:</w:t>
      </w:r>
    </w:p>
    <w:p>
      <w:pPr>
        <w:pStyle w:val="ListNumber"/>
      </w:pPr>
      <w:r>
        <w:t xml:space="preserve">Clique em </w:t>
      </w:r>
      <w:r>
        <w:rPr>
          <w:b/>
        </w:rPr>
        <w:t>Mensageria</w:t>
      </w:r>
      <w:r>
        <w:t>, ao lado do Import.</w:t>
      </w:r>
    </w:p>
    <w:p>
      <w:pPr>
        <w:pStyle w:val="ListNumber"/>
      </w:pPr>
      <w:r>
        <w:t xml:space="preserve">Um painel abre com um cartão por time destinatário, cada um com os campos de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Preencha ou ajuste os endereços — eles ficam gravados para as próximas vezes.</w:t>
      </w:r>
    </w:p>
    <w:p>
      <w:pPr>
        <w:pStyle w:val="ListNumber"/>
      </w:pPr>
      <w:r>
        <w:t>Confirme o envio.</w:t>
      </w:r>
    </w:p>
    <w:p>
      <w:pPr>
        <w:ind w:left="360"/>
        <w:shd w:val="clear" w:fill="EAF2FB"/>
      </w:pPr>
      <w:r>
        <w:rPr>
          <w:b/>
          <w:color w:val="1A3A5A"/>
        </w:rPr>
        <w:t>A liquidação intragrupo chega pelos dois arquivos, espelhada.</w:t>
      </w:r>
      <w:r>
        <w:rPr>
          <w:color w:val="1A3A5A"/>
        </w:rPr>
        <w:t xml:space="preserve"> Para a mensagem não cobrar duas vezes o mesmo pagamento, o sistema envia por </w:t>
      </w:r>
      <w:r>
        <w:rPr>
          <w:b/>
          <w:color w:val="1A3A5A"/>
        </w:rPr>
        <w:t>uma</w:t>
      </w:r>
      <w:r>
        <w:rPr>
          <w:color w:val="1A3A5A"/>
        </w:rPr>
        <w:t xml:space="preserve"> ponta só: quais contas geram mensagem é decidido no cadastro </w:t>
      </w:r>
      <w:r>
        <w:rPr>
          <w:rFonts w:ascii="Consolas" w:hAnsi="Consolas"/>
          <w:color w:val="1A3A5A"/>
        </w:rPr>
        <w:t>b3-accounts</w:t>
      </w:r>
      <w:r>
        <w:rPr>
          <w:color w:val="1A3A5A"/>
        </w:rPr>
        <w:t xml:space="preserve"> (capítulo 13.3), na coluna *Messaging*.</w:t>
      </w:r>
    </w:p>
    <w:p>
      <w:pPr>
        <w:pStyle w:val="Heading2"/>
      </w:pPr>
      <w:r>
        <w:rPr>
          <w:color w:val="0066CC"/>
          <w:sz w:val="30"/>
        </w:rPr>
        <w:t>7. Live Position — o que está em aberto</w:t>
      </w:r>
    </w:p>
    <w:p>
      <w:r>
        <w:rPr>
          <w:b/>
        </w:rPr>
        <w:t>Menu › APPS › Live Position</w:t>
      </w:r>
    </w:p>
    <w:p>
      <w:r>
        <w:t xml:space="preserve">São cinco telas de </w:t>
      </w:r>
      <w:r>
        <w:rPr>
          <w:b/>
        </w:rPr>
        <w:t>consulta</w:t>
      </w:r>
      <w:r>
        <w:t xml:space="preserve"> da posição viva registrada na B3. Nenhuma tem Import nem edição: você escolhe a data, filtra, confere e exporta. Todas trazem o campo </w:t>
      </w:r>
      <w:r>
        <w:rPr>
          <w:b/>
        </w:rPr>
        <w:t>Filter by column…</w:t>
      </w:r>
      <w:r>
        <w:t xml:space="preserve"> acima da tabela, além da linha de filtro por coluna.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NDF</w:t>
            </w:r>
          </w:p>
        </w:tc>
        <w:tc>
          <w:tcPr>
            <w:tcW w:type="dxa" w:w="4968"/>
          </w:tcPr>
          <w:p>
            <w:r>
              <w:t>Todos os termos em aberto — partes, contrato, datas, valor base, taxa forward, taxa de câmbio e a situação do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Characteristics</w:t>
            </w:r>
          </w:p>
        </w:tc>
        <w:tc>
          <w:tcPr>
            <w:tcW w:type="dxa" w:w="4968"/>
          </w:tcPr>
          <w:p>
            <w:r>
              <w:t>As características de cada swap em aberto — tipo, contrato, partes, valor base, saldo, funcionalidade, indexadores e curvas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Cashflow</w:t>
            </w:r>
          </w:p>
        </w:tc>
        <w:tc>
          <w:tcPr>
            <w:tcW w:type="dxa" w:w="4968"/>
          </w:tcPr>
          <w:p>
            <w:r>
              <w:t>As agendas de pagamento de juros e amortização de cada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Premium</w:t>
            </w:r>
          </w:p>
        </w:tc>
        <w:tc>
          <w:tcPr>
            <w:tcW w:type="dxa" w:w="4968"/>
          </w:tcPr>
          <w:p>
            <w:r>
              <w:t>Os eventos de prêmio dos swaps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Option</w:t>
            </w:r>
          </w:p>
        </w:tc>
        <w:tc>
          <w:tcPr>
            <w:tcW w:type="dxa" w:w="4968"/>
          </w:tcPr>
          <w:p>
            <w:r>
              <w:t>As opções em aberto — tipo, combinação de operações, partes, strike, barreiras, quantidades e a situação</w:t>
            </w:r>
          </w:p>
        </w:tc>
      </w:tr>
    </w:tbl>
    <w:p/>
    <w:p>
      <w:pPr>
        <w:pStyle w:val="Heading3"/>
      </w:pPr>
      <w:r>
        <w:rPr>
          <w:sz w:val="25"/>
        </w:rPr>
        <w:t>7.1. Live Position NDF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5995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3io8jli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59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 — por padrão, o último dia útil com arquivo.</w:t>
      </w:r>
    </w:p>
    <w:p>
      <w:pPr>
        <w:pStyle w:val="ListNumber"/>
      </w:pPr>
      <w:r>
        <w:t xml:space="preserve">Os números do alto (VANILLA · OTHER PUBLISHER · T+0 · COMMODITIES · TOTAL) contam a posição por tipo. </w:t>
      </w:r>
      <w:r>
        <w:rPr>
          <w:b/>
        </w:rPr>
        <w:t>Clique num deles para filtrar a tabela</w:t>
      </w:r>
      <w:r>
        <w:t xml:space="preserve"> por aquele tipo.</w:t>
      </w:r>
    </w:p>
    <w:p>
      <w:pPr>
        <w:pStyle w:val="ListNumber"/>
      </w:pPr>
      <w:r>
        <w:t xml:space="preserve">Filtre pelas caixinhas do cabeçalho ou pelo </w:t>
      </w:r>
      <w:r>
        <w:rPr>
          <w:b/>
        </w:rPr>
        <w:t>Filter by column…</w:t>
      </w:r>
      <w:r>
        <w:t>.</w:t>
      </w:r>
    </w:p>
    <w:p>
      <w:pPr>
        <w:pStyle w:val="ListNumber"/>
      </w:pPr>
      <w:r>
        <w:t xml:space="preserve">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coluna de CPF/CNPJ da contraparte mostra o NOME do cliente</w:t>
      </w:r>
      <w:r>
        <w:rPr>
          <w:color w:val="1A3A5A"/>
        </w:rPr>
        <w:t xml:space="preserve">, não o documento — o sistema resolve o documento no Reference Data. Quando o documento </w:t>
      </w:r>
      <w:r>
        <w:rPr>
          <w:b/>
          <w:color w:val="1A3A5A"/>
        </w:rPr>
        <w:t>não</w:t>
      </w:r>
      <w:r>
        <w:rPr>
          <w:color w:val="1A3A5A"/>
        </w:rPr>
        <w:t xml:space="preserve"> está cadastrado, a célula mostra o número mascarado em vez de ficar vazia: é assim que se vê quem falta cadastrar. A coluna da </w:t>
      </w:r>
      <w:r>
        <w:rPr>
          <w:b/>
          <w:color w:val="1A3A5A"/>
        </w:rPr>
        <w:t>Parte</w:t>
      </w:r>
      <w:r>
        <w:rPr>
          <w:color w:val="1A3A5A"/>
        </w:rPr>
        <w:t xml:space="preserve"> não muda — aquela é a nossa perna.</w:t>
      </w:r>
    </w:p>
    <w:p>
      <w:pPr>
        <w:pStyle w:val="Heading3"/>
      </w:pPr>
      <w:r>
        <w:rPr>
          <w:sz w:val="25"/>
        </w:rPr>
        <w:t>7.2. Live Position Option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12541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sdymdtn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12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Mesmo uso da anterior. A coluna </w:t>
      </w:r>
      <w:r>
        <w:rPr>
          <w:b/>
        </w:rPr>
        <w:t>Combinação de operações</w:t>
      </w:r>
      <w:r>
        <w:t xml:space="preserve"> é a chave que liga a opção ao resultado apurado na liquidação e à reconciliação de FXO.</w:t>
      </w:r>
    </w:p>
    <w:p>
      <w:pPr>
        <w:pStyle w:val="Heading3"/>
      </w:pPr>
      <w:r>
        <w:rPr>
          <w:sz w:val="25"/>
        </w:rPr>
        <w:t>7.3. Swap — Characteristics, Cashflow e Premium</w:t>
      </w:r>
    </w:p>
    <w:p>
      <w:r>
        <w:rPr>
          <w:b/>
        </w:rPr>
        <w:t>Swap Characteristics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065123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qfzh49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65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Cashflow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3750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tjmepl8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37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Premium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37506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l_0hxv7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37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Nas três: escolha a data, filtre, confira, exporte. Os números do alto da *Characteristics* resumem a posição por *Contract Type*, *LOB*, *Indexers* e *Features* — clique num deles para filtrar.</w:t>
      </w:r>
    </w:p>
    <w:p>
      <w:pPr>
        <w:pStyle w:val="Heading2"/>
      </w:pPr>
      <w:r>
        <w:rPr>
          <w:color w:val="0066CC"/>
          <w:sz w:val="30"/>
        </w:rPr>
        <w:t>8. Reconciliations — bater as bases</w:t>
      </w:r>
    </w:p>
    <w:p>
      <w:r>
        <w:rPr>
          <w:b/>
        </w:rPr>
        <w:t>Menu › RECONCILIATIONS</w:t>
      </w:r>
    </w:p>
    <w:p>
      <w:r>
        <w:t>São cinco batimentos, cada um comparando duas fontes que deveriam dizer a mesma coisa.</w:t>
      </w:r>
    </w:p>
    <w:p>
      <w:pPr>
        <w:pStyle w:val="Heading3"/>
      </w:pPr>
      <w:r>
        <w:rPr>
          <w:sz w:val="25"/>
        </w:rPr>
        <w:t>8.1. Comitente</w:t>
      </w:r>
    </w:p>
    <w:p>
      <w:r>
        <w:rPr>
          <w:b/>
        </w:rPr>
        <w:t>Menu › Reconciliations › Comitente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89qhhtr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compara o cadastro de comitentes da B3 com o nosso — nome, endereço, telefone, e-mail, CNAE, natureza tributária. Cada campo recebe uma </w:t>
      </w:r>
      <w:r>
        <w:rPr>
          <w:b/>
        </w:rPr>
        <w:t>nota de semelhança</w:t>
      </w:r>
      <w:r>
        <w:t>, e a coluna *Avg Score* é a média.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 xml:space="preserve"> (botão azul) para rodar com os arquivos que o sistema encontra na pasta de sempre.</w:t>
      </w:r>
    </w:p>
    <w:p>
      <w:pPr>
        <w:pStyle w:val="ListNumber"/>
      </w:pPr>
      <w:r>
        <w:t xml:space="preserve">Se os arquivos não estiverem lá, clique em </w:t>
      </w:r>
      <w:r>
        <w:rPr>
          <w:b/>
        </w:rPr>
        <w:t>Manual Upload</w:t>
      </w:r>
      <w:r>
        <w:t xml:space="preserve">. A janela pede </w:t>
      </w:r>
      <w:r>
        <w:rPr>
          <w:b/>
        </w:rPr>
        <w:t>três</w:t>
      </w:r>
      <w:r>
        <w:t xml:space="preserve"> arquivos:</w:t>
      </w:r>
    </w:p>
    <w:p>
      <w:pPr>
        <w:pStyle w:val="ListBullet2"/>
      </w:pPr>
      <w:r>
        <w:rPr>
          <w:b/>
        </w:rPr>
        <w:t>1. Base B3 &amp; CGD Consolidada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pPr>
        <w:pStyle w:val="ListBullet2"/>
      </w:pPr>
      <w:r>
        <w:rPr>
          <w:b/>
        </w:rPr>
        <w:t>2. DCADCOMITENTES B3</w:t>
      </w:r>
      <w:r>
        <w:t xml:space="preserve"> (</w:t>
      </w:r>
      <w:r>
        <w:rPr>
          <w:rFonts w:ascii="Consolas" w:hAnsi="Consolas"/>
          <w:color w:val="B03060"/>
        </w:rPr>
        <w:t>.txt</w:t>
      </w:r>
      <w:r>
        <w:t>)</w:t>
      </w:r>
    </w:p>
    <w:p>
      <w:pPr>
        <w:pStyle w:val="ListBullet2"/>
      </w:pPr>
      <w:r>
        <w:rPr>
          <w:b/>
        </w:rPr>
        <w:t>3. Party Central Report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r>
        <w:t xml:space="preserve">   Clique em cada retângulo (ou arraste o arquivo para dentro dele), confira que o nome apareceu, e clique em </w:t>
      </w:r>
      <w:r>
        <w:rPr>
          <w:b/>
        </w:rPr>
        <w:t>Processar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Load DB</w:t>
      </w:r>
      <w:r>
        <w:t xml:space="preserve"> para carregar um batimento já rodado, sem refazê-lo.</w:t>
      </w:r>
    </w:p>
    <w:p>
      <w:pPr>
        <w:pStyle w:val="ListNumber"/>
      </w:pPr>
      <w:r>
        <w:t xml:space="preserve">Ordene por </w:t>
      </w:r>
      <w:r>
        <w:rPr>
          <w:b/>
        </w:rPr>
        <w:t>Avg Score</w:t>
      </w:r>
      <w:r>
        <w:t xml:space="preserve"> crescente para ver primeiro os cadastros mais divergentes.</w:t>
      </w:r>
    </w:p>
    <w:p>
      <w:pPr>
        <w:pStyle w:val="Heading3"/>
      </w:pPr>
      <w:r>
        <w:rPr>
          <w:sz w:val="25"/>
        </w:rPr>
        <w:t>8.2. Pay/Rec</w:t>
      </w:r>
    </w:p>
    <w:p>
      <w:r>
        <w:rPr>
          <w:b/>
        </w:rPr>
        <w:t>Menu › Reconciliations › Pay/Rec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lx7fzlb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confere, por contraparte, se a quantidade e o valor que </w:t>
      </w:r>
      <w:r>
        <w:rPr>
          <w:b/>
        </w:rPr>
        <w:t>nós</w:t>
      </w:r>
      <w:r>
        <w:t xml:space="preserve"> vamos pagar/receber batem com os que o </w:t>
      </w:r>
      <w:r>
        <w:rPr>
          <w:b/>
        </w:rPr>
        <w:t>cliente</w:t>
      </w:r>
      <w:r>
        <w:t xml:space="preserve"> informou. As colunas *Check Qty* e *Check Value* são o veredito de cada lado.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</w:t>
      </w:r>
    </w:p>
    <w:p>
      <w:pPr>
        <w:pStyle w:val="ListNumber"/>
      </w:pPr>
      <w:r>
        <w:t>Confira as linhas: o que não bate aparece com a diferença calculada.</w:t>
      </w:r>
    </w:p>
    <w:p>
      <w:pPr>
        <w:pStyle w:val="ListNumber"/>
      </w:pPr>
      <w:r>
        <w:t xml:space="preserve">Escreva a explicação na coluna </w:t>
      </w:r>
      <w:r>
        <w:rPr>
          <w:b/>
        </w:rPr>
        <w:t>Comment</w:t>
      </w:r>
      <w:r>
        <w:t xml:space="preserve"> da linha que divergiu.</w:t>
      </w:r>
    </w:p>
    <w:p>
      <w:pPr>
        <w:pStyle w:val="ListNumber"/>
      </w:pPr>
      <w:r>
        <w:t xml:space="preserve">Quando tudo estiver resolvido ou justificado, clique em </w:t>
      </w:r>
      <w:r>
        <w:rPr>
          <w:b/>
        </w:rPr>
        <w:t>End process</w:t>
      </w:r>
      <w:r>
        <w:t xml:space="preserve"> (botão verde) — ele só habilita depois de o Run rodar, e é ele que fecha e comunica o resultado.</w:t>
      </w:r>
    </w:p>
    <w:p>
      <w:r>
        <w:rPr>
          <w:b/>
        </w:rPr>
        <w:t>De onde vem o NDF do nosso lado:</w:t>
      </w:r>
      <w:r>
        <w:t xml:space="preserve"> do mesmo dia que o NDF Cockpit mostra — as operações que liquidam na data mais as </w:t>
      </w:r>
      <w:r>
        <w:rPr>
          <w:b/>
        </w:rPr>
        <w:t>recompras de NDF</w:t>
      </w:r>
      <w:r>
        <w:t xml:space="preserve">, com o IR já calculado. Se o Cockpit já foi importado para a data, o Run usa esse dia e responde na hora; se não, ele busca na API da Athena, o que pode levar alguns minutos. </w:t>
      </w:r>
      <w:r>
        <w:rPr>
          <w:b/>
        </w:rPr>
        <w:t>Rode o Import do NDF Cockpit antes do Pay/Rec</w:t>
      </w:r>
      <w:r>
        <w:t xml:space="preserve">: além de mais rápido, é o jeito de a recon ver uma liquidação que entrou na Athena depois do último import. A recompra de </w:t>
      </w:r>
      <w:r>
        <w:rPr>
          <w:b/>
        </w:rPr>
        <w:t>NDF de Commodities</w:t>
      </w:r>
      <w:r>
        <w:t xml:space="preserve"> entra como </w:t>
      </w:r>
      <w:r>
        <w:rPr>
          <w:b/>
        </w:rPr>
        <w:t>COMM TER</w:t>
      </w:r>
      <w:r>
        <w:t xml:space="preserve"> (termo), não como prêmio de opção. O arquivo </w:t>
      </w:r>
      <w:r>
        <w:rPr>
          <w:rFonts w:ascii="Consolas" w:hAnsi="Consolas"/>
          <w:color w:val="B03060"/>
        </w:rPr>
        <w:t>settlement.csv</w:t>
      </w:r>
      <w:r>
        <w:t xml:space="preserve"> </w:t>
      </w:r>
      <w:r>
        <w:rPr>
          <w:b/>
        </w:rPr>
        <w:t>não é mais usado</w:t>
      </w:r>
      <w:r>
        <w:t>: se ele estiver na pasta do Pay/Rec, é ignorado. Se a API não responder, o Run para e diz o motivo; tente de novo em alguns minutos, e se persistir, chame o suporte com a mensagem.</w:t>
      </w:r>
    </w:p>
    <w:p>
      <w:pPr>
        <w:pStyle w:val="Heading3"/>
      </w:pPr>
      <w:r>
        <w:rPr>
          <w:sz w:val="25"/>
        </w:rPr>
        <w:t>8.3. FXO</w:t>
      </w:r>
    </w:p>
    <w:p>
      <w:r>
        <w:rPr>
          <w:b/>
        </w:rPr>
        <w:t>Menu › Reconciliations › FXO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uj2cgr0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bate a posição de opções de câmbio registrada na B3 contra o relatório de fim de dia da Athena, campo a campo — direção, put/call, contraparte, montante, prêmio, strike, datas e estilo. Cada par tem a sua coluna de *Status*.</w:t>
      </w:r>
    </w:p>
    <w:p>
      <w:r>
        <w:rPr>
          <w:b/>
        </w:rPr>
        <w:t>Os quatro estados da primeira coluna</w:t>
      </w:r>
      <w:r>
        <w:t>, na ordem da gravidade (que é a ordem em que a tabela abre):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B3</w:t>
            </w:r>
          </w:p>
        </w:tc>
        <w:tc>
          <w:tcPr>
            <w:tcW w:type="dxa" w:w="3312"/>
          </w:tcPr>
          <w:p>
            <w:r>
              <w:t>Está na B3 e não achou par na Athena</w:t>
            </w:r>
          </w:p>
        </w:tc>
        <w:tc>
          <w:tcPr>
            <w:tcW w:type="dxa" w:w="3312"/>
          </w:tcPr>
          <w:p>
            <w:r>
              <w:t>Falta bookar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Athena</w:t>
            </w:r>
          </w:p>
        </w:tc>
        <w:tc>
          <w:tcPr>
            <w:tcW w:type="dxa" w:w="3312"/>
          </w:tcPr>
          <w:p>
            <w:r>
              <w:t>Está na Athena e não achou par na B3</w:t>
            </w:r>
          </w:p>
        </w:tc>
        <w:tc>
          <w:tcPr>
            <w:tcW w:type="dxa" w:w="3312"/>
          </w:tcPr>
          <w:p>
            <w:r>
              <w:t>Falta registrar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Partial - &lt;campos&gt;</w:t>
            </w:r>
          </w:p>
        </w:tc>
        <w:tc>
          <w:tcPr>
            <w:tcW w:type="dxa" w:w="3312"/>
          </w:tcPr>
          <w:p>
            <w:r>
              <w:t>Casou, e os campos listados divergem</w:t>
            </w:r>
          </w:p>
        </w:tc>
        <w:tc>
          <w:tcPr>
            <w:tcW w:type="dxa" w:w="3312"/>
          </w:tcPr>
          <w:p>
            <w:r>
              <w:t>Conferir os campos citados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3312"/>
          </w:tcPr>
          <w:p>
            <w:r>
              <w:t>Fechou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3312"/>
          </w:tcPr>
          <w:p>
            <w:r>
              <w:t xml:space="preserve">Um </w:t>
            </w:r>
            <w:r>
              <w:rPr>
                <w:rFonts w:ascii="Consolas" w:hAnsi="Consolas"/>
                <w:color w:val="B03060"/>
              </w:rPr>
              <w:t>Unmatched</w:t>
            </w:r>
            <w:r>
              <w:t xml:space="preserve"> ou </w:t>
            </w:r>
            <w:r>
              <w:rPr>
                <w:rFonts w:ascii="Consolas" w:hAnsi="Consolas"/>
                <w:color w:val="B03060"/>
              </w:rPr>
              <w:t>Partial</w:t>
            </w:r>
            <w:r>
              <w:t xml:space="preserve"> com justificativa escrita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>.</w:t>
      </w:r>
    </w:p>
    <w:p>
      <w:pPr>
        <w:pStyle w:val="ListNumber"/>
      </w:pPr>
      <w:r>
        <w:t xml:space="preserve">Se a rede ou o relatório da Athena não responderem, clique em </w:t>
      </w:r>
      <w:r>
        <w:rPr>
          <w:b/>
        </w:rPr>
        <w:t>Manual Upload</w:t>
      </w:r>
      <w:r>
        <w:t xml:space="preserve"> e suba os dois arquivos — a </w:t>
      </w:r>
      <w:r>
        <w:rPr>
          <w:b/>
        </w:rPr>
        <w:t>posição B3</w:t>
      </w:r>
      <w:r>
        <w:t xml:space="preserve"> (</w:t>
      </w:r>
      <w:r>
        <w:rPr>
          <w:rFonts w:ascii="Consolas" w:hAnsi="Consolas"/>
          <w:color w:val="B03060"/>
        </w:rPr>
        <w:t>73760_AAMMDD_DPOSICAO.OPC</w:t>
      </w:r>
      <w:r>
        <w:t xml:space="preserve">) e o </w:t>
      </w:r>
      <w:r>
        <w:rPr>
          <w:b/>
        </w:rPr>
        <w:t>EOD da Athena</w:t>
      </w:r>
      <w:r>
        <w:t xml:space="preserve"> (</w:t>
      </w:r>
      <w:r>
        <w:rPr>
          <w:rFonts w:ascii="Consolas" w:hAnsi="Consolas"/>
          <w:color w:val="B03060"/>
        </w:rPr>
        <w:t>brazil_fxo_trades.csv</w:t>
      </w:r>
      <w:r>
        <w:t xml:space="preserve">). A ordem não importa: o sistema reconhece cada um pelo conteúdo. Depois clique em </w:t>
      </w:r>
      <w:r>
        <w:rPr>
          <w:b/>
        </w:rPr>
        <w:t>Run Reconciliation</w:t>
      </w:r>
      <w:r>
        <w:t xml:space="preserve"> dentro da janela.</w:t>
      </w:r>
    </w:p>
    <w:p>
      <w:pPr>
        <w:pStyle w:val="ListNumber"/>
      </w:pPr>
      <w:r>
        <w:t>Percorra o que não fechou.</w:t>
      </w:r>
    </w:p>
    <w:p>
      <w:pPr>
        <w:pStyle w:val="ListNumber"/>
      </w:pPr>
      <w:r>
        <w:t xml:space="preserve">Para justificar uma quebra, clique na célula </w:t>
      </w:r>
      <w:r>
        <w:rPr>
          <w:b/>
        </w:rPr>
        <w:t>Comentário</w:t>
      </w:r>
      <w:r>
        <w:t xml:space="preserve"> da linha e escreva a explicação. A linha passa a </w:t>
      </w:r>
      <w:r>
        <w:rPr>
          <w:rFonts w:ascii="Consolas" w:hAnsi="Consolas"/>
          <w:color w:val="B03060"/>
        </w:rPr>
        <w:t>Justified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 justificativa é do TRADE, não da execução.</w:t>
      </w:r>
      <w:r>
        <w:rPr>
          <w:color w:val="1A3A5A"/>
        </w:rPr>
        <w:t xml:space="preserve"> Ela fica gravada pela *Combinação de operações* e vale para trás: um comentário escrito hoje aparece na recon de ontem que já estava fechada. Apagando o comentário, a linha volta a exibir o status original — </w:t>
      </w:r>
      <w:r>
        <w:rPr>
          <w:rFonts w:ascii="Consolas" w:hAnsi="Consolas"/>
          <w:color w:val="1A3A5A"/>
        </w:rPr>
        <w:t>Partial - Cntpy</w:t>
      </w:r>
      <w:r>
        <w:rPr>
          <w:color w:val="1A3A5A"/>
        </w:rPr>
        <w:t xml:space="preserve">, por exemplo —, e não fica </w:t>
      </w:r>
      <w:r>
        <w:rPr>
          <w:rFonts w:ascii="Consolas" w:hAnsi="Consolas"/>
          <w:color w:val="1A3A5A"/>
        </w:rPr>
        <w:t>Justified</w:t>
      </w:r>
      <w:r>
        <w:rPr>
          <w:color w:val="1A3A5A"/>
        </w:rPr>
        <w:t xml:space="preserve"> para sempre.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Casar por MatchingDealID faz a operação aparecer duas vezes</w:t>
      </w:r>
      <w:r>
        <w:rPr>
          <w:color w:val="1A3A5A"/>
        </w:rPr>
        <w:t xml:space="preserve"> — uma </w:t>
      </w:r>
      <w:r>
        <w:rPr>
          <w:rFonts w:ascii="Consolas" w:hAnsi="Consolas"/>
          <w:color w:val="1A3A5A"/>
        </w:rPr>
        <w:t>Matched</w:t>
      </w:r>
      <w:r>
        <w:rPr>
          <w:color w:val="1A3A5A"/>
        </w:rPr>
        <w:t xml:space="preserve"> naquela chave e uma </w:t>
      </w:r>
      <w:r>
        <w:rPr>
          <w:rFonts w:ascii="Consolas" w:hAnsi="Consolas"/>
          <w:color w:val="1A3A5A"/>
        </w:rPr>
        <w:t>Unmatched Athena</w:t>
      </w:r>
      <w:r>
        <w:rPr>
          <w:color w:val="1A3A5A"/>
        </w:rPr>
        <w:t xml:space="preserve"> na chave própria, que a B3 não tem. É esperado.</w:t>
      </w:r>
    </w:p>
    <w:p>
      <w:pPr>
        <w:pStyle w:val="Heading3"/>
      </w:pPr>
      <w:r>
        <w:rPr>
          <w:sz w:val="25"/>
        </w:rPr>
        <w:t>8.4. CGD</w:t>
      </w:r>
    </w:p>
    <w:p>
      <w:r>
        <w:rPr>
          <w:b/>
        </w:rPr>
        <w:t>Menu › Reconciliations › CGD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rlcb0hj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 se todo cliente com Contrato Global de Derivativos (CGD) assinado está incluído na B3, e se todo cliente que aparece na posição da B3 tem CGD. Ela compara a </w:t>
      </w:r>
      <w:r>
        <w:rPr>
          <w:b/>
        </w:rPr>
        <w:t>lista do FEP</w:t>
      </w:r>
      <w:r>
        <w:t xml:space="preserve"> com a </w:t>
      </w:r>
      <w:r>
        <w:rPr>
          <w:b/>
        </w:rPr>
        <w:t>posição da B3 do último dia útil</w:t>
      </w:r>
      <w:r>
        <w:t>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Lista do FEP</w:t>
            </w:r>
          </w:p>
        </w:tc>
        <w:tc>
          <w:tcPr>
            <w:tcW w:type="dxa" w:w="4968"/>
          </w:tcPr>
          <w:p>
            <w:r>
              <w:t xml:space="preserve">O </w:t>
            </w:r>
            <w:r>
              <w:rPr>
                <w:rFonts w:ascii="Consolas" w:hAnsi="Consolas"/>
                <w:color w:val="B03060"/>
              </w:rPr>
              <w:t>.xlsx</w:t>
            </w:r>
            <w:r>
              <w:t xml:space="preserve"> anexado ao e-mail mais recente da pasta </w:t>
            </w:r>
            <w:r>
              <w:rPr>
                <w:b/>
              </w:rPr>
              <w:t>Inbox › Automatico › FEPWEB-CGD-ContratoGlobalDerivativos - SEM FILTRO DATAS</w:t>
            </w:r>
            <w:r>
              <w:t>, na caixa compartilhada. Você não precisa salvar o arquivo em lugar nenhum: o sistema lê o anexo direto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Posição da B3</w:t>
            </w:r>
          </w:p>
        </w:tc>
        <w:tc>
          <w:tcPr>
            <w:tcW w:type="dxa" w:w="4968"/>
          </w:tcPr>
          <w:p>
            <w:r>
              <w:t xml:space="preserve">O arquivo </w:t>
            </w:r>
            <w:r>
              <w:rPr>
                <w:rFonts w:ascii="Consolas" w:hAnsi="Consolas"/>
                <w:color w:val="B03060"/>
              </w:rPr>
              <w:t>CETIP21_AAMMDD_DPOSICAO-NET.txt</w:t>
            </w:r>
            <w:r>
              <w:t xml:space="preserve"> do último dia útil, na pasta em que a rotina </w:t>
            </w:r>
            <w:r>
              <w:rPr>
                <w:b/>
              </w:rPr>
              <w:t>Save CETIP Files</w:t>
            </w:r>
            <w:r>
              <w:t xml:space="preserve"> o grava — e não na pasta de download bruto da B3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Confira sempre de que dia é a lista.</w:t>
      </w:r>
      <w:r>
        <w:rPr>
          <w:color w:val="1A3A5A"/>
        </w:rPr>
        <w:t xml:space="preserve"> Depois do Run, o painel diz o </w:t>
      </w:r>
      <w:r>
        <w:rPr>
          <w:b/>
          <w:color w:val="1A3A5A"/>
        </w:rPr>
        <w:t>assunto e a data</w:t>
      </w:r>
      <w:r>
        <w:rPr>
          <w:color w:val="1A3A5A"/>
        </w:rPr>
        <w:t xml:space="preserve"> do e-mail que alimentou o batimento. Como a pasta acumula os relatórios, é isso que distingue "a recon está limpa" de "a recon rodou com a lista da semana passada".</w:t>
      </w:r>
    </w:p>
    <w:p>
      <w:r>
        <w:rPr>
          <w:b/>
        </w:rPr>
        <w:t>Os cinco cartões do alto</w:t>
      </w:r>
      <w:r>
        <w:t xml:space="preserve"> são as cinco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B3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>O CGD está assinado e o cliente ainda não foi incluído na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ACTION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>Está nos dois lados, mas o CGD ainda não fechou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ONLY IN B3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Aparece na posição da B3 e não está na lista do FEP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JUSTIFIED</w:t>
            </w:r>
            <w:r>
              <w:t xml:space="preserve"> (azul)</w:t>
            </w:r>
          </w:p>
        </w:tc>
        <w:tc>
          <w:tcPr>
            <w:tcW w:type="dxa" w:w="4968"/>
          </w:tcPr>
          <w:p>
            <w:r>
              <w:t>Garantidor de outro cliente, ou conta encerrada — está cadastrado como exceção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MATCHED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>Fechou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Position date</w:t>
      </w:r>
      <w:r>
        <w:t xml:space="preserve"> — por padrão, o </w:t>
      </w:r>
      <w:r>
        <w:rPr>
          <w:b/>
        </w:rPr>
        <w:t>último dia útil</w:t>
      </w:r>
      <w:r>
        <w:t>, porque é a posição da B3 desse dia que entra no batimento.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verde).</w:t>
      </w:r>
    </w:p>
    <w:p>
      <w:pPr>
        <w:pStyle w:val="ListNumber"/>
      </w:pPr>
      <w:r>
        <w:t>Confira os cartões e clique naquele que quer detalhar.</w:t>
      </w:r>
    </w:p>
    <w:p>
      <w:pPr>
        <w:pStyle w:val="ListNumber"/>
      </w:pPr>
      <w:r>
        <w:t xml:space="preserve">Use a coluna </w:t>
      </w:r>
      <w:r>
        <w:rPr>
          <w:b/>
        </w:rPr>
        <w:t>Aging</w:t>
      </w:r>
      <w:r>
        <w:t xml:space="preserve"> para priorizar: ela conta em dias úteis desde a criação, e fica </w:t>
      </w:r>
      <w:r>
        <w:rPr>
          <w:b/>
        </w:rPr>
        <w:t>âmbar a partir de 5</w:t>
      </w:r>
      <w:r>
        <w:t xml:space="preserve"> e </w:t>
      </w:r>
      <w:r>
        <w:rPr>
          <w:b/>
        </w:rPr>
        <w:t>vermelha a partir de 15</w:t>
      </w:r>
      <w:r>
        <w:t xml:space="preserve"> dias.</w:t>
      </w:r>
    </w:p>
    <w:p>
      <w:pPr>
        <w:pStyle w:val="ListNumber"/>
      </w:pPr>
      <w:r>
        <w:t xml:space="preserve">Para mandar o relatório por e-mail, clique em </w:t>
      </w:r>
      <w:r>
        <w:rPr>
          <w:b/>
        </w:rPr>
        <w:t>Send report</w:t>
      </w:r>
      <w:r>
        <w:t xml:space="preserve"> (botão azul). O e-mail sai com uma seção por grupo, nas mesmas contagens da tela.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</w:t>
      </w:r>
    </w:p>
    <w:p>
      <w:pPr>
        <w:ind w:left="360"/>
        <w:shd w:val="clear" w:fill="EAF2FB"/>
      </w:pPr>
      <w:r>
        <w:rPr>
          <w:b/>
          <w:color w:val="1A3A5A"/>
        </w:rPr>
        <w:t>Este batimento depende de quatro cadastros</w:t>
      </w:r>
      <w:r>
        <w:rPr>
          <w:color w:val="1A3A5A"/>
        </w:rPr>
        <w:t xml:space="preserve"> editáveis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(capítulo 13.3): </w:t>
      </w:r>
      <w:r>
        <w:rPr>
          <w:rFonts w:ascii="Consolas" w:hAnsi="Consolas"/>
          <w:color w:val="1A3A5A"/>
        </w:rPr>
        <w:t>cgd-stage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cgd-garantidor</w:t>
      </w:r>
      <w:r>
        <w:rPr>
          <w:color w:val="1A3A5A"/>
        </w:rPr>
        <w:t xml:space="preserve"> e </w:t>
      </w:r>
      <w:r>
        <w:rPr>
          <w:rFonts w:ascii="Consolas" w:hAnsi="Consolas"/>
          <w:color w:val="1A3A5A"/>
        </w:rPr>
        <w:t>cgd-conta-encerrada</w:t>
      </w:r>
      <w:r>
        <w:rPr>
          <w:color w:val="1A3A5A"/>
        </w:rPr>
        <w:t xml:space="preserve">. Se um deles estiver vazio, a tela </w:t>
      </w:r>
      <w:r>
        <w:rPr>
          <w:b/>
          <w:color w:val="1A3A5A"/>
        </w:rPr>
        <w:t>avisa</w:t>
      </w:r>
      <w:r>
        <w:rPr>
          <w:color w:val="1A3A5A"/>
        </w:rPr>
        <w:t xml:space="preserve"> em vez de deixar linhas entrarem ou saírem em silêncio — por exemplo, a linha da B3 que vem sem CNPJ é resolvida pelo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>, e a recon diz quantas saíram por falta de cadastro.</w:t>
      </w:r>
    </w:p>
    <w:p>
      <w:pPr>
        <w:pStyle w:val="Heading3"/>
      </w:pPr>
      <w:r>
        <w:rPr>
          <w:sz w:val="25"/>
        </w:rPr>
        <w:t>8.5. Conf. Matching</w:t>
      </w:r>
    </w:p>
    <w:p>
      <w:r>
        <w:rPr>
          <w:b/>
        </w:rPr>
        <w:t>Menu › Reconciliations › Conf. Matching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396865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a8ol8kj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6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a </w:t>
      </w:r>
      <w:r>
        <w:rPr>
          <w:b/>
        </w:rPr>
        <w:t>uma pergunta só</w:t>
      </w:r>
      <w:r>
        <w:t xml:space="preserve"> — *a confirmação das operações de NDF de ontem foi gerada no FepWeb?* Ela compara os </w:t>
      </w:r>
      <w:r>
        <w:rPr>
          <w:b/>
        </w:rPr>
        <w:t>contratos do FepWeb</w:t>
      </w:r>
      <w:r>
        <w:t xml:space="preserve"> com as </w:t>
      </w:r>
      <w:r>
        <w:rPr>
          <w:b/>
        </w:rPr>
        <w:t>operações bookadas na Athena</w:t>
      </w:r>
      <w:r>
        <w:t xml:space="preserve"> no mesmo dia. É o batimento que antes rodava no Alteryx.</w:t>
      </w:r>
    </w:p>
    <w:p>
      <w:pPr>
        <w:ind w:left="360"/>
        <w:shd w:val="clear" w:fill="EAF2FB"/>
      </w:pPr>
      <w:r>
        <w:rPr>
          <w:b/>
          <w:color w:val="1A3A5A"/>
        </w:rPr>
        <w:t>Esta tela não fala de assinatura.</w:t>
      </w:r>
      <w:r>
        <w:rPr>
          <w:color w:val="1A3A5A"/>
        </w:rPr>
        <w:t xml:space="preserve"> Se a confirmação está no FepWeb, a linha é </w:t>
      </w:r>
      <w:r>
        <w:rPr>
          <w:b/>
          <w:color w:val="1A3A5A"/>
        </w:rPr>
        <w:t>Ok</w:t>
      </w:r>
      <w:r>
        <w:rPr>
          <w:color w:val="1A3A5A"/>
        </w:rPr>
        <w:t xml:space="preserve"> — se ela já foi assinada ou não é assunto do </w:t>
      </w:r>
      <w:r>
        <w:rPr>
          <w:b/>
          <w:color w:val="1A3A5A"/>
        </w:rPr>
        <w:t>Pending Confirmation</w:t>
      </w:r>
      <w:r>
        <w:rPr>
          <w:color w:val="1A3A5A"/>
        </w:rPr>
        <w:t xml:space="preserve"> (capítulo 9), e as duas telas não se misturam.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FepWeb</w:t>
            </w:r>
          </w:p>
        </w:tc>
        <w:tc>
          <w:tcPr>
            <w:tcW w:type="dxa" w:w="4968"/>
          </w:tcPr>
          <w:p>
            <w:r>
              <w:t xml:space="preserve">O anexo do e-mail </w:t>
            </w:r>
            <w:r>
              <w:rPr>
                <w:b/>
              </w:rPr>
              <w:t>(REPORT) FEPWeb - Operacoes D-4</w:t>
            </w:r>
            <w:r>
              <w:t xml:space="preserve">, na pasta </w:t>
            </w:r>
            <w:r>
              <w:rPr>
                <w:b/>
              </w:rPr>
              <w:t>Inbox › Automatico</w:t>
            </w:r>
            <w:r>
              <w:t xml:space="preserve"> da caixa compartilhada. O sistema lê o anexo direto do e-mail — </w:t>
            </w:r>
            <w:r>
              <w:rPr>
                <w:b/>
              </w:rPr>
              <w:t>não existe arquivo em pasta como alternativa</w:t>
            </w:r>
            <w:r>
              <w:t>: sem o e-mail, o Run para e diz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Athena</w:t>
            </w:r>
          </w:p>
        </w:tc>
        <w:tc>
          <w:tcPr>
            <w:tcW w:type="dxa" w:w="4968"/>
          </w:tcPr>
          <w:p>
            <w:r>
              <w:t>A API de NDF do New Deals, para o mesmo dia. Operações canceladas e pernas internas (books, outras entidades do grupo) ficam de fora</w:t>
            </w:r>
          </w:p>
        </w:tc>
      </w:tr>
    </w:tbl>
    <w:p/>
    <w:p>
      <w:r>
        <w:t xml:space="preserve">O relatório do FepWeb chega </w:t>
      </w:r>
      <w:r>
        <w:rPr>
          <w:b/>
        </w:rPr>
        <w:t>na noite do próprio dia</w:t>
      </w:r>
      <w:r>
        <w:t xml:space="preserve"> e cobre os últimos dias: para a data de ontem, vale o e-mail de ontem à noite. O cliente é identificado pelo </w:t>
      </w:r>
      <w:r>
        <w:rPr>
          <w:b/>
        </w:rPr>
        <w:t>CPF/CNPJ</w:t>
      </w:r>
      <w:r>
        <w:t xml:space="preserve"> no lado do FepWeb e pelo </w:t>
      </w:r>
      <w:r>
        <w:rPr>
          <w:b/>
        </w:rPr>
        <w:t>SPN</w:t>
      </w:r>
      <w:r>
        <w:t xml:space="preserve"> no lado da Athena, os dois contra o </w:t>
      </w:r>
      <w:r>
        <w:rPr>
          <w:b/>
        </w:rPr>
        <w:t>Reference Data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Confira sempre de que e-mail saiu o relatório.</w:t>
      </w:r>
      <w:r>
        <w:rPr>
          <w:color w:val="1A3A5A"/>
        </w:rPr>
        <w:t xml:space="preserve"> Depois do Run, o painel mostra o </w:t>
      </w:r>
      <w:r>
        <w:rPr>
          <w:b/>
          <w:color w:val="1A3A5A"/>
        </w:rPr>
        <w:t>nome do anexo, o assunto e a data</w:t>
      </w:r>
      <w:r>
        <w:rPr>
          <w:color w:val="1A3A5A"/>
        </w:rPr>
        <w:t xml:space="preserve"> do e-mail lido, e quantas operações cada lado trouxe (com quantas canceladas, internas e de outras datas ficaram de fora).</w:t>
      </w:r>
    </w:p>
    <w:p>
      <w:r>
        <w:rPr>
          <w:b/>
        </w:rPr>
        <w:t>Os cartões do alto</w:t>
      </w:r>
      <w:r>
        <w:t xml:space="preserve"> são as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FEPWEB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 xml:space="preserve">A operação está na Athena e </w:t>
            </w:r>
            <w:r>
              <w:rPr>
                <w:b/>
              </w:rPr>
              <w:t>não há confirmação no FepWeb</w:t>
            </w:r>
            <w:r>
              <w:t xml:space="preserve"> — é a quebra que esta tela existe para achar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ATHENA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O contrato está no FepWeb e a operação não apareceu na Athena naquele dia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DUPLICATED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 xml:space="preserve">O mesmo contrato aparece </w:t>
            </w:r>
            <w:r>
              <w:rPr>
                <w:b/>
              </w:rPr>
              <w:t>mais de uma vez</w:t>
            </w:r>
            <w:r>
              <w:t xml:space="preserve"> no FepWeb. A coluna *FepWeb Count* diz quantas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OK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 xml:space="preserve">A confirmação está no FepWeb — ou a contraparte tem </w:t>
            </w:r>
            <w:r>
              <w:rPr>
                <w:b/>
              </w:rPr>
              <w:t>Signature Type = Internal</w:t>
            </w:r>
            <w:r>
              <w:t xml:space="preserve"> no Reference Data, caso em que a confirmação </w:t>
            </w:r>
            <w:r>
              <w:rPr>
                <w:b/>
              </w:rPr>
              <w:t>não é gerada</w:t>
            </w:r>
            <w:r>
              <w:t xml:space="preserve"> e não estar no FepWeb é o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4968"/>
          </w:tcPr>
          <w:p>
            <w:r>
              <w:t>A soma dos quatro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— por padrão, o </w:t>
      </w:r>
      <w:r>
        <w:rPr>
          <w:b/>
        </w:rPr>
        <w:t>último dia útil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 O sistema busca o e-mail, consulta a Athena e grava o resultado do dia; ao reabrir a tela, ele já está lá.</w:t>
      </w:r>
    </w:p>
    <w:p>
      <w:pPr>
        <w:pStyle w:val="ListNumber"/>
      </w:pPr>
      <w:r>
        <w:t xml:space="preserve">Comece pelos cartões </w:t>
      </w:r>
      <w:r>
        <w:rPr>
          <w:b/>
        </w:rPr>
        <w:t>Missing FepWeb</w:t>
      </w:r>
      <w:r>
        <w:t xml:space="preserve"> e </w:t>
      </w:r>
      <w:r>
        <w:rPr>
          <w:b/>
        </w:rPr>
        <w:t>Missing Athena</w:t>
      </w:r>
      <w:r>
        <w:t>.</w:t>
      </w:r>
    </w:p>
    <w:p>
      <w:pPr>
        <w:pStyle w:val="ListNumber"/>
      </w:pPr>
      <w:r>
        <w:t xml:space="preserve">Para anotar o que foi feito com uma linha, clique em </w:t>
      </w:r>
      <w:r>
        <w:rPr>
          <w:b/>
        </w:rPr>
        <w:t>Edit</w:t>
      </w:r>
      <w:r>
        <w:t xml:space="preserve"> (o lápis): </w:t>
      </w:r>
      <w:r>
        <w:rPr>
          <w:b/>
        </w:rPr>
        <w:t>só o campo Comments abre para edição</w:t>
      </w:r>
      <w:r>
        <w:t xml:space="preserve">. *Enter* ou o disquete salva; *Esc* ou o X cancela. O comentário é da </w:t>
      </w:r>
      <w:r>
        <w:rPr>
          <w:b/>
        </w:rPr>
        <w:t>operação</w:t>
      </w:r>
      <w:r>
        <w:t>, não do dia: rodar de novo não apaga.</w:t>
      </w:r>
    </w:p>
    <w:p>
      <w:pPr>
        <w:pStyle w:val="ListNumber"/>
      </w:pPr>
      <w:r>
        <w:rPr>
          <w:b/>
        </w:rPr>
        <w:t>Columns</w:t>
      </w:r>
      <w:r>
        <w:t xml:space="preserve"> esconde e mostra colunas; os campos do cabeçalho filtram por coluna (digite </w:t>
      </w:r>
      <w:r>
        <w:rPr>
          <w:rFonts w:ascii="Consolas" w:hAnsi="Consolas"/>
          <w:color w:val="B03060"/>
        </w:rPr>
        <w:t>blank</w:t>
      </w:r>
      <w:r>
        <w:t xml:space="preserve"> para achar as vazias); </w:t>
      </w:r>
      <w:r>
        <w:rPr>
          <w:b/>
        </w:rPr>
        <w:t>Clear Filters</w:t>
      </w:r>
      <w:r>
        <w:t xml:space="preserve"> limpa tudo.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 Com linhas </w:t>
      </w:r>
      <w:r>
        <w:rPr>
          <w:b/>
        </w:rPr>
        <w:t>marcadas</w:t>
      </w:r>
      <w:r>
        <w:t xml:space="preserve"> na caixa de seleção, sai </w:t>
      </w:r>
      <w:r>
        <w:rPr>
          <w:b/>
        </w:rPr>
        <w:t>só o que está marcado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Se o Run falhar dizendo que não achou o relatório</w:t>
      </w:r>
      <w:r>
        <w:rPr>
          <w:color w:val="1A3A5A"/>
        </w:rPr>
        <w:t xml:space="preserve">, a própria mensagem lista o motivo: a pasta não existe, nenhum e-mail com aquele assunto, ou o e-mail não tem anexo de planilha. </w:t>
      </w:r>
      <w:r>
        <w:rPr>
          <w:b/>
          <w:color w:val="1A3A5A"/>
        </w:rPr>
        <w:t>Se aparecer o aviso "Sem cadastro no Reference Data"</w:t>
      </w:r>
      <w:r>
        <w:rPr>
          <w:color w:val="1A3A5A"/>
        </w:rPr>
        <w:t>, cadastre o CNPJ/SPN indicado: sem ele o sistema não sabe o Signature Type, e uma contraparte *Internal* sairia como *Missing FepWeb*.</w:t>
      </w:r>
    </w:p>
    <w:p>
      <w:pPr>
        <w:pStyle w:val="Heading2"/>
      </w:pPr>
      <w:r>
        <w:rPr>
          <w:color w:val="0066CC"/>
          <w:sz w:val="30"/>
        </w:rPr>
        <w:t>9. Confirmations — do documento até o cliente devolver assinado</w:t>
      </w:r>
    </w:p>
    <w:p>
      <w:r>
        <w:rPr>
          <w:b/>
        </w:rPr>
        <w:t>Menu › DOCUMENTATION</w:t>
      </w:r>
    </w:p>
    <w:p>
      <w:r>
        <w:t>Este bloco acompanha a confirmação depois que a operação já está registrada: gerar o documento, validá-lo mesa por mesa, mandar ao cliente e cobrar a devolução assinada.</w:t>
      </w:r>
    </w:p>
    <w:p>
      <w:pPr>
        <w:pStyle w:val="Heading3"/>
      </w:pPr>
      <w:r>
        <w:rPr>
          <w:sz w:val="25"/>
        </w:rPr>
        <w:t>9.1. Pending Confirmation</w:t>
      </w:r>
    </w:p>
    <w:p>
      <w:r>
        <w:rPr>
          <w:b/>
        </w:rPr>
        <w:t>Menu › Documentation › Pending Confirmation › Pending Confirmation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845275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chl9c6y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45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de tudo que está pendente de confirmação com o cliente, com a idade de cada pendência. Os cartões do alto agrupam por faixa de atraso — *&lt; 10 dias*, *10 a 20*, *20 a 30*, *30 a 60*, *60 a 90*, *&gt; 90* e o *Total*.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Clique num cartão</w:t>
      </w:r>
      <w:r>
        <w:t xml:space="preserve"> de faixa para filtrar a tabela por aquele grupo — comece pelos mais velhos.</w:t>
      </w:r>
    </w:p>
    <w:p>
      <w:pPr>
        <w:pStyle w:val="ListNumber"/>
      </w:pPr>
      <w:r>
        <w:t>Localize a linha com a busca por fichas (4.4) ou com os filtros de coluna.</w:t>
      </w:r>
    </w:p>
    <w:p>
      <w:pPr>
        <w:pStyle w:val="ListNumber"/>
      </w:pPr>
      <w:r>
        <w:t xml:space="preserve">Para escrever o que está travando, clique em </w:t>
      </w:r>
      <w:r>
        <w:rPr>
          <w:b/>
        </w:rPr>
        <w:t>Edit</w:t>
      </w:r>
      <w:r>
        <w:t xml:space="preserve"> na linha e preencha </w:t>
      </w:r>
      <w:r>
        <w:rPr>
          <w:b/>
        </w:rPr>
        <w:t>Break Reason</w:t>
      </w:r>
      <w:r>
        <w:t xml:space="preserve"> e </w:t>
      </w:r>
      <w:r>
        <w:rPr>
          <w:b/>
        </w:rPr>
        <w:t>Comments</w:t>
      </w:r>
      <w:r>
        <w:t>.</w:t>
      </w:r>
    </w:p>
    <w:p>
      <w:pPr>
        <w:pStyle w:val="ListNumber"/>
      </w:pPr>
      <w:r>
        <w:t xml:space="preserve">Quando o cliente devolver assinado, marque a linha e clique em </w:t>
      </w:r>
      <w:r>
        <w:rPr>
          <w:b/>
        </w:rPr>
        <w:t>Mark Concluded</w:t>
      </w:r>
      <w:r>
        <w:t xml:space="preserve"> — ela sai da fila de pendências.</w:t>
      </w:r>
    </w:p>
    <w:p>
      <w:pPr>
        <w:pStyle w:val="ListNumber"/>
      </w:pPr>
      <w:r>
        <w:rPr>
          <w:b/>
        </w:rPr>
        <w:t>Add Row +</w:t>
      </w:r>
      <w:r>
        <w:t xml:space="preserve"> inclui à mão uma pendência que não veio automaticamente.</w:t>
      </w:r>
    </w:p>
    <w:p>
      <w:r>
        <w:rPr>
          <w:b/>
        </w:rPr>
        <w:t>A coluna *Pending Status</w:t>
      </w:r>
      <w:r>
        <w:t>* diz o que está faltando, e ela é preenchida pelo sistema — não se digita à toa: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Valor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Original</w:t>
            </w:r>
          </w:p>
        </w:tc>
        <w:tc>
          <w:tcPr>
            <w:tcW w:type="dxa" w:w="4968"/>
          </w:tcPr>
          <w:p>
            <w:r>
              <w:t>Espera o documento original assinado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Digital Signature</w:t>
            </w:r>
          </w:p>
        </w:tc>
        <w:tc>
          <w:tcPr>
            <w:tcW w:type="dxa" w:w="4968"/>
          </w:tcPr>
          <w:p>
            <w:r>
              <w:t>Espera a assinatura digital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Exception FepWeb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Exception Digital Fep Web</w:t>
            </w:r>
          </w:p>
        </w:tc>
        <w:tc>
          <w:tcPr>
            <w:tcW w:type="dxa" w:w="4968"/>
          </w:tcPr>
          <w:p>
            <w:r>
              <w:t>Trata-se pelo FepWeb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A confirmação está na esteira de validação (9.3)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Operação vencida sai da fila sozinha.</w:t>
      </w:r>
      <w:r>
        <w:rPr>
          <w:color w:val="1A3A5A"/>
        </w:rPr>
        <w:t xml:space="preserve"> Quando a data de vencimento chega, o sistema marca a linha como </w:t>
      </w:r>
      <w:r>
        <w:rPr>
          <w:rFonts w:ascii="Consolas" w:hAnsi="Consolas"/>
          <w:color w:val="1A3A5A"/>
        </w:rPr>
        <w:t>Exception FepWeb</w:t>
      </w:r>
      <w:r>
        <w:rPr>
          <w:color w:val="1A3A5A"/>
        </w:rPr>
        <w:t xml:space="preserve"> / </w:t>
      </w:r>
      <w:r>
        <w:rPr>
          <w:rFonts w:ascii="Consolas" w:hAnsi="Consolas"/>
          <w:color w:val="1A3A5A"/>
        </w:rPr>
        <w:t>Ok</w:t>
      </w:r>
      <w:r>
        <w:rPr>
          <w:color w:val="1A3A5A"/>
        </w:rPr>
        <w:t xml:space="preserve"> e ela deixa de envelhecer: não faz sentido cobrar a confirmação de uma operação que já liquidou.</w:t>
      </w:r>
    </w:p>
    <w:p>
      <w:pPr>
        <w:pStyle w:val="Heading3"/>
      </w:pPr>
      <w:r>
        <w:rPr>
          <w:sz w:val="25"/>
        </w:rPr>
        <w:t>9.2. Metrics — Pending Confirmation</w:t>
      </w:r>
    </w:p>
    <w:p>
      <w:r>
        <w:rPr>
          <w:b/>
        </w:rPr>
        <w:t>Menu › Documentation › Pending Confirmation › Metrics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198848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t2_z_ls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198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gerencial da fila — a evolução das pendências no tempo e quem são os maiores ofensores.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Use o seletor </w:t>
      </w:r>
      <w:r>
        <w:rPr>
          <w:b/>
        </w:rPr>
        <w:t>&gt; 30 days / All</w:t>
      </w:r>
      <w:r>
        <w:t xml:space="preserve"> para escolher se o painel conta só o que está atrasado ou tudo.</w:t>
      </w:r>
    </w:p>
    <w:p>
      <w:pPr>
        <w:pStyle w:val="ListNumber"/>
      </w:pPr>
      <w:r>
        <w:t>Use o segundo seletor (*Current Year* · *Last 24 Months* · *Daily (current month)*) para mudar o eixo do gráfico de história.</w:t>
      </w:r>
    </w:p>
    <w:p>
      <w:pPr>
        <w:pStyle w:val="ListNumber"/>
      </w:pPr>
      <w:r>
        <w:t xml:space="preserve">Percorra os quadros </w:t>
      </w:r>
      <w:r>
        <w:rPr>
          <w:b/>
        </w:rPr>
        <w:t>Top 5 Offenders</w:t>
      </w:r>
      <w:r>
        <w:t xml:space="preserve">, </w:t>
      </w:r>
      <w:r>
        <w:rPr>
          <w:b/>
        </w:rPr>
        <w:t>Top 5 Bankers</w:t>
      </w:r>
      <w:r>
        <w:t xml:space="preserve">, </w:t>
      </w:r>
      <w:r>
        <w:rPr>
          <w:b/>
        </w:rPr>
        <w:t>Top 5 Clients</w:t>
      </w:r>
      <w:r>
        <w:t xml:space="preserve"> e </w:t>
      </w:r>
      <w:r>
        <w:rPr>
          <w:b/>
        </w:rPr>
        <w:t>Top 5 Economic Groups</w:t>
      </w:r>
      <w:r>
        <w:t>.</w:t>
      </w:r>
    </w:p>
    <w:p>
      <w:pPr>
        <w:pStyle w:val="Heading3"/>
      </w:pPr>
      <w:r>
        <w:rPr>
          <w:sz w:val="25"/>
        </w:rPr>
        <w:t>9.3. Confirmations Monitor</w:t>
      </w:r>
    </w:p>
    <w:p>
      <w:r>
        <w:rPr>
          <w:b/>
        </w:rPr>
        <w:t>Menu › Documentation › Manual Confirmation › Confirmations Monitor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00468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us36rmf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0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trabalho da esteira de confirmação. Cada </w:t>
      </w:r>
      <w:r>
        <w:rPr>
          <w:b/>
        </w:rPr>
        <w:t>cartão</w:t>
      </w:r>
      <w:r>
        <w:t xml:space="preserve"> é uma etapa, e dentro dele há um item por confirmação, ordenado do mais atrasado para o menos.</w:t>
      </w:r>
    </w:p>
    <w:p>
      <w:r>
        <w:rPr>
          <w:b/>
        </w:rPr>
        <w:t>As cinco etapas, na ordem em que a confirmação anda: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Quem age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Legal</w:t>
            </w:r>
          </w:p>
        </w:tc>
        <w:tc>
          <w:tcPr>
            <w:tcW w:type="dxa" w:w="3312"/>
          </w:tcPr>
          <w:p>
            <w:r>
              <w:t>Retenção manual — o Legal segurou a confirmação</w:t>
            </w:r>
          </w:p>
        </w:tc>
        <w:tc>
          <w:tcPr>
            <w:tcW w:type="dxa" w:w="3312"/>
          </w:tcPr>
          <w:p>
            <w:r>
              <w:t>OTC Ops solta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OTC</w:t>
            </w:r>
          </w:p>
        </w:tc>
        <w:tc>
          <w:tcPr>
            <w:tcW w:type="dxa" w:w="3312"/>
          </w:tcPr>
          <w:p>
            <w:r>
              <w:t>O documento precisa ser gerado e conferido</w:t>
            </w:r>
          </w:p>
        </w:tc>
        <w:tc>
          <w:tcPr>
            <w:tcW w:type="dxa" w:w="3312"/>
          </w:tcPr>
          <w:p>
            <w:r>
              <w:t>Back Office (OTC Ops)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MO</w:t>
            </w:r>
          </w:p>
        </w:tc>
        <w:tc>
          <w:tcPr>
            <w:tcW w:type="dxa" w:w="3312"/>
          </w:tcPr>
          <w:p>
            <w:r>
              <w:t>Conferência do Middle Office</w:t>
            </w:r>
          </w:p>
        </w:tc>
        <w:tc>
          <w:tcPr>
            <w:tcW w:type="dxa" w:w="3312"/>
          </w:tcPr>
          <w:p>
            <w:r>
              <w:t>Middle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FO</w:t>
            </w:r>
          </w:p>
        </w:tc>
        <w:tc>
          <w:tcPr>
            <w:tcW w:type="dxa" w:w="3312"/>
          </w:tcPr>
          <w:p>
            <w:r>
              <w:t>Conferência do Front Office</w:t>
            </w:r>
          </w:p>
        </w:tc>
        <w:tc>
          <w:tcPr>
            <w:tcW w:type="dxa" w:w="3312"/>
          </w:tcPr>
          <w:p>
            <w:r>
              <w:t>Front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FepWeb</w:t>
            </w:r>
          </w:p>
        </w:tc>
        <w:tc>
          <w:tcPr>
            <w:tcW w:type="dxa" w:w="3312"/>
          </w:tcPr>
          <w:p>
            <w:r>
              <w:t>Validado; falta enviar ao cliente</w:t>
            </w:r>
          </w:p>
        </w:tc>
        <w:tc>
          <w:tcPr>
            <w:tcW w:type="dxa" w:w="3312"/>
          </w:tcPr>
          <w:p>
            <w:r>
              <w:t>OTC Ops</w:t>
            </w:r>
          </w:p>
        </w:tc>
      </w:tr>
      <w:tr>
        <w:tc>
          <w:tcPr>
            <w:tcW w:type="dxa" w:w="3312"/>
          </w:tcPr>
          <w:p>
            <w:r>
              <w:t>*(fim)*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Ok</w:t>
            </w:r>
            <w:r>
              <w:t xml:space="preserve"> — a confirmação saiu da fila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MO e FO correm em paralelo</w:t>
      </w:r>
      <w:r>
        <w:rPr>
          <w:color w:val="1A3A5A"/>
        </w:rPr>
        <w:t>, não em fila: os dois contam o prazo a partir da mesma data da operação.</w:t>
      </w:r>
    </w:p>
    <w:p>
      <w:r>
        <w:rPr>
          <w:b/>
        </w:rPr>
        <w:t>O que cada item mostra:</w:t>
      </w:r>
      <w:r>
        <w:t xml:space="preserve"> o cliente, o produto, quantas operações o documento cobre, os chips dos PDFs e do e-mail de recap encontrados na pasta, e as marcas de prazo: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faltam Nd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{n}d left</w:t>
            </w:r>
          </w:p>
        </w:tc>
        <w:tc>
          <w:tcPr>
            <w:tcW w:type="dxa" w:w="4968"/>
          </w:tcPr>
          <w:p>
            <w:r>
              <w:t>Dentro do prazo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vence amanhã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vence hoje</w:t>
            </w:r>
          </w:p>
        </w:tc>
        <w:tc>
          <w:tcPr>
            <w:tcW w:type="dxa" w:w="4968"/>
          </w:tcPr>
          <w:p>
            <w:r>
              <w:t>Véspera ou o próprio dia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Nd de atraso</w:t>
            </w:r>
          </w:p>
        </w:tc>
        <w:tc>
          <w:tcPr>
            <w:tcW w:type="dxa" w:w="4968"/>
          </w:tcPr>
          <w:p>
            <w:r>
              <w:t>Prazo estourado — a marca fica vermelha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no callback</w:t>
            </w:r>
          </w:p>
        </w:tc>
        <w:tc>
          <w:tcPr>
            <w:tcW w:type="dxa" w:w="4968"/>
          </w:tcPr>
          <w:p>
            <w:r>
              <w:t>Falta a conferência por telefone com o cliente (só no cartão *Pending FepWeb*; confirmação de MGT contra cliente não tem callback)</w:t>
            </w:r>
          </w:p>
        </w:tc>
      </w:tr>
    </w:tbl>
    <w:p/>
    <w:p>
      <w:r>
        <w:rPr>
          <w:b/>
        </w:rPr>
        <w:t>Os prazos</w:t>
      </w:r>
      <w:r>
        <w:t xml:space="preserve">, contados em </w:t>
      </w:r>
      <w:r>
        <w:rPr>
          <w:b/>
        </w:rPr>
        <w:t>dias úteis a partir da data da operação</w:t>
      </w:r>
      <w:r>
        <w:t xml:space="preserve"> (e não da data em que o documento foi gerado): </w:t>
      </w:r>
      <w:r>
        <w:rPr>
          <w:b/>
        </w:rPr>
        <w:t>OTC D+3</w:t>
      </w:r>
      <w:r>
        <w:t xml:space="preserve">, </w:t>
      </w:r>
      <w:r>
        <w:rPr>
          <w:b/>
        </w:rPr>
        <w:t>MO D+4</w:t>
      </w:r>
      <w:r>
        <w:t xml:space="preserve">, </w:t>
      </w:r>
      <w:r>
        <w:rPr>
          <w:b/>
        </w:rPr>
        <w:t>FO D+6</w:t>
      </w:r>
      <w:r>
        <w:t>. Eles são cadastráveis na tela Mapping (</w:t>
      </w:r>
      <w:r>
        <w:rPr>
          <w:rFonts w:ascii="Consolas" w:hAnsi="Consolas"/>
          <w:color w:val="B03060"/>
        </w:rPr>
        <w:t>manual-conf-sla</w:t>
      </w:r>
      <w:r>
        <w:t>).</w:t>
      </w:r>
    </w:p>
    <w:p>
      <w:r>
        <w:rPr>
          <w:b/>
        </w:rPr>
        <w:t>Passo a passo — gerar a confirmação:</w:t>
      </w:r>
    </w:p>
    <w:p>
      <w:pPr>
        <w:pStyle w:val="ListNumber"/>
      </w:pPr>
      <w:r>
        <w:t xml:space="preserve">No cartão </w:t>
      </w:r>
      <w:r>
        <w:rPr>
          <w:b/>
        </w:rPr>
        <w:t>Pending OTC</w:t>
      </w:r>
      <w:r>
        <w:t xml:space="preserve">, localize o item. Se ainda não existe PDF na pasta, o botão do item é </w:t>
      </w:r>
      <w:r>
        <w:rPr>
          <w:b/>
        </w:rPr>
        <w:t>Generate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Generate</w:t>
      </w:r>
      <w:r>
        <w:t>. O editor do documento abre numa aba nova, já com os dados da operação.</w:t>
      </w:r>
    </w:p>
    <w:p>
      <w:pPr>
        <w:pStyle w:val="ListNumber"/>
      </w:pPr>
      <w:r>
        <w:t>Revise o texto do documento.</w:t>
      </w:r>
    </w:p>
    <w:p>
      <w:pPr>
        <w:pStyle w:val="ListNumber"/>
      </w:pPr>
      <w:r>
        <w:t xml:space="preserve">Clique em </w:t>
      </w:r>
      <w:r>
        <w:rPr>
          <w:b/>
        </w:rPr>
        <w:t>Salvar Word + PDF no Inventory</w:t>
      </w:r>
      <w:r>
        <w:t xml:space="preserve"> — é o único botão do editor. O documento é gravado no Electronic Inventory.</w:t>
      </w:r>
    </w:p>
    <w:p>
      <w:pPr>
        <w:pStyle w:val="ListNumber"/>
      </w:pPr>
      <w:r>
        <w:t xml:space="preserve">Como você abriu pelo Monitor, o sistema leva você direto para a </w:t>
      </w:r>
      <w:r>
        <w:rPr>
          <w:b/>
        </w:rPr>
        <w:t>tela de validação da esteira</w:t>
      </w:r>
      <w:r>
        <w:t>: você está com o papel na frente e pode assinar pela mesa de OTC.</w:t>
      </w:r>
    </w:p>
    <w:p>
      <w:pPr>
        <w:pStyle w:val="ListNumber"/>
      </w:pPr>
      <w:r>
        <w:t xml:space="preserve">Se preferir não validar agora, feche a aba. A confirmação continua em </w:t>
      </w:r>
      <w:r>
        <w:rPr>
          <w:rFonts w:ascii="Consolas" w:hAnsi="Consolas"/>
          <w:color w:val="B03060"/>
        </w:rPr>
        <w:t>Pending OTC</w:t>
      </w:r>
      <w:r>
        <w:t xml:space="preserve">, agora com o PDF na pasta, e o botão do item passa a ser </w:t>
      </w:r>
      <w:r>
        <w:rPr>
          <w:b/>
        </w:rPr>
        <w:t>Validate</w:t>
      </w:r>
      <w:r>
        <w:t>.</w:t>
      </w:r>
    </w:p>
    <w:p>
      <w:r>
        <w:rPr>
          <w:b/>
        </w:rPr>
        <w:t>Passo a passo — validar:</w:t>
      </w:r>
    </w:p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 xml:space="preserve"> (o botão verde do item). A tela de validação abre numa aba nova.</w:t>
      </w:r>
    </w:p>
    <w:p>
      <w:pPr>
        <w:pStyle w:val="ListNumber"/>
      </w:pPr>
      <w:r>
        <w:t xml:space="preserve">Se aparecer </w:t>
      </w:r>
      <w:r>
        <w:rPr>
          <w:b/>
        </w:rPr>
        <w:t>View</w:t>
      </w:r>
      <w:r>
        <w:t xml:space="preserve"> (contorno cinza) em vez de Validate, é porque aquela etapa é de </w:t>
      </w:r>
      <w:r>
        <w:rPr>
          <w:b/>
        </w:rPr>
        <w:t>outra mesa</w:t>
      </w:r>
      <w:r>
        <w:t>: você pode abrir e ler, mas não assinar.</w:t>
      </w:r>
    </w:p>
    <w:p>
      <w:pPr>
        <w:pStyle w:val="ListNumber"/>
      </w:pPr>
      <w:r>
        <w:t>Ver 9.4.</w:t>
      </w:r>
    </w:p>
    <w:p>
      <w:r>
        <w:rPr>
          <w:b/>
        </w:rPr>
        <w:t>Passo a passo — soltar do Legal:</w:t>
      </w:r>
    </w:p>
    <w:p>
      <w:pPr>
        <w:pStyle w:val="ListNumber"/>
      </w:pPr>
      <w:r>
        <w:t xml:space="preserve">No cartão </w:t>
      </w:r>
      <w:r>
        <w:rPr>
          <w:b/>
        </w:rPr>
        <w:t>Pending Legal</w:t>
      </w:r>
      <w:r>
        <w:t xml:space="preserve">, clique em </w:t>
      </w:r>
      <w:r>
        <w:rPr>
          <w:b/>
        </w:rPr>
        <w:t>Release to OTC</w:t>
      </w:r>
      <w:r>
        <w:t>.</w:t>
      </w:r>
    </w:p>
    <w:p>
      <w:pPr>
        <w:pStyle w:val="ListNumber"/>
      </w:pPr>
      <w:r>
        <w:t>Confirme na janela: ela diz o cliente e quantas operações vão sair da retenção.</w:t>
      </w:r>
    </w:p>
    <w:p>
      <w:pPr>
        <w:pStyle w:val="ListNumber"/>
      </w:pPr>
      <w:r>
        <w:t>A confirmação entra na fila do OTC, aqui e no Pending Confirmation.</w:t>
      </w:r>
    </w:p>
    <w:p>
      <w:r>
        <w:rPr>
          <w:b/>
        </w:rPr>
        <w:t>Passo a passo — marcar como enviada ao cliente:</w:t>
      </w:r>
    </w:p>
    <w:p>
      <w:pPr>
        <w:pStyle w:val="ListNumber"/>
      </w:pPr>
      <w:r>
        <w:t xml:space="preserve">No cartão </w:t>
      </w:r>
      <w:r>
        <w:rPr>
          <w:b/>
        </w:rPr>
        <w:t>Pending FepWeb</w:t>
      </w:r>
      <w:r>
        <w:t xml:space="preserve">, clique em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Confirme na janela.</w:t>
      </w:r>
    </w:p>
    <w:p>
      <w:pPr>
        <w:pStyle w:val="ListNumber"/>
      </w:pPr>
      <w:r>
        <w:t xml:space="preserve">O sistema carimba a data de *Enviado p/ cliente*, a confirmação vira </w:t>
      </w:r>
      <w:r>
        <w:rPr>
          <w:b/>
        </w:rPr>
        <w:t>`Ok`</w:t>
      </w:r>
      <w:r>
        <w:t xml:space="preserve"> e a linha do Pending Confirmation passa a *Pending Digital Signature* ou *Pending Original*, conforme o tipo de assinatura do cliente no Reference Data.</w:t>
      </w:r>
    </w:p>
    <w:p>
      <w:pPr>
        <w:ind w:left="360"/>
        <w:shd w:val="clear" w:fill="EAF2FB"/>
      </w:pPr>
      <w:r>
        <w:rPr>
          <w:b/>
          <w:color w:val="1A3A5A"/>
        </w:rPr>
        <w:t>Item com `no callback` não fecha.</w:t>
      </w:r>
      <w:r>
        <w:rPr>
          <w:color w:val="1A3A5A"/>
        </w:rPr>
        <w:t xml:space="preserve"> O callback — a conferência por telefone</w:t>
      </w:r>
    </w:p>
    <w:p>
      <w:pPr>
        <w:ind w:left="360"/>
        <w:shd w:val="clear" w:fill="EAF2FB"/>
      </w:pPr>
      <w:r>
        <w:rPr>
          <w:color w:val="1A3A5A"/>
        </w:rPr>
        <w:t xml:space="preserve">com o cliente — precisa ter acontecido </w:t>
      </w:r>
      <w:r>
        <w:rPr>
          <w:b/>
          <w:color w:val="1A3A5A"/>
        </w:rPr>
        <w:t>antes</w:t>
      </w:r>
      <w:r>
        <w:rPr>
          <w:color w:val="1A3A5A"/>
        </w:rPr>
        <w:t xml:space="preserve"> do envio, e o item com a marca</w:t>
      </w:r>
    </w:p>
    <w:p>
      <w:pPr>
        <w:ind w:left="360"/>
        <w:shd w:val="clear" w:fill="EAF2FB"/>
      </w:pPr>
      <w:r>
        <w:rPr>
          <w:color w:val="1A3A5A"/>
        </w:rPr>
        <w:t>vermelha é justamente o que ainda não tem a *Callback Date*. O clique em</w:t>
      </w:r>
    </w:p>
    <w:p>
      <w:pPr>
        <w:ind w:left="360"/>
        <w:shd w:val="clear" w:fill="EAF2FB"/>
      </w:pPr>
      <w:r>
        <w:rPr>
          <w:b/>
          <w:color w:val="1A3A5A"/>
        </w:rPr>
        <w:t>Mark as sent</w:t>
      </w:r>
      <w:r>
        <w:rPr>
          <w:color w:val="1A3A5A"/>
        </w:rPr>
        <w:t xml:space="preserve"> abre um </w:t>
      </w:r>
      <w:r>
        <w:rPr>
          <w:b/>
          <w:color w:val="1A3A5A"/>
        </w:rPr>
        <w:t>aviso</w:t>
      </w:r>
      <w:r>
        <w:rPr>
          <w:color w:val="1A3A5A"/>
        </w:rPr>
        <w:t xml:space="preserve"> em vez da confirmação, dizendo quantas</w:t>
      </w:r>
    </w:p>
    <w:p>
      <w:pPr>
        <w:ind w:left="360"/>
        <w:shd w:val="clear" w:fill="EAF2FB"/>
      </w:pPr>
      <w:r>
        <w:rPr>
          <w:color w:val="1A3A5A"/>
        </w:rPr>
        <w:t xml:space="preserve">operações estão sem callback. Preencha a </w:t>
      </w:r>
      <w:r>
        <w:rPr>
          <w:b/>
          <w:color w:val="1A3A5A"/>
        </w:rPr>
        <w:t>Callback Date</w:t>
      </w:r>
      <w:r>
        <w:rPr>
          <w:color w:val="1A3A5A"/>
        </w:rPr>
        <w:t xml:space="preserve"> na grade do Track</w:t>
      </w:r>
    </w:p>
    <w:p>
      <w:pPr>
        <w:ind w:left="360"/>
        <w:shd w:val="clear" w:fill="EAF2FB"/>
      </w:pPr>
      <w:r>
        <w:rPr>
          <w:color w:val="1A3A5A"/>
        </w:rPr>
        <w:t>Confirmations (9.5) e volte — o botão passa a funcionar. O grupo é</w:t>
      </w:r>
    </w:p>
    <w:p>
      <w:pPr>
        <w:ind w:left="360"/>
        <w:shd w:val="clear" w:fill="EAF2FB"/>
      </w:pPr>
      <w:r>
        <w:rPr>
          <w:color w:val="1A3A5A"/>
        </w:rPr>
        <w:t xml:space="preserve">tudo-ou-nada: basta </w:t>
      </w:r>
      <w:r>
        <w:rPr>
          <w:b/>
          <w:color w:val="1A3A5A"/>
        </w:rPr>
        <w:t>uma</w:t>
      </w:r>
      <w:r>
        <w:rPr>
          <w:color w:val="1A3A5A"/>
        </w:rPr>
        <w:t xml:space="preserve"> operação sem callback para o envio inteiro ficar</w:t>
      </w:r>
    </w:p>
    <w:p>
      <w:pPr>
        <w:ind w:left="360"/>
        <w:shd w:val="clear" w:fill="EAF2FB"/>
      </w:pPr>
      <w:r>
        <w:rPr>
          <w:color w:val="1A3A5A"/>
        </w:rPr>
        <w:t>retido.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Confirmação de MGT contra cliente não tem callback</w:t>
      </w:r>
      <w:r>
        <w:rPr>
          <w:color w:val="1A3A5A"/>
        </w:rPr>
        <w:t>: ela não recebe a marca</w:t>
      </w:r>
    </w:p>
    <w:p>
      <w:pPr>
        <w:ind w:left="360"/>
        <w:shd w:val="clear" w:fill="EAF2FB"/>
      </w:pPr>
      <w:r>
        <w:rPr>
          <w:rFonts w:ascii="Consolas" w:hAnsi="Consolas"/>
          <w:color w:val="1A3A5A"/>
        </w:rPr>
        <w:t>no callback</w:t>
      </w:r>
      <w:r>
        <w:rPr>
          <w:color w:val="1A3A5A"/>
        </w:rPr>
        <w:t xml:space="preserve"> e o </w:t>
      </w:r>
      <w:r>
        <w:rPr>
          <w:b/>
          <w:color w:val="1A3A5A"/>
        </w:rPr>
        <w:t>Mark as sent</w:t>
      </w:r>
      <w:r>
        <w:rPr>
          <w:color w:val="1A3A5A"/>
        </w:rPr>
        <w:t xml:space="preserve"> não a retém.</w:t>
      </w:r>
    </w:p>
    <w:p>
      <w:pPr>
        <w:pStyle w:val="Heading3"/>
      </w:pPr>
      <w:r>
        <w:rPr>
          <w:sz w:val="25"/>
        </w:rPr>
        <w:t>9.4. A tela de validação</w:t>
      </w:r>
    </w:p>
    <w:p>
      <w:r>
        <w:rPr>
          <w:b/>
        </w:rPr>
        <w:t>Como se chega:</w:t>
      </w:r>
      <w:r>
        <w:t xml:space="preserve"> pelo botão </w:t>
      </w:r>
      <w:r>
        <w:rPr>
          <w:b/>
        </w:rPr>
        <w:t>Validate</w:t>
      </w:r>
      <w:r>
        <w:t xml:space="preserve"> (ou </w:t>
      </w:r>
      <w:r>
        <w:rPr>
          <w:b/>
        </w:rPr>
        <w:t>View</w:t>
      </w:r>
      <w:r>
        <w:t xml:space="preserve">) de um item do Confirmations Monitor. Ela abre com o </w:t>
      </w:r>
      <w:r>
        <w:rPr>
          <w:b/>
        </w:rPr>
        <w:t>PDF do documento de um lado</w:t>
      </w:r>
      <w:r>
        <w:t xml:space="preserve"> e o </w:t>
      </w:r>
      <w:r>
        <w:rPr>
          <w:b/>
        </w:rPr>
        <w:t>checklist da etapa do outro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Leia o PDF</w:t>
      </w:r>
      <w:r>
        <w:t xml:space="preserve"> no painel da esquerda. Se não houver PDF, a tela diz isso — gere o documento antes.</w:t>
      </w:r>
    </w:p>
    <w:p>
      <w:pPr>
        <w:pStyle w:val="ListNumber"/>
      </w:pPr>
      <w:r>
        <w:t>No painel da direita, confira o cabeçalho: contraparte, produto, data da operação, quantas operações, a etapa e a marca de prazo.</w:t>
      </w:r>
    </w:p>
    <w:p>
      <w:pPr>
        <w:pStyle w:val="ListNumber"/>
      </w:pPr>
      <w:r>
        <w:rPr>
          <w:b/>
        </w:rPr>
        <w:t>Marque cada item do checklist.</w:t>
      </w:r>
      <w:r>
        <w:t xml:space="preserve"> O botão </w:t>
      </w:r>
      <w:r>
        <w:rPr>
          <w:b/>
        </w:rPr>
        <w:t>Validate</w:t>
      </w:r>
      <w:r>
        <w:t xml:space="preserve"> só habilita quando todos estiverem marcados: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Etapa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 do checklist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Contraparte e Tax ID batem com o Reference Data · Data do CGD bate com o contrato registrado · Operações da Tabela de Referência batem (deal, valor, taxa, direção) · Datas batem (operação, fixings, PTAX e vencimento)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MO</w:t>
            </w:r>
            <w:r>
              <w:t xml:space="preserve"> e </w:t>
            </w:r>
            <w:r>
              <w:rPr>
                <w:b/>
              </w:rPr>
              <w:t>FO</w:t>
            </w:r>
          </w:p>
        </w:tc>
        <w:tc>
          <w:tcPr>
            <w:tcW w:type="dxa" w:w="4968"/>
          </w:tcPr>
          <w:p>
            <w:r>
              <w:t>Só os dois econômicos: operações da Tabela de Referência · datas</w:t>
            </w:r>
          </w:p>
        </w:tc>
      </w:tr>
    </w:tbl>
    <w:p/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>. A confirmação segue para a etapa seguinte e o Monitor se atualiza.</w:t>
      </w:r>
    </w:p>
    <w:p>
      <w:pPr>
        <w:pStyle w:val="ListNumber"/>
      </w:pPr>
      <w:r>
        <w:rPr>
          <w:b/>
        </w:rPr>
        <w:t>Se o prazo já venceu</w:t>
      </w:r>
      <w:r>
        <w:t>, o sistema pede a justificativa: um campo *"Reason for the delay"* aparece e a validação só passa com ele preenchido. A justificativa fica na coluna daquela mesa (</w:t>
      </w:r>
      <w:r>
        <w:rPr>
          <w:rFonts w:ascii="Consolas" w:hAnsi="Consolas"/>
          <w:color w:val="B03060"/>
        </w:rPr>
        <w:t>OTC Comments</w:t>
      </w:r>
      <w:r>
        <w:t xml:space="preserve">, </w:t>
      </w:r>
      <w:r>
        <w:rPr>
          <w:rFonts w:ascii="Consolas" w:hAnsi="Consolas"/>
          <w:color w:val="B03060"/>
        </w:rPr>
        <w:t>MO Comments</w:t>
      </w:r>
      <w:r>
        <w:t xml:space="preserve">, </w:t>
      </w:r>
      <w:r>
        <w:rPr>
          <w:rFonts w:ascii="Consolas" w:hAnsi="Consolas"/>
          <w:color w:val="B03060"/>
        </w:rPr>
        <w:t>FO Comments</w:t>
      </w:r>
      <w:r>
        <w:t>).</w:t>
      </w:r>
    </w:p>
    <w:p>
      <w:r>
        <w:rPr>
          <w:b/>
        </w:rPr>
        <w:t>Para devolver ao OTC (rejeitar):</w:t>
      </w:r>
    </w:p>
    <w:p>
      <w:pPr>
        <w:pStyle w:val="ListNumber"/>
      </w:pPr>
      <w:r>
        <w:t xml:space="preserve">Clique em </w:t>
      </w:r>
      <w:r>
        <w:rPr>
          <w:b/>
        </w:rPr>
        <w:t>↩ Send back to OTC</w:t>
      </w:r>
      <w:r>
        <w:t>, abaixo do botão verde.</w:t>
      </w:r>
    </w:p>
    <w:p>
      <w:pPr>
        <w:pStyle w:val="ListNumber"/>
      </w:pPr>
      <w:r>
        <w:t xml:space="preserve">Escreva </w:t>
      </w:r>
      <w:r>
        <w:rPr>
          <w:b/>
        </w:rPr>
        <w:t>o que está errado no documento</w:t>
      </w:r>
      <w:r>
        <w:t xml:space="preserve"> — o campo é obrigatório, e o texto que você escrever </w:t>
      </w:r>
      <w:r>
        <w:rPr>
          <w:b/>
        </w:rPr>
        <w:t>é o corpo do aviso</w:t>
      </w:r>
      <w:r>
        <w:t xml:space="preserve"> que a mesa de OTC recebe.</w:t>
      </w:r>
    </w:p>
    <w:p>
      <w:pPr>
        <w:pStyle w:val="ListNumber"/>
      </w:pPr>
      <w:r>
        <w:t xml:space="preserve">Clique em </w:t>
      </w:r>
      <w:r>
        <w:rPr>
          <w:b/>
        </w:rPr>
        <w:t>Reject and notify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Rejeitar é só das mesas seguintes.</w:t>
      </w:r>
      <w:r>
        <w:rPr>
          <w:color w:val="1A3A5A"/>
        </w:rPr>
        <w:t xml:space="preserve"> O OTC monta o documento e não tem a quem devolvê-lo, então no OTC o botão não aparece.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Cada etapa é assinada pela sua mesa.</w:t>
      </w:r>
      <w:r>
        <w:rPr>
          <w:color w:val="1A3A5A"/>
        </w:rPr>
        <w:t xml:space="preserve"> Quem não é da mesa vê a tela sem os botões de assinar — e, se tentar pelo endereço direto, o sistema recusa. Administrar acessos não dá esse direito: ser </w:t>
      </w:r>
      <w:r>
        <w:rPr>
          <w:rFonts w:ascii="Consolas" w:hAnsi="Consolas"/>
          <w:color w:val="1A3A5A"/>
        </w:rPr>
        <w:t>ADMIN</w:t>
      </w:r>
      <w:r>
        <w:rPr>
          <w:color w:val="1A3A5A"/>
        </w:rPr>
        <w:t xml:space="preserve"> não é passe livre para assinar por uma mesa.</w:t>
      </w:r>
    </w:p>
    <w:p>
      <w:pPr>
        <w:pStyle w:val="Heading3"/>
      </w:pPr>
      <w:r>
        <w:rPr>
          <w:sz w:val="25"/>
        </w:rPr>
        <w:t>9.5. Track Confirmations</w:t>
      </w:r>
    </w:p>
    <w:p>
      <w:r>
        <w:rPr>
          <w:b/>
        </w:rPr>
        <w:t>Menu › Documentation › Manual Confirmation › Track Confirmations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21163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_rrtrnj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21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esteira inteira em forma de tabela — uma linha por operação, com todas as datas e carimbos de cada mesa. É onde se corrige um dado da esteira e onde se enxerga o histórico completo.</w:t>
      </w:r>
    </w:p>
    <w:p>
      <w:r>
        <w:rPr>
          <w:b/>
        </w:rPr>
        <w:t>As colunas que importam: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Em que etapa a operação está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>Há quantos dias úteis ela espera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E-mail Subject</w:t>
            </w:r>
          </w:p>
        </w:tc>
        <w:tc>
          <w:tcPr>
            <w:tcW w:type="dxa" w:w="4968"/>
          </w:tcPr>
          <w:p>
            <w:r>
              <w:t xml:space="preserve">O assunto do e-mail de recap interno — </w:t>
            </w:r>
            <w:r>
              <w:rPr>
                <w:b/>
              </w:rPr>
              <w:t>preenchido pelo sistema</w:t>
            </w:r>
            <w:r>
              <w:t xml:space="preserve"> a partir do arquivo na pasta, não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 Date</w:t>
            </w:r>
          </w:p>
        </w:tc>
        <w:tc>
          <w:tcPr>
            <w:tcW w:type="dxa" w:w="4968"/>
          </w:tcPr>
          <w:p>
            <w:r>
              <w:t>A conferência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Validated by OTC / MO / FO</w:t>
            </w:r>
            <w:r>
              <w:t xml:space="preserve"> + </w:t>
            </w:r>
            <w:r>
              <w:rPr>
                <w:b/>
              </w:rPr>
              <w:t>Time Stamp</w:t>
            </w:r>
          </w:p>
        </w:tc>
        <w:tc>
          <w:tcPr>
            <w:tcW w:type="dxa" w:w="4968"/>
          </w:tcPr>
          <w:p>
            <w:r>
              <w:t>Quem assinou cada etapa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 / MO / FO Comments</w:t>
            </w:r>
          </w:p>
        </w:tc>
        <w:tc>
          <w:tcPr>
            <w:tcW w:type="dxa" w:w="4968"/>
          </w:tcPr>
          <w:p>
            <w:r>
              <w:t>A justificativa de atraso daquela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Sent to Client (FepWeb Released)</w:t>
            </w:r>
          </w:p>
        </w:tc>
        <w:tc>
          <w:tcPr>
            <w:tcW w:type="dxa" w:w="4968"/>
          </w:tcPr>
          <w:p>
            <w:r>
              <w:t>A data do envio ao cliente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Filtre pela coluna </w:t>
      </w:r>
      <w:r>
        <w:rPr>
          <w:b/>
        </w:rPr>
        <w:t>Pending</w:t>
      </w:r>
      <w:r>
        <w:t xml:space="preserve"> para ver só uma etapa, ou por </w:t>
      </w:r>
      <w:r>
        <w:rPr>
          <w:b/>
        </w:rPr>
        <w:t>Counterparty</w:t>
      </w:r>
      <w:r>
        <w:t xml:space="preserve"> / </w:t>
      </w:r>
      <w:r>
        <w:rPr>
          <w:b/>
        </w:rPr>
        <w:t>Trade ID</w:t>
      </w:r>
      <w:r>
        <w:t xml:space="preserve"> para achar uma operação.</w:t>
      </w:r>
    </w:p>
    <w:p>
      <w:pPr>
        <w:pStyle w:val="ListNumber"/>
      </w:pPr>
      <w:r>
        <w:t xml:space="preserve">Para corrigir,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alterar a mesma coluna em várias linhas: marque as linhas, escolha a coluna em </w:t>
      </w:r>
      <w:r>
        <w:rPr>
          <w:b/>
        </w:rPr>
        <w:t>Select Column to Apply</w:t>
      </w:r>
      <w:r>
        <w:t>, digite o valor e confirme.</w:t>
      </w:r>
    </w:p>
    <w:p>
      <w:pPr>
        <w:ind w:left="360"/>
        <w:shd w:val="clear" w:fill="EAF2FB"/>
      </w:pPr>
      <w:r>
        <w:rPr>
          <w:b/>
          <w:color w:val="1A3A5A"/>
        </w:rPr>
        <w:t>Preencher uma coluna de validação aqui É validar.</w:t>
      </w:r>
      <w:r>
        <w:rPr>
          <w:color w:val="1A3A5A"/>
        </w:rPr>
        <w:t xml:space="preserve"> Escrever a data em *VALIDADO p/ MO* passa pelas mesmas três regras da tela de validação: carimba quem assinou, exige a mesa certa e pede justificativa se o prazo já venceu. Se você só quer ajustar um cadastro, não use as colunas de validação.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Apagar a data apaga o carimbo</w:t>
      </w:r>
      <w:r>
        <w:rPr>
          <w:color w:val="1A3A5A"/>
        </w:rPr>
        <w:t xml:space="preserve"> — é assim que se desfaz uma validação feita por engano.</w:t>
      </w:r>
    </w:p>
    <w:p>
      <w:pPr>
        <w:pStyle w:val="Heading2"/>
      </w:pPr>
      <w:r>
        <w:rPr>
          <w:color w:val="0066CC"/>
          <w:sz w:val="30"/>
        </w:rPr>
        <w:t>10. Onboarding — os contratos globais (CGD)</w:t>
      </w:r>
    </w:p>
    <w:p>
      <w:r>
        <w:rPr>
          <w:b/>
        </w:rPr>
        <w:t>Menu › DOCUMENTATION › Onboarding</w:t>
      </w:r>
    </w:p>
    <w:p>
      <w:r>
        <w:t xml:space="preserve">Acompanha a emissão dos </w:t>
      </w:r>
      <w:r>
        <w:rPr>
          <w:b/>
        </w:rPr>
        <w:t>Contratos Globais de Derivativos</w:t>
      </w:r>
      <w:r>
        <w:t>, desde a solicitação até o contrato ativo e registrado na B3. A fonte é a lista do SharePoint, importada para dentro do sistema.</w:t>
      </w:r>
    </w:p>
    <w:p>
      <w:pPr>
        <w:pStyle w:val="Heading3"/>
      </w:pPr>
      <w:r>
        <w:rPr>
          <w:sz w:val="25"/>
        </w:rPr>
        <w:t>10.1. Overview</w:t>
      </w:r>
    </w:p>
    <w:p>
      <w:r>
        <w:rPr>
          <w:b/>
        </w:rPr>
        <w:t>Menu › Documentation › Onboarding ›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40872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bhd9d69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40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*quantos contratos estão em aberto e em que mesa cada um está parado*. É o painel de trabalho do onboarding.</w:t>
      </w:r>
    </w:p>
    <w:p>
      <w:r>
        <w:t xml:space="preserve">No alto ficam dois botões: </w:t>
      </w:r>
      <w:r>
        <w:rPr>
          <w:b/>
        </w:rPr>
        <w:t>Open Tracking Docs</w:t>
      </w:r>
      <w:r>
        <w:t xml:space="preserve"> (a tabela completa) e **New</w:t>
      </w:r>
    </w:p>
    <w:p>
      <w:r>
        <w:t>Request** (a abertura de solicitação). Os contadores que viviam aqui moram agora</w:t>
      </w:r>
    </w:p>
    <w:p>
      <w:r>
        <w:t xml:space="preserve">no </w:t>
      </w:r>
      <w:r>
        <w:rPr>
          <w:b/>
        </w:rPr>
        <w:t>Tracking Docs</w:t>
      </w:r>
      <w:r>
        <w:t xml:space="preserve"> (10.2) — o Overview é só as filas.</w:t>
      </w:r>
    </w:p>
    <w:p>
      <w:r>
        <w:t xml:space="preserve">A página são </w:t>
      </w:r>
      <w:r>
        <w:rPr>
          <w:b/>
        </w:rPr>
        <w:t>três cartões verticais</w:t>
      </w:r>
      <w:r>
        <w:t>, um por mesa da esteira: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está esperando ali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Legal</w:t>
            </w:r>
          </w:p>
        </w:tc>
        <w:tc>
          <w:tcPr>
            <w:tcW w:type="dxa" w:w="4968"/>
          </w:tcPr>
          <w:p>
            <w:r>
              <w:t xml:space="preserve">Falta a emissão / a assinatura do contrato — a mesa fecha anexando o </w:t>
            </w:r>
            <w:r>
              <w:rPr>
                <w:b/>
              </w:rPr>
              <w:t>Taxonomy</w:t>
            </w:r>
            <w:r>
              <w:t xml:space="preserve"> no próprio card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Falta o carimbo do OTC (o modal do item: CGD abonado, datas e B3 ID)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CEM MO</w:t>
            </w:r>
          </w:p>
        </w:tc>
        <w:tc>
          <w:tcPr>
            <w:tcW w:type="dxa" w:w="4968"/>
          </w:tcPr>
          <w:p>
            <w:r>
              <w:t>Falta o carimbo do Middle Office (Download + Complete)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Legal e OTC correm em paralelo</w:t>
      </w:r>
      <w:r>
        <w:rPr>
          <w:color w:val="1A3A5A"/>
        </w:rPr>
        <w:t>: a solicitação recém-criada já nasce</w:t>
      </w:r>
    </w:p>
    <w:p>
      <w:pPr>
        <w:ind w:left="360"/>
        <w:shd w:val="clear" w:fill="EAF2FB"/>
      </w:pPr>
      <w:r>
        <w:rPr>
          <w:color w:val="1A3A5A"/>
        </w:rPr>
        <w:t xml:space="preserve">pendente </w:t>
      </w:r>
      <w:r>
        <w:rPr>
          <w:b/>
          <w:color w:val="1A3A5A"/>
        </w:rPr>
        <w:t>nas duas filas ao mesmo tempo</w:t>
      </w:r>
      <w:r>
        <w:rPr>
          <w:color w:val="1A3A5A"/>
        </w:rPr>
        <w:t xml:space="preserve"> — o mesmo documento aparece nos</w:t>
      </w:r>
    </w:p>
    <w:p>
      <w:pPr>
        <w:ind w:left="360"/>
        <w:shd w:val="clear" w:fill="EAF2FB"/>
      </w:pPr>
      <w:r>
        <w:rPr>
          <w:color w:val="1A3A5A"/>
        </w:rPr>
        <w:t>dois cartões até cada mesa dar o seu carimbo. Não existe mais a fila</w:t>
      </w:r>
    </w:p>
    <w:p>
      <w:pPr>
        <w:ind w:left="360"/>
        <w:shd w:val="clear" w:fill="EAF2FB"/>
      </w:pPr>
      <w:r>
        <w:rPr>
          <w:color w:val="1A3A5A"/>
        </w:rPr>
        <w:t>*Banking*: a ação dela era preencher o formulário, e quem garante isso hoje é</w:t>
      </w:r>
    </w:p>
    <w:p>
      <w:pPr>
        <w:ind w:left="360"/>
        <w:shd w:val="clear" w:fill="EAF2FB"/>
      </w:pPr>
      <w:r>
        <w:rPr>
          <w:color w:val="1A3A5A"/>
        </w:rPr>
        <w:t xml:space="preserve">o próprio </w:t>
      </w:r>
      <w:r>
        <w:rPr>
          <w:b/>
          <w:color w:val="1A3A5A"/>
        </w:rPr>
        <w:t>New Request</w:t>
      </w:r>
      <w:r>
        <w:rPr>
          <w:color w:val="1A3A5A"/>
        </w:rPr>
        <w:t>, que recusa gravar com campo obrigatório em branco.</w:t>
      </w:r>
    </w:p>
    <w:p>
      <w:r>
        <w:rPr>
          <w:b/>
        </w:rPr>
        <w:t>Para abrir uma solicitação:</w:t>
      </w:r>
    </w:p>
    <w:p>
      <w:pPr>
        <w:pStyle w:val="ListNumber"/>
      </w:pPr>
      <w:r>
        <w:t xml:space="preserve">Clique em </w:t>
      </w:r>
      <w:r>
        <w:rPr>
          <w:b/>
        </w:rPr>
        <w:t>New Request</w:t>
      </w:r>
      <w:r>
        <w:t>, no canto direito da faixa de números (o mesmo botão existe na barra do Tracking Docs).</w:t>
      </w:r>
    </w:p>
    <w:p>
      <w:pPr>
        <w:pStyle w:val="ListNumber"/>
      </w:pPr>
      <w:r>
        <w:t xml:space="preserve">Preencha o formulário. Os campos com </w:t>
      </w:r>
      <w:r>
        <w:rPr>
          <w:b/>
        </w:rPr>
        <w:t>\</w:t>
      </w:r>
      <w:r>
        <w:t>* são obrigatórios; o sistema recusa a gravação e marca em vermelho os que faltam.</w:t>
      </w:r>
    </w:p>
    <w:p>
      <w:pPr>
        <w:pStyle w:val="ListNumber"/>
      </w:pPr>
      <w:r>
        <w:t xml:space="preserve">A </w:t>
      </w:r>
      <w:r>
        <w:rPr>
          <w:b/>
        </w:rPr>
        <w:t>CGD - Solicitação</w:t>
      </w:r>
      <w:r>
        <w:t xml:space="preserve"> vem com a data de hoje e </w:t>
      </w:r>
      <w:r>
        <w:rPr>
          <w:b/>
        </w:rPr>
        <w:t>não se edita</w:t>
      </w:r>
      <w:r>
        <w:t xml:space="preserve"> — é o dia em que o pedido está sendo aberto, e é dela que o aging conta.</w:t>
      </w:r>
    </w:p>
    <w:p>
      <w:pPr>
        <w:pStyle w:val="ListNumber"/>
      </w:pPr>
      <w:r>
        <w:rPr>
          <w:b/>
        </w:rPr>
        <w:t>Razão Social</w:t>
      </w:r>
      <w:r>
        <w:t xml:space="preserve"> e </w:t>
      </w:r>
      <w:r>
        <w:rPr>
          <w:b/>
        </w:rPr>
        <w:t>CNPJ</w:t>
      </w:r>
      <w:r>
        <w:t xml:space="preserve"> aceitam </w:t>
      </w:r>
      <w:r>
        <w:rPr>
          <w:b/>
        </w:rPr>
        <w:t>todas as entidades do grupo</w:t>
      </w:r>
      <w:r>
        <w:t xml:space="preserve"> — são campos de várias linhas.</w:t>
      </w:r>
    </w:p>
    <w:p>
      <w:pPr>
        <w:pStyle w:val="ListNumber"/>
      </w:pPr>
      <w:r>
        <w:rPr>
          <w:b/>
        </w:rPr>
        <w:t>CGD - Tipo de Assinatura</w:t>
      </w:r>
      <w:r>
        <w:t xml:space="preserve"> é uma lista: *FepWeb*, *DocuSign* ou *Manual* (a assinatura física).</w:t>
      </w:r>
    </w:p>
    <w:p>
      <w:pPr>
        <w:pStyle w:val="ListNumber"/>
      </w:pPr>
      <w:r>
        <w:t xml:space="preserve">Em </w:t>
      </w:r>
      <w:r>
        <w:rPr>
          <w:b/>
        </w:rPr>
        <w:t>Contatos</w:t>
      </w:r>
      <w:r>
        <w:t>, ao lado, os e-mails que devem entrar na solicitação de SSI.</w:t>
      </w:r>
    </w:p>
    <w:p>
      <w:pPr>
        <w:pStyle w:val="ListNumber"/>
      </w:pPr>
      <w:r>
        <w:rPr>
          <w:b/>
        </w:rPr>
        <w:t>Client Domain in the Appendix</w:t>
      </w:r>
      <w:r>
        <w:t xml:space="preserve"> é uma chave que já vem </w:t>
      </w:r>
      <w:r>
        <w:rPr>
          <w:b/>
        </w:rPr>
        <w:t>marcada</w:t>
      </w:r>
      <w:r>
        <w:t xml:space="preserve">: o domínio do cliente está no Apêndice anexado, e o campo </w:t>
      </w:r>
      <w:r>
        <w:rPr>
          <w:b/>
        </w:rPr>
        <w:t>CGD - Domínio cliente</w:t>
      </w:r>
      <w:r>
        <w:t xml:space="preserve"> fica travado gravando *Included in the Appendix*. </w:t>
      </w:r>
      <w:r>
        <w:rPr>
          <w:b/>
        </w:rPr>
        <w:t>Desmarque</w:t>
      </w:r>
      <w:r>
        <w:t xml:space="preserve"> quando o domínio NÃO estiver no Apêndice — aí digitá-lo vira obrigatório (se o cliente não tiver domínio, escreva </w:t>
      </w:r>
      <w:r>
        <w:rPr>
          <w:rFonts w:ascii="Consolas" w:hAnsi="Consolas"/>
          <w:color w:val="B03060"/>
        </w:rPr>
        <w:t>NA</w:t>
      </w:r>
      <w:r>
        <w:t>).</w:t>
      </w:r>
    </w:p>
    <w:p>
      <w:pPr>
        <w:pStyle w:val="ListNumber"/>
      </w:pPr>
      <w:r>
        <w:rPr>
          <w:b/>
        </w:rPr>
        <w:t>Garantidor</w:t>
      </w:r>
      <w:r>
        <w:t xml:space="preserve"> já vem em *No*; troque para *Yes* se o cliente tiver um, e preencha </w:t>
      </w:r>
      <w:r>
        <w:rPr>
          <w:b/>
        </w:rPr>
        <w:t>Informações do garantidor</w:t>
      </w:r>
      <w:r>
        <w:t xml:space="preserve"> com a razão social e o CNPJ dele (o campo vem com </w:t>
      </w:r>
      <w:r>
        <w:rPr>
          <w:rFonts w:ascii="Consolas" w:hAnsi="Consolas"/>
          <w:color w:val="B03060"/>
        </w:rPr>
        <w:t>N/A</w:t>
      </w:r>
      <w:r>
        <w:t>).</w:t>
      </w:r>
    </w:p>
    <w:p>
      <w:pPr>
        <w:pStyle w:val="ListNumber"/>
      </w:pPr>
      <w:r>
        <w:t xml:space="preserve">Em </w:t>
      </w:r>
      <w:r>
        <w:rPr>
          <w:b/>
        </w:rPr>
        <w:t>Apêndice</w:t>
      </w:r>
      <w:r>
        <w:t xml:space="preserve">, anexe o </w:t>
      </w:r>
      <w:r>
        <w:rPr>
          <w:b/>
        </w:rPr>
        <w:t>template para emissão do CGD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</w:t>
      </w:r>
      <w:r>
        <w:t xml:space="preserve"> do rodapé para gravar. A solicitação entra na lista e aparece na fila da mesa correspondente.</w:t>
      </w:r>
    </w:p>
    <w:p>
      <w:pPr>
        <w:ind w:left="360"/>
        <w:shd w:val="clear" w:fill="EAF2FB"/>
      </w:pPr>
      <w:r>
        <w:rPr>
          <w:b/>
          <w:color w:val="1A3A5A"/>
        </w:rPr>
        <w:t>O apêndice vai para o Electronic Inventory</w:t>
      </w:r>
      <w:r>
        <w:rPr>
          <w:color w:val="1A3A5A"/>
        </w:rPr>
        <w:t xml:space="preserve">, na pasta </w:t>
      </w:r>
      <w:r>
        <w:rPr>
          <w:b/>
          <w:color w:val="1A3A5A"/>
        </w:rPr>
        <w:t>Transactional</w:t>
      </w:r>
      <w:r>
        <w:rPr>
          <w:color w:val="1A3A5A"/>
        </w:rPr>
        <w:t xml:space="preserve"> da contraparte, com o nome </w:t>
      </w:r>
      <w:r>
        <w:rPr>
          <w:rFonts w:ascii="Consolas" w:hAnsi="Consolas"/>
          <w:color w:val="1A3A5A"/>
        </w:rPr>
        <w:t>CGD TEMPLATE - &lt;cliente&gt; - &lt;ddmmaaaa&gt;</w:t>
      </w:r>
      <w:r>
        <w:rPr>
          <w:color w:val="1A3A5A"/>
        </w:rPr>
        <w:t xml:space="preserve"> — é onde os documentos por cliente já vivem e onde a mesa os procura. A contraparte é a </w:t>
      </w:r>
      <w:r>
        <w:rPr>
          <w:b/>
          <w:color w:val="1A3A5A"/>
        </w:rPr>
        <w:t>primeira entidade</w:t>
      </w:r>
      <w:r>
        <w:rPr>
          <w:color w:val="1A3A5A"/>
        </w:rPr>
        <w:t xml:space="preserve"> da *Razão Social*: o campo pede todas as do grupo, uma por linha, e a pasta do inventário é de um cliente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 arquivo é gravado ANTES da solicitação.</w:t>
      </w:r>
      <w:r>
        <w:rPr>
          <w:color w:val="1A3A5A"/>
        </w:rPr>
        <w:t xml:space="preserve"> O anexo é a parte que depende do servidor de arquivos e é a que falha; gravando a linha primeiro, um servidor fora do ar deixaria a solicitação criada </w:t>
      </w:r>
      <w:r>
        <w:rPr>
          <w:b/>
          <w:color w:val="1A3A5A"/>
        </w:rPr>
        <w:t>sem</w:t>
      </w:r>
      <w:r>
        <w:rPr>
          <w:color w:val="1A3A5A"/>
        </w:rPr>
        <w:t xml:space="preserve"> o template e nada na tela diria que faltou. Se o anexo falhar, a tela mostra o motivo e </w:t>
      </w:r>
      <w:r>
        <w:rPr>
          <w:b/>
          <w:color w:val="1A3A5A"/>
        </w:rPr>
        <w:t>nada é criado</w:t>
      </w:r>
      <w:r>
        <w:rPr>
          <w:color w:val="1A3A5A"/>
        </w:rPr>
        <w:t xml:space="preserve"> — corrija e tente de novo.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599747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zfwea5s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599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Os campos obrigatórios da solicitação</w:t>
      </w:r>
      <w:r>
        <w:t xml:space="preserve"> — o formulário recusa gravar enquanto um deles estiver em branco (e marca em vermelho os que faltam):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 do formulário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 da lista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Solicitação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Data Solicitação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Razão Social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Razão Social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CNPJ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CNPJ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Tipo de Assinatura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Signature Type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Contatos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Contacts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Garantidor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Garantidor</w:t>
            </w:r>
          </w:p>
        </w:tc>
      </w:tr>
    </w:tbl>
    <w:p/>
    <w:p>
      <w:r>
        <w:t xml:space="preserve">*Grupo* e *Informações do garantidor* não entram: são opcionais no formulário (as informações do garantidor ficam </w:t>
      </w:r>
      <w:r>
        <w:rPr>
          <w:rFonts w:ascii="Consolas" w:hAnsi="Consolas"/>
          <w:color w:val="B03060"/>
        </w:rPr>
        <w:t>N/A</w:t>
      </w:r>
      <w:r>
        <w:t xml:space="preserve"> quando não há garantidor), e cobrá-los travaria uma solicitação que já pode seguir. O </w:t>
      </w:r>
      <w:r>
        <w:rPr>
          <w:b/>
        </w:rPr>
        <w:t>CGD - Domínio cliente</w:t>
      </w:r>
      <w:r>
        <w:t xml:space="preserve"> só vira obrigatório quando a chave *Client Domain in the Appendix* está </w:t>
      </w:r>
      <w:r>
        <w:rPr>
          <w:b/>
        </w:rPr>
        <w:t>desmarcada</w:t>
      </w:r>
      <w:r>
        <w:t xml:space="preserve"> — marcada, o campo grava *Included in the Appendix* sozinho.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Percorra os cartões. Dentro de cada um, os documentos aparecem </w:t>
      </w:r>
      <w:r>
        <w:rPr>
          <w:b/>
        </w:rPr>
        <w:t>do mais antigo para o mais novo</w:t>
      </w:r>
      <w:r>
        <w:t xml:space="preserve"> — quem espera há mais tempo vem primeiro.</w:t>
      </w:r>
    </w:p>
    <w:p>
      <w:pPr>
        <w:pStyle w:val="ListNumber"/>
      </w:pPr>
      <w:r>
        <w:t xml:space="preserve">Cada item mostra o cliente, o tipo de documento, a entidade, o CNPJ, o status, a data da solicitação e o </w:t>
      </w:r>
      <w:r>
        <w:rPr>
          <w:b/>
        </w:rPr>
        <w:t>aging em dias úteis</w:t>
      </w:r>
      <w:r>
        <w:t>, que fica âmbar a partir de 5 e vermelho a partir de 15.</w:t>
      </w:r>
    </w:p>
    <w:p>
      <w:pPr>
        <w:pStyle w:val="ListNumber"/>
      </w:pPr>
      <w:r>
        <w:t xml:space="preserve">A etiqueta </w:t>
      </w:r>
      <w:r>
        <w:rPr>
          <w:b/>
        </w:rPr>
        <w:t>derived</w:t>
      </w:r>
      <w:r>
        <w:t xml:space="preserve"> ao lado do status significa que a mesa foi </w:t>
      </w:r>
      <w:r>
        <w:rPr>
          <w:b/>
        </w:rPr>
        <w:t>deduzida</w:t>
      </w:r>
      <w:r>
        <w:t xml:space="preserve"> pelo primeiro carimbo que falta, e não lida de um cadastro. Para fixar a mesa de um status, cadastre-o em </w:t>
      </w:r>
      <w:r>
        <w:rPr>
          <w:b/>
        </w:rPr>
        <w:t>Mapping › `cgd-stage`</w:t>
      </w:r>
      <w:r>
        <w:t xml:space="preserve"> (13.3).</w:t>
      </w:r>
    </w:p>
    <w:p>
      <w:pPr>
        <w:pStyle w:val="ListNumber"/>
      </w:pPr>
      <w:r>
        <w:t xml:space="preserve">Clique em </w:t>
      </w:r>
      <w:r>
        <w:rPr>
          <w:b/>
        </w:rPr>
        <w:t>Open Tracking Docs</w:t>
      </w:r>
      <w:r>
        <w:t xml:space="preserve"> para ir à tabela completa.</w:t>
      </w:r>
    </w:p>
    <w:p>
      <w:pPr>
        <w:ind w:left="360"/>
        <w:shd w:val="clear" w:fill="EAF2FB"/>
      </w:pPr>
      <w:r>
        <w:rPr>
          <w:b/>
          <w:color w:val="1A3A5A"/>
        </w:rPr>
        <w:t>Só entra nos cartões o documento que ainda está em andamento.</w:t>
      </w:r>
      <w:r>
        <w:rPr>
          <w:color w:val="1A3A5A"/>
        </w:rPr>
        <w:t xml:space="preserve"> O que está </w:t>
      </w:r>
      <w:r>
        <w:rPr>
          <w:rFonts w:ascii="Consolas" w:hAnsi="Consolas"/>
          <w:color w:val="1A3A5A"/>
        </w:rPr>
        <w:t>Active</w:t>
      </w:r>
      <w:r>
        <w:rPr>
          <w:color w:val="1A3A5A"/>
        </w:rPr>
        <w:t xml:space="preserve"> terminou; o que está </w:t>
      </w:r>
      <w:r>
        <w:rPr>
          <w:rFonts w:ascii="Consolas" w:hAnsi="Consolas"/>
          <w:color w:val="1A3A5A"/>
        </w:rPr>
        <w:t>Inactive</w:t>
      </w:r>
      <w:r>
        <w:rPr>
          <w:color w:val="1A3A5A"/>
        </w:rPr>
        <w:t xml:space="preserve"> ou </w:t>
      </w:r>
      <w:r>
        <w:rPr>
          <w:rFonts w:ascii="Consolas" w:hAnsi="Consolas"/>
          <w:color w:val="1A3A5A"/>
        </w:rPr>
        <w:t>Cancelado</w:t>
      </w:r>
      <w:r>
        <w:rPr>
          <w:color w:val="1A3A5A"/>
        </w:rPr>
        <w:t xml:space="preserve"> foi encerrado. Nenhum dos dois é pendência de ninguém, e por isso nenhum aparece nas filas — antes, o encerrado caía na fila do </w:t>
      </w:r>
      <w:r>
        <w:rPr>
          <w:b/>
          <w:color w:val="1A3A5A"/>
        </w:rPr>
        <w:t>Legal</w:t>
      </w:r>
      <w:r>
        <w:rPr>
          <w:color w:val="1A3A5A"/>
        </w:rPr>
        <w:t xml:space="preserve"> (a primeira etapa sem carimbo em quem nunca começou) e ficava lá envelhecendo no topo da lista. Os contadores desses grupos estão nos </w:t>
      </w:r>
      <w:r>
        <w:rPr>
          <w:b/>
          <w:color w:val="1A3A5A"/>
        </w:rPr>
        <w:t>chips do Tracking Docs</w:t>
      </w:r>
      <w:r>
        <w:rPr>
          <w:color w:val="1A3A5A"/>
        </w:rPr>
        <w:t xml:space="preserve"> (10.2).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Documento com todos os carimbos e ainda não `Active` fica na ÚLTIMA mesa</w:t>
      </w:r>
      <w:r>
        <w:rPr>
          <w:color w:val="1A3A5A"/>
        </w:rPr>
        <w:t xml:space="preserve"> — devolvê-lo sem etapa o faria sumir das três filas, e um pendente que some é pior do que um pendente na fila errada.</w:t>
      </w:r>
    </w:p>
    <w:p>
      <w:pPr>
        <w:pStyle w:val="Heading3"/>
      </w:pPr>
      <w:r>
        <w:rPr>
          <w:sz w:val="25"/>
        </w:rPr>
        <w:t>10.2. Tracking Docs</w:t>
      </w:r>
    </w:p>
    <w:p>
      <w:r>
        <w:rPr>
          <w:b/>
        </w:rPr>
        <w:t>Menu › Documentation › Onboarding › Tracking Docs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569387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kijlb1b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69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completa de CGDs, com as trinta colunas da planilha do SharePoint mais duas do sistema.</w:t>
      </w:r>
    </w:p>
    <w:p>
      <w:r>
        <w:rPr>
          <w:b/>
        </w:rPr>
        <w:t>A faixa de chips do alto</w:t>
      </w:r>
      <w:r>
        <w:t xml:space="preserve"> traz os cinco contadores da lista (eles moravam no Overview):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Chip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Documents</w:t>
            </w:r>
          </w:p>
        </w:tc>
        <w:tc>
          <w:tcPr>
            <w:tcW w:type="dxa" w:w="4968"/>
          </w:tcPr>
          <w:p>
            <w:r>
              <w:t>O total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O que está em alguma das filas do Overview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Active</w:t>
            </w:r>
          </w:p>
        </w:tc>
        <w:tc>
          <w:tcPr>
            <w:tcW w:type="dxa" w:w="4968"/>
          </w:tcPr>
          <w:p>
            <w:r>
              <w:t>O que já está pronto (</w:t>
            </w:r>
            <w:r>
              <w:rPr>
                <w:rFonts w:ascii="Consolas" w:hAnsi="Consolas"/>
                <w:color w:val="B03060"/>
              </w:rPr>
              <w:t>Status</w:t>
            </w:r>
            <w:r>
              <w:t xml:space="preserve"> = Active)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Inactive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Inactive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Cancelled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Cancelado</w:t>
            </w:r>
          </w:p>
        </w:tc>
      </w:tr>
    </w:tbl>
    <w:p/>
    <w:p>
      <w:r>
        <w:t xml:space="preserve">Os cinco fecham: </w:t>
      </w:r>
      <w:r>
        <w:rPr>
          <w:b/>
        </w:rPr>
        <w:t>Documents = Pending + Active + Inactive + Cancelled</w:t>
      </w:r>
      <w:r>
        <w:t>.</w:t>
      </w:r>
    </w:p>
    <w:p>
      <w:r>
        <w:rPr>
          <w:b/>
        </w:rPr>
        <w:t>Clique num chip para filtrar a tabela</w:t>
      </w:r>
      <w:r>
        <w:t xml:space="preserve"> por aquele grupo — o mesmo gesto dos cards do Track Confirmations. O chip ativo ganha uma moldura azul; clicar nele de novo desliga o filtro, e </w:t>
      </w:r>
      <w:r>
        <w:rPr>
          <w:b/>
        </w:rPr>
        <w:t>Documents</w:t>
      </w:r>
      <w:r>
        <w:t xml:space="preserve"> volta à lista inteira. O filtro do chip soma com as caixinhas do cabeçalho, e </w:t>
      </w:r>
      <w:r>
        <w:rPr>
          <w:b/>
        </w:rPr>
        <w:t>Clear Filters</w:t>
      </w:r>
      <w:r>
        <w:t xml:space="preserve"> limpa os dois. O que cada chip mostra é exatamente o que ele conta: a regra que classifica a linha (Active é o </w:t>
      </w:r>
      <w:r>
        <w:rPr>
          <w:rFonts w:ascii="Consolas" w:hAnsi="Consolas"/>
          <w:color w:val="B03060"/>
        </w:rPr>
        <w:t>Status</w:t>
      </w:r>
      <w:r>
        <w:t xml:space="preserve"> exato; Inactive e Cancelado são os encerrados) é a mesma do contador.</w:t>
      </w:r>
    </w:p>
    <w:p>
      <w:r>
        <w:rPr>
          <w:b/>
        </w:rPr>
        <w:t>A faixa cinza acima da barra de ferramentas</w:t>
      </w:r>
      <w:r>
        <w:t xml:space="preserve"> mostra </w:t>
      </w:r>
      <w:r>
        <w:rPr>
          <w:b/>
        </w:rPr>
        <w:t>de onde os dados vieram</w:t>
      </w:r>
      <w:r>
        <w:t xml:space="preserve"> — o caminho do banco e quantas linhas ele tem. Se o banco ainda não foi criado, essa faixa fica </w:t>
      </w:r>
      <w:r>
        <w:rPr>
          <w:b/>
        </w:rPr>
        <w:t>vermelha</w:t>
      </w:r>
      <w:r>
        <w:t xml:space="preserve"> dizendo isso e o comando que resolve.</w:t>
      </w:r>
    </w:p>
    <w:p>
      <w:r>
        <w:rPr>
          <w:b/>
        </w:rPr>
        <w:t>As duas colunas que o sistema calcula: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Actions</w:t>
            </w:r>
            <w:r>
              <w:t xml:space="preserve"> (a 1ª depois da caixa de seleção)</w:t>
            </w:r>
          </w:p>
        </w:tc>
        <w:tc>
          <w:tcPr>
            <w:tcW w:type="dxa" w:w="4968"/>
          </w:tcPr>
          <w:p>
            <w:r>
              <w:t>Editar e excluir a linha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with</w:t>
            </w:r>
          </w:p>
        </w:tc>
        <w:tc>
          <w:tcPr>
            <w:tcW w:type="dxa" w:w="4968"/>
          </w:tcPr>
          <w:p>
            <w:r>
              <w:t>Em que mesa o documento está parado. O ícone de varinha ao lado significa *deduzido*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Dias </w:t>
            </w:r>
            <w:r>
              <w:rPr>
                <w:b/>
              </w:rPr>
              <w:t>úteis</w:t>
            </w:r>
            <w:r>
              <w:t xml:space="preserve"> desde a *Data Solicitação*, recalculados a cada abertura da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Signature Type</w:t>
            </w:r>
          </w:p>
        </w:tc>
        <w:tc>
          <w:tcPr>
            <w:tcW w:type="dxa" w:w="4968"/>
          </w:tcPr>
          <w:p>
            <w:r>
              <w:t xml:space="preserve">Como o cliente vai assinar. Na edição é uma </w:t>
            </w:r>
            <w:r>
              <w:rPr>
                <w:b/>
              </w:rPr>
              <w:t>lista fechada</w:t>
            </w:r>
            <w:r>
              <w:t>: *FepWeb*, *DocuSign* ou *Manual* (a assinatura física)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Aging da planilha é ignorado de propósito.</w:t>
      </w:r>
      <w:r>
        <w:rPr>
          <w:color w:val="1A3A5A"/>
        </w:rPr>
        <w:t xml:space="preserve"> Quem exportou ontem exportou o aging de ontem; aqui ele é refeito toda vez. E ele </w:t>
      </w:r>
      <w:r>
        <w:rPr>
          <w:b/>
          <w:color w:val="1A3A5A"/>
        </w:rPr>
        <w:t>para</w:t>
      </w:r>
      <w:r>
        <w:rPr>
          <w:color w:val="1A3A5A"/>
        </w:rPr>
        <w:t xml:space="preserve"> quando o CGD conclui: o prazo de quem terminou deixou de correr. Sem *Data Solicitação*, a célula fica </w:t>
      </w:r>
      <w:r>
        <w:rPr>
          <w:b/>
          <w:color w:val="1A3A5A"/>
        </w:rPr>
        <w:t>vazia</w:t>
      </w:r>
      <w:r>
        <w:rPr>
          <w:color w:val="1A3A5A"/>
        </w:rPr>
        <w:t xml:space="preserve"> — nunca zero, que se leria como "entrou hoje".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Filtre pelas caixinhas do cabeçalho — por </w:t>
      </w:r>
      <w:r>
        <w:rPr>
          <w:b/>
        </w:rPr>
        <w:t>Status</w:t>
      </w:r>
      <w:r>
        <w:t xml:space="preserve">, por </w:t>
      </w:r>
      <w:r>
        <w:rPr>
          <w:b/>
        </w:rPr>
        <w:t>Razão Social</w:t>
      </w:r>
      <w:r>
        <w:t xml:space="preserve">, por </w:t>
      </w:r>
      <w:r>
        <w:rPr>
          <w:b/>
        </w:rPr>
        <w:t>Pending with</w:t>
      </w:r>
      <w:r>
        <w:t xml:space="preserve"> — ou clique num </w:t>
      </w:r>
      <w:r>
        <w:rPr>
          <w:b/>
        </w:rPr>
        <w:t>chip</w:t>
      </w:r>
      <w:r>
        <w:t xml:space="preserve"> do alto para ver só aquele grupo.</w:t>
      </w:r>
    </w:p>
    <w:p>
      <w:pPr>
        <w:pStyle w:val="ListNumber"/>
      </w:pPr>
      <w:r>
        <w:t xml:space="preserve">Para corrigir um dado, clique em </w:t>
      </w:r>
      <w:r>
        <w:rPr>
          <w:b/>
        </w:rPr>
        <w:t>Edit</w:t>
      </w:r>
      <w:r>
        <w:t xml:space="preserve"> na linha, altere e salve (4.9). O *Aging* não é editável: ele é calculado.</w:t>
      </w:r>
    </w:p>
    <w:p>
      <w:pPr>
        <w:pStyle w:val="ListNumber"/>
      </w:pPr>
      <w:r>
        <w:rPr>
          <w:b/>
        </w:rPr>
        <w:t>New Request</w:t>
      </w:r>
      <w:r>
        <w:t xml:space="preserve"> abre o formulário de abertura de solicitação (o mesmo do Overview — ver 10.1).</w:t>
      </w:r>
    </w:p>
    <w:p>
      <w:pPr>
        <w:pStyle w:val="ListNumber"/>
      </w:pPr>
      <w:r>
        <w:rPr>
          <w:b/>
        </w:rPr>
        <w:t>Delete</w:t>
      </w:r>
      <w:r>
        <w:t xml:space="preserve"> apaga uma linha.</w:t>
      </w:r>
    </w:p>
    <w:p>
      <w:pPr>
        <w:pStyle w:val="ListNumber"/>
      </w:pPr>
      <w:r>
        <w:rPr>
          <w:b/>
        </w:rPr>
        <w:t>Overview</w:t>
      </w:r>
      <w:r>
        <w:t>, no canto superior direito, volta ao painel.</w:t>
      </w:r>
    </w:p>
    <w:p>
      <w:r>
        <w:rPr>
          <w:b/>
        </w:rPr>
        <w:t>Para alterar várias linhas de uma vez: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81097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g619bs6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81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do cabeçalho para marcar a página inteira.</w:t>
      </w:r>
    </w:p>
    <w:p>
      <w:pPr>
        <w:pStyle w:val="ListNumber"/>
      </w:pPr>
      <w:r>
        <w:t xml:space="preserve">Os botões </w:t>
      </w:r>
      <w:r>
        <w:rPr>
          <w:b/>
        </w:rPr>
        <w:t>Confirm</w:t>
      </w:r>
      <w:r>
        <w:t xml:space="preserve"> e </w:t>
      </w:r>
      <w:r>
        <w:rPr>
          <w:b/>
        </w:rPr>
        <w:t>Delete</w:t>
      </w:r>
      <w:r>
        <w:t xml:space="preserve"> aparecem na barra de ferramentas, com o número de linhas selecionadas.</w:t>
      </w:r>
    </w:p>
    <w:p>
      <w:pPr>
        <w:pStyle w:val="ListNumber"/>
      </w:pPr>
      <w:r>
        <w:t xml:space="preserve">Escolha a coluna em </w:t>
      </w:r>
      <w:r>
        <w:rPr>
          <w:b/>
        </w:rPr>
        <w:t>Select Column to Apply</w:t>
      </w:r>
      <w:r>
        <w:t>. O campo de valor ao lado se adapta: lista fechada no *Signature Type*, calendário nas colunas de data, texto no resto.</w:t>
      </w:r>
    </w:p>
    <w:p>
      <w:pPr>
        <w:pStyle w:val="ListNumber"/>
      </w:pPr>
      <w:r>
        <w:t xml:space="preserve">Digite o valor e clique em </w:t>
      </w:r>
      <w:r>
        <w:rPr>
          <w:b/>
        </w:rPr>
        <w:t>Confirm</w:t>
      </w:r>
      <w:r>
        <w:t xml:space="preserve">. O sistema pergunta antes — a ação alcança linhas que o filtro escondeu, sobrescreve o que já estava gravado e </w:t>
      </w:r>
      <w:r>
        <w:rPr>
          <w:b/>
        </w:rPr>
        <w:t>não tem desfazer</w:t>
      </w:r>
      <w:r>
        <w:t>.</w:t>
      </w:r>
    </w:p>
    <w:p>
      <w:pPr>
        <w:pStyle w:val="ListNumber"/>
      </w:pPr>
      <w:r>
        <w:rPr>
          <w:b/>
        </w:rPr>
        <w:t>Delete</w:t>
      </w:r>
      <w:r>
        <w:t xml:space="preserve"> apaga todas as selecionadas, também com confirmação.</w:t>
      </w:r>
    </w:p>
    <w:p>
      <w:pPr>
        <w:ind w:left="360"/>
        <w:shd w:val="clear" w:fill="EAF2FB"/>
      </w:pPr>
      <w:r>
        <w:rPr>
          <w:color w:val="1A3A5A"/>
        </w:rPr>
        <w:t xml:space="preserve">O </w:t>
      </w:r>
      <w:r>
        <w:rPr>
          <w:b/>
          <w:color w:val="1A3A5A"/>
        </w:rPr>
        <w:t>Aging</w:t>
      </w:r>
      <w:r>
        <w:rPr>
          <w:color w:val="1A3A5A"/>
        </w:rPr>
        <w:t xml:space="preserve"> não aparece na lista de colunas: ele é recalculado a cada leitura, e um valor digitado ali seria desfeito na abertura seguinte da tela.</w:t>
      </w:r>
    </w:p>
    <w:p>
      <w:pPr>
        <w:ind w:left="360"/>
        <w:shd w:val="clear" w:fill="EAF2FB"/>
      </w:pPr>
      <w:r>
        <w:rPr>
          <w:b/>
          <w:color w:val="1A3A5A"/>
        </w:rPr>
        <w:t>A importação REESCREVE a tabela inteira.</w:t>
      </w:r>
      <w:r>
        <w:rPr>
          <w:color w:val="1A3A5A"/>
        </w:rPr>
        <w:t xml:space="preserve"> Quando a lista do SharePoint é reimportada, o que você editou aqui é substituído pelo que está lá — a lista é a fonte, e o app é a leitura dela. Correção que precisa durar tem de ser feita no SharePoint.</w:t>
      </w:r>
    </w:p>
    <w:p>
      <w:pPr>
        <w:pStyle w:val="Heading2"/>
      </w:pPr>
      <w:r>
        <w:rPr>
          <w:color w:val="0066CC"/>
          <w:sz w:val="30"/>
        </w:rPr>
        <w:t>11. Intrag</w:t>
      </w:r>
    </w:p>
    <w:p>
      <w:r>
        <w:rPr>
          <w:b/>
        </w:rPr>
        <w:t>Menu › PRODUCTS › Intrag</w:t>
      </w:r>
    </w:p>
    <w:p>
      <w:r>
        <w:t xml:space="preserve">Três telas —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 e </w:t>
      </w:r>
      <w:r>
        <w:rPr>
          <w:b/>
        </w:rPr>
        <w:t>Swap</w:t>
      </w:r>
      <w:r>
        <w:t xml:space="preserve"> — com as operações no leiaute que a Intrag recebe. Todas funcionam igual: busca por fichas, filtros por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, </w:t>
      </w:r>
      <w:r>
        <w:rPr>
          <w:b/>
        </w:rPr>
        <w:t>Add Row +</w:t>
      </w:r>
      <w:r>
        <w:t xml:space="preserve"> e </w:t>
      </w:r>
      <w:r>
        <w:rPr>
          <w:b/>
        </w:rPr>
        <w:t>Clear Filters</w:t>
      </w:r>
      <w:r>
        <w:t>.</w:t>
      </w:r>
    </w:p>
    <w:p>
      <w:r>
        <w:rPr>
          <w:b/>
        </w:rPr>
        <w:t>Intrag — NDF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lf5ua2v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Option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fwf366_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Swap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n0lth14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>Localize a operação pela busca ou pelos filtros.</w:t>
      </w:r>
    </w:p>
    <w:p>
      <w:pPr>
        <w:pStyle w:val="ListNumber"/>
      </w:pPr>
      <w:r>
        <w:t>Confira as colunas do leiaute — elas são o contrato com a Intrag e a ordem importa.</w:t>
      </w:r>
    </w:p>
    <w:p>
      <w:pPr>
        <w:pStyle w:val="ListNumber"/>
      </w:pPr>
      <w:r>
        <w:rPr>
          <w:b/>
        </w:rPr>
        <w:t>Add Row +</w:t>
      </w:r>
      <w:r>
        <w:t xml:space="preserve"> inclui uma operação à mão.</w:t>
      </w:r>
    </w:p>
    <w:p>
      <w:pPr>
        <w:pStyle w:val="ListNumber"/>
      </w:pPr>
      <w:r>
        <w:rPr>
          <w:b/>
        </w:rPr>
        <w:t>Export</w:t>
      </w:r>
      <w:r>
        <w:t xml:space="preserve"> baixa o conjunto para conferência.</w:t>
      </w:r>
    </w:p>
    <w:p>
      <w:r>
        <w:rPr>
          <w:b/>
        </w:rPr>
        <w:t>O ciclo da linha (NDF e Option):</w:t>
      </w:r>
      <w:r>
        <w:t xml:space="preserve"> a operação chega como </w:t>
      </w:r>
      <w:r>
        <w:rPr>
          <w:b/>
        </w:rPr>
        <w:t>`New`</w:t>
      </w:r>
      <w:r>
        <w:t xml:space="preserve">, o </w:t>
      </w:r>
      <w:r>
        <w:rPr>
          <w:b/>
        </w:rPr>
        <w:t>Send</w:t>
      </w:r>
      <w:r>
        <w:t xml:space="preserve"> gera o arquivo e a marca </w:t>
      </w:r>
      <w:r>
        <w:rPr>
          <w:b/>
        </w:rPr>
        <w:t>`Sent`</w:t>
      </w:r>
      <w:r>
        <w:t xml:space="preserve">, e o que fecha o ciclo é o </w:t>
      </w:r>
      <w:r>
        <w:rPr>
          <w:b/>
        </w:rPr>
        <w:t>Intrag ID</w:t>
      </w:r>
      <w:r>
        <w:t xml:space="preserve"> — com ele preenchido, a linha fica </w:t>
      </w:r>
      <w:r>
        <w:rPr>
          <w:b/>
        </w:rPr>
        <w:t>`Success`</w:t>
      </w:r>
      <w:r>
        <w:t>. Há dois jeitos de preenchê-lo:</w:t>
      </w:r>
    </w:p>
    <w:p>
      <w:pPr>
        <w:pStyle w:val="ListBullet"/>
      </w:pPr>
      <w:r>
        <w:rPr>
          <w:b/>
        </w:rPr>
        <w:t>Mapping Intrag ID</w:t>
      </w:r>
      <w:r>
        <w:t xml:space="preserve"> (o botão verde da barra): lê o CSV de retorno na pasta de export, casa pelo </w:t>
      </w:r>
      <w:r>
        <w:rPr>
          <w:b/>
        </w:rPr>
        <w:t>B3 ID</w:t>
      </w:r>
      <w:r>
        <w:t xml:space="preserve"> e preenche a coluna das linhas casadas — cada uma vai 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rPr>
          <w:b/>
        </w:rPr>
        <w:t>Na edição da linha</w:t>
      </w:r>
      <w:r>
        <w:t xml:space="preserve">: o modal do </w:t>
      </w:r>
      <w:r>
        <w:rPr>
          <w:b/>
        </w:rPr>
        <w:t>Edit</w:t>
      </w:r>
      <w:r>
        <w:t xml:space="preserve"> traz o campo </w:t>
      </w:r>
      <w:r>
        <w:rPr>
          <w:b/>
        </w:rPr>
        <w:t>Intrag ID</w:t>
      </w:r>
      <w:r>
        <w:t xml:space="preserve"> como primeiro campo. Digitado um Intrag ID novo, a linha vai a </w:t>
      </w:r>
      <w:r>
        <w:rPr>
          <w:b/>
        </w:rPr>
        <w:t>`Success`</w:t>
      </w:r>
      <w:r>
        <w:t xml:space="preserve"> ao salvar — é o mesmo desfecho do Mapping, para o retorno que chegou por outra via.</w:t>
      </w:r>
    </w:p>
    <w:p>
      <w:r>
        <w:rPr>
          <w:b/>
        </w:rPr>
        <w:t>Editar sem mexer no Intrag ID é outra coisa:</w:t>
      </w:r>
      <w:r>
        <w:t xml:space="preserve"> a edição de dado leva a linha a </w:t>
      </w:r>
      <w:r>
        <w:rPr>
          <w:b/>
        </w:rPr>
        <w:t>`Pending`</w:t>
      </w:r>
      <w:r>
        <w:t xml:space="preserve">, e um </w:t>
      </w:r>
      <w:r>
        <w:rPr>
          <w:b/>
        </w:rPr>
        <w:t>segundo usuário</w:t>
      </w:r>
      <w:r>
        <w:t xml:space="preserve"> precisa aprovar (o ✓ da linha) — quem editou não aprova a própria edição. Apagar o Intrag ID no modal também devolve a linha a </w:t>
      </w:r>
      <w:r>
        <w:rPr>
          <w:rFonts w:ascii="Consolas" w:hAnsi="Consolas"/>
          <w:color w:val="B03060"/>
        </w:rPr>
        <w:t>Pending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A coluna </w:t>
      </w:r>
      <w:r>
        <w:rPr>
          <w:b/>
          <w:color w:val="1A3A5A"/>
        </w:rPr>
        <w:t>Information Source</w:t>
      </w:r>
      <w:r>
        <w:rPr>
          <w:color w:val="1A3A5A"/>
        </w:rPr>
        <w:t xml:space="preserve"> sai sempre legível — </w:t>
      </w:r>
      <w:r>
        <w:rPr>
          <w:rFonts w:ascii="Consolas" w:hAnsi="Consolas"/>
          <w:color w:val="1A3A5A"/>
        </w:rPr>
        <w:t>PTAX BRR PTAX</w:t>
      </w:r>
      <w:r>
        <w:rPr>
          <w:color w:val="1A3A5A"/>
        </w:rPr>
        <w:t>, com espaços. Os separadores do texto de origem (</w:t>
      </w:r>
      <w:r>
        <w:rPr>
          <w:rFonts w:ascii="Consolas" w:hAnsi="Consolas"/>
          <w:color w:val="1A3A5A"/>
        </w:rPr>
        <w:t>|</w:t>
      </w:r>
      <w:r>
        <w:rPr>
          <w:color w:val="1A3A5A"/>
        </w:rPr>
        <w:t>, colchete, chave) são trocados por espaço na chegada, e as linhas antigas já aparecem corrigidas na tela.</w:t>
      </w:r>
    </w:p>
    <w:p>
      <w:pPr>
        <w:ind w:left="360"/>
        <w:shd w:val="clear" w:fill="EAF2FB"/>
      </w:pPr>
      <w:r>
        <w:rPr>
          <w:color w:val="1A3A5A"/>
        </w:rPr>
        <w:t xml:space="preserve">Nestas três tabelas a seleção de célula usa a extensão nativa da tabela: clique numa célula, arraste para pegar um bloco e </w:t>
      </w:r>
      <w:r>
        <w:rPr>
          <w:b/>
          <w:color w:val="1A3A5A"/>
        </w:rPr>
        <w:t>Ctrl+C</w:t>
      </w:r>
      <w:r>
        <w:rPr>
          <w:color w:val="1A3A5A"/>
        </w:rPr>
        <w:t xml:space="preserve"> para copiar (4.8).</w:t>
      </w:r>
    </w:p>
    <w:p>
      <w:pPr>
        <w:pStyle w:val="Heading2"/>
      </w:pPr>
      <w:r>
        <w:rPr>
          <w:color w:val="0066CC"/>
          <w:sz w:val="30"/>
        </w:rPr>
        <w:t>12. Accrual e MtM de Swap</w:t>
      </w:r>
    </w:p>
    <w:p>
      <w:r>
        <w:rPr>
          <w:b/>
        </w:rPr>
        <w:t>Menu › PRODUCTS › Accrual Swap</w:t>
      </w:r>
      <w:r>
        <w:t xml:space="preserve"> e </w:t>
      </w:r>
      <w:r>
        <w:rPr>
          <w:b/>
        </w:rPr>
        <w:t>MtM Swap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797949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990zjrf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797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são as duas rotinas de fim de mês do swap — a apuração do </w:t>
      </w:r>
      <w:r>
        <w:rPr>
          <w:b/>
        </w:rPr>
        <w:t>accrual</w:t>
      </w:r>
      <w:r>
        <w:t xml:space="preserve"> (juros acumulados) e a do </w:t>
      </w:r>
      <w:r>
        <w:rPr>
          <w:b/>
        </w:rPr>
        <w:t>MtM</w:t>
      </w:r>
      <w:r>
        <w:t xml:space="preserve"> (marcação a mercado). As duas telas têm o mesmo desenho: um cartão de tabela por LOB (</w:t>
      </w:r>
      <w:r>
        <w:rPr>
          <w:b/>
        </w:rPr>
        <w:t>CEM · EDG · Hybrids · Commodities</w:t>
      </w:r>
      <w:r>
        <w:t xml:space="preserve">, e </w:t>
      </w:r>
      <w:r>
        <w:rPr>
          <w:b/>
        </w:rPr>
        <w:t>COE</w:t>
      </w:r>
      <w:r>
        <w:t xml:space="preserve"> também no MtM).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668719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5x5gkvr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668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*Date*, no alto à esquerda.</w:t>
      </w:r>
    </w:p>
    <w:p>
      <w:pPr>
        <w:pStyle w:val="ListNumber"/>
      </w:pPr>
      <w:r>
        <w:t xml:space="preserve">Clique em </w:t>
      </w:r>
      <w:r>
        <w:rPr>
          <w:b/>
        </w:rPr>
        <w:t>Load</w:t>
      </w:r>
      <w:r>
        <w:t xml:space="preserve"> para carregar o que já foi processado naquela data.</w:t>
      </w:r>
    </w:p>
    <w:p>
      <w:pPr>
        <w:pStyle w:val="ListNumber"/>
      </w:pPr>
      <w:r>
        <w:t xml:space="preserve">Clique em </w:t>
      </w:r>
      <w:r>
        <w:rPr>
          <w:b/>
        </w:rPr>
        <w:t>Import from folder</w:t>
      </w:r>
      <w:r>
        <w:t xml:space="preserve"> para trazer os arquivos novos da pasta.</w:t>
      </w:r>
    </w:p>
    <w:p>
      <w:pPr>
        <w:pStyle w:val="ListNumber"/>
      </w:pPr>
      <w:r>
        <w:t xml:space="preserve">Percorra os cartões. As linhas em </w:t>
      </w:r>
      <w:r>
        <w:rPr>
          <w:b/>
        </w:rPr>
        <w:t>Check</w:t>
      </w:r>
      <w:r>
        <w:t xml:space="preserve"> são as que divergiram.</w:t>
      </w:r>
    </w:p>
    <w:p>
      <w:pPr>
        <w:pStyle w:val="ListNumber"/>
      </w:pPr>
      <w:r>
        <w:rPr>
          <w:b/>
        </w:rPr>
        <w:t>Escreva o comentário</w:t>
      </w:r>
      <w:r>
        <w:t xml:space="preserve"> na coluna *Comments* de cada linha em Check — explicando a divergência.</w:t>
      </w:r>
    </w:p>
    <w:p>
      <w:pPr>
        <w:pStyle w:val="ListNumber"/>
      </w:pPr>
      <w:r>
        <w:t xml:space="preserve">Clique em </w:t>
      </w:r>
      <w:r>
        <w:rPr>
          <w:b/>
        </w:rPr>
        <w:t>Validation</w:t>
      </w:r>
      <w:r>
        <w:t xml:space="preserve"> para gerar os arquivos de lote por LOB e disparar o e-mail de validação. O sistema pede confirmação antes.</w:t>
      </w:r>
    </w:p>
    <w:p>
      <w:pPr>
        <w:pStyle w:val="ListNumber"/>
      </w:pPr>
      <w:r>
        <w:t xml:space="preserve">Clique em </w:t>
      </w:r>
      <w:r>
        <w:rPr>
          <w:b/>
        </w:rPr>
        <w:t>Recon</w:t>
      </w:r>
      <w:r>
        <w:t xml:space="preserve"> para o batimento contra o registrado.</w:t>
      </w:r>
    </w:p>
    <w:p>
      <w:pPr>
        <w:pStyle w:val="ListNumber"/>
      </w:pPr>
      <w:r>
        <w:t xml:space="preserve">Dentro de um cartão, </w:t>
      </w:r>
      <w:r>
        <w:rPr>
          <w:b/>
        </w:rPr>
        <w:t>Send batch</w:t>
      </w:r>
      <w:r>
        <w:t xml:space="preserve"> envia o lote daquela LOB.</w:t>
      </w:r>
    </w:p>
    <w:p>
      <w:pPr>
        <w:pStyle w:val="ListNumber"/>
      </w:pPr>
      <w:r>
        <w:t xml:space="preserve">Clique em </w:t>
      </w:r>
      <w:r>
        <w:rPr>
          <w:b/>
        </w:rPr>
        <w:t>End Process</w:t>
      </w:r>
      <w:r>
        <w:t xml:space="preserve"> para fechar o mês. </w:t>
      </w:r>
      <w:r>
        <w:rPr>
          <w:b/>
        </w:rPr>
        <w:t>Ele só passa se toda linha em Check tiver comentário</w:t>
      </w:r>
      <w:r>
        <w:t xml:space="preserve"> — se faltar alguma, o sistema lista LOB, Código IF e ID das que faltam. Fechando, sai o e-mail de status final para OTC Ops.</w:t>
      </w:r>
    </w:p>
    <w:p>
      <w:r>
        <w:t xml:space="preserve">No </w:t>
      </w:r>
      <w:r>
        <w:rPr>
          <w:b/>
        </w:rPr>
        <w:t>MtM</w:t>
      </w:r>
      <w:r>
        <w:t xml:space="preserve"> há ainda o botão </w:t>
      </w:r>
      <w:r>
        <w:rPr>
          <w:b/>
        </w:rPr>
        <w:t>New Mapping</w:t>
      </w:r>
      <w:r>
        <w:t>, para cadastrar um de-para novo sem sair da tela.</w:t>
      </w:r>
    </w:p>
    <w:p>
      <w:pPr>
        <w:pStyle w:val="Heading2"/>
      </w:pPr>
      <w:r>
        <w:rPr>
          <w:color w:val="0066CC"/>
          <w:sz w:val="30"/>
        </w:rPr>
        <w:t>13. Cadastros e ferramentas</w:t>
      </w:r>
    </w:p>
    <w:p>
      <w:r>
        <w:rPr>
          <w:b/>
        </w:rPr>
        <w:t>Menu › SETTINGS</w:t>
      </w:r>
      <w:r>
        <w:t xml:space="preserve"> e </w:t>
      </w:r>
      <w:r>
        <w:rPr>
          <w:b/>
        </w:rPr>
        <w:t>Menu › APPS</w:t>
      </w:r>
    </w:p>
    <w:p>
      <w:pPr>
        <w:pStyle w:val="Heading3"/>
      </w:pPr>
      <w:r>
        <w:rPr>
          <w:sz w:val="25"/>
        </w:rPr>
        <w:t>13.1. Reference Data</w:t>
      </w:r>
    </w:p>
    <w:p>
      <w:r>
        <w:rPr>
          <w:b/>
        </w:rPr>
        <w:t>Menu › Settings › Reference Data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z7aa8et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contrapartes — a lista de clientes com quem a mesa opera. Quase toda outra tela consulta esta: é daqui que sai o nome do cliente a partir do CNPJ, o SPN, o tipo de assinatura e as contas.</w:t>
      </w:r>
    </w:p>
    <w:p>
      <w:r>
        <w:rPr>
          <w:b/>
        </w:rPr>
        <w:t>As colunas:</w:t>
      </w:r>
      <w:r>
        <w:t xml:space="preserve"> Counterparty · Economic Group · Banker · Signature Type · Tax ID · ECI · SPN · CASID · UCN · B3 Account · Commodities Acronym · FX Cash Acronym.</w:t>
      </w:r>
    </w:p>
    <w:p>
      <w:r>
        <w:rPr>
          <w:b/>
        </w:rPr>
        <w:t>Passo a passo — cadastrar uma contraparte:</w:t>
      </w:r>
    </w:p>
    <w:p>
      <w:pPr>
        <w:pStyle w:val="ListNumber"/>
      </w:pPr>
      <w:r>
        <w:t xml:space="preserve">Clique em </w:t>
      </w:r>
      <w:r>
        <w:rPr>
          <w:b/>
        </w:rPr>
        <w:t>Add Row +</w:t>
      </w:r>
      <w:r>
        <w:t>.</w:t>
      </w:r>
    </w:p>
    <w:p>
      <w:pPr>
        <w:pStyle w:val="ListNumber"/>
      </w:pPr>
      <w:r>
        <w:t xml:space="preserve">Preencha os campos. Os que mais importam para o resto do sistema são o </w:t>
      </w:r>
      <w:r>
        <w:rPr>
          <w:b/>
        </w:rPr>
        <w:t>Tax ID</w:t>
      </w:r>
      <w:r>
        <w:t xml:space="preserve"> (é a chave de resolução do cliente), o </w:t>
      </w:r>
      <w:r>
        <w:rPr>
          <w:b/>
        </w:rPr>
        <w:t>SPN</w:t>
      </w:r>
      <w:r>
        <w:t xml:space="preserve">, os dois </w:t>
      </w:r>
      <w:r>
        <w:rPr>
          <w:b/>
        </w:rPr>
        <w:t>acronyms</w:t>
      </w:r>
      <w:r>
        <w:t xml:space="preserve"> e o </w:t>
      </w:r>
      <w:r>
        <w:rPr>
          <w:b/>
        </w:rPr>
        <w:t>Signature Type</w:t>
      </w:r>
      <w:r>
        <w:t>.</w:t>
      </w:r>
    </w:p>
    <w:p>
      <w:pPr>
        <w:pStyle w:val="ListNumber"/>
      </w:pPr>
      <w:r>
        <w:t>Salve. A linha nasce com status pendente de aprovação.</w:t>
      </w:r>
    </w:p>
    <w:p>
      <w:pPr>
        <w:pStyle w:val="ListNumber"/>
      </w:pPr>
      <w:r>
        <w:t xml:space="preserve">Marque as linhas a aprovar e clique em </w:t>
      </w:r>
      <w:r>
        <w:rPr>
          <w:b/>
        </w:rPr>
        <w:t>Approve Selected</w:t>
      </w:r>
      <w:r>
        <w:t>.</w:t>
      </w:r>
    </w:p>
    <w:p>
      <w:r>
        <w:rPr>
          <w:b/>
        </w:rPr>
        <w:t>Passo a passo — corrigir um cadastro:</w:t>
      </w:r>
      <w:r>
        <w:t xml:space="preserve"> filtre pela coluna *Counterparty* ou *Tax ID*, clique em </w:t>
      </w:r>
      <w:r>
        <w:rPr>
          <w:b/>
        </w:rPr>
        <w:t>Edit</w:t>
      </w:r>
      <w:r>
        <w:t xml:space="preserve"> na linha, altere e salve.</w:t>
      </w:r>
    </w:p>
    <w:p>
      <w:pPr>
        <w:ind w:left="360"/>
        <w:shd w:val="clear" w:fill="EAF2FB"/>
      </w:pPr>
      <w:r>
        <w:rPr>
          <w:b/>
          <w:color w:val="1A3A5A"/>
        </w:rPr>
        <w:t>O `Signature Type` decide o rótulo da pendência de confirmação</w:t>
      </w:r>
      <w:r>
        <w:rPr>
          <w:color w:val="1A3A5A"/>
        </w:rPr>
        <w:t xml:space="preserve"> — </w:t>
      </w:r>
      <w:r>
        <w:rPr>
          <w:rFonts w:ascii="Consolas" w:hAnsi="Consolas"/>
          <w:color w:val="1A3A5A"/>
        </w:rPr>
        <w:t>Digital</w:t>
      </w:r>
      <w:r>
        <w:rPr>
          <w:color w:val="1A3A5A"/>
        </w:rPr>
        <w:t xml:space="preserve"> leva a *Pending Digital Signature*, </w:t>
      </w:r>
      <w:r>
        <w:rPr>
          <w:rFonts w:ascii="Consolas" w:hAnsi="Consolas"/>
          <w:color w:val="1A3A5A"/>
        </w:rPr>
        <w:t>Manual</w:t>
      </w:r>
      <w:r>
        <w:rPr>
          <w:color w:val="1A3A5A"/>
        </w:rPr>
        <w:t xml:space="preserve"> e </w:t>
      </w:r>
      <w:r>
        <w:rPr>
          <w:b/>
          <w:color w:val="1A3A5A"/>
        </w:rPr>
        <w:t>não cadastrado</w:t>
      </w:r>
      <w:r>
        <w:rPr>
          <w:color w:val="1A3A5A"/>
        </w:rPr>
        <w:t xml:space="preserve"> levam a *Pending Original*. Deixar em branco não é neutro: é o mesmo que dizer Manual.</w:t>
      </w:r>
    </w:p>
    <w:p>
      <w:pPr>
        <w:pStyle w:val="Heading3"/>
      </w:pPr>
      <w:r>
        <w:rPr>
          <w:sz w:val="25"/>
        </w:rPr>
        <w:t>13.2. Index B3</w:t>
      </w:r>
    </w:p>
    <w:p>
      <w:r>
        <w:rPr>
          <w:b/>
        </w:rPr>
        <w:t>Menu › Settings › Index B3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jponp9w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e cadastro dos ativos subjacentes registrados na B3. É aqui que se resolve o aviso *"Asset Not Registered"* que aparece ao aprovar uma operação em New Deals.</w:t>
      </w:r>
    </w:p>
    <w:p>
      <w:r>
        <w:rPr>
          <w:b/>
        </w:rPr>
        <w:t>Passo a passo — procurar um ativo:</w:t>
      </w:r>
    </w:p>
    <w:p>
      <w:pPr>
        <w:pStyle w:val="ListNumber"/>
      </w:pPr>
      <w:r>
        <w:t xml:space="preserve">No cartão </w:t>
      </w:r>
      <w:r>
        <w:rPr>
          <w:b/>
        </w:rPr>
        <w:t>Search Filters</w:t>
      </w:r>
      <w:r>
        <w:t xml:space="preserve">, escolha a </w:t>
      </w:r>
      <w:r>
        <w:rPr>
          <w:b/>
        </w:rPr>
        <w:t>Class</w:t>
      </w:r>
      <w:r>
        <w:t xml:space="preserve"> (AÇÕES · AÇÕES INTERNACIONAIS · CESTA · COMMODITIES · INDICES · INDICES INTERNACIONAIS · JUROS).</w:t>
      </w:r>
    </w:p>
    <w:p>
      <w:pPr>
        <w:pStyle w:val="ListNumber"/>
      </w:pPr>
      <w:r>
        <w:t>Refine com os demais seletores: *Underlying Asset Code*, *Exchange*, *Appreciation Index*, *Commodity*, *Instrument Type (IF)* (COE · OPC · SWAP · TER), *Currency*, *Quotation Type*, *Expiry Month* e *Calculated*.</w:t>
      </w:r>
    </w:p>
    <w:p>
      <w:pPr>
        <w:pStyle w:val="ListNumber"/>
      </w:pPr>
      <w:r>
        <w:t>Os dois campos de texto aceitam o ano (*e.g. 2025*) e o nome do índice (*e.g. IBOV*).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rPr>
          <w:b/>
        </w:rPr>
        <w:t>Clear Fields</w:t>
      </w:r>
      <w:r>
        <w:t xml:space="preserve"> limpa todos os filtros de uma vez.</w:t>
      </w:r>
    </w:p>
    <w:p>
      <w:pPr>
        <w:pStyle w:val="ListNumber"/>
      </w:pPr>
      <w:r>
        <w:t>O resultado aparece na tabela abaixo, com a barra de ferramentas de sempre.</w:t>
      </w:r>
    </w:p>
    <w:p>
      <w:pPr>
        <w:pStyle w:val="Heading3"/>
      </w:pPr>
      <w:r>
        <w:rPr>
          <w:sz w:val="25"/>
        </w:rPr>
        <w:t>13.3. Mapping — os de-para</w:t>
      </w:r>
    </w:p>
    <w:p>
      <w:r>
        <w:rPr>
          <w:b/>
        </w:rPr>
        <w:t>Menu › Settings › Mapping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s6h40di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</w:t>
      </w:r>
      <w:r>
        <w:rPr>
          <w:b/>
        </w:rPr>
        <w:t>todos os de-para do sistema</w:t>
      </w:r>
      <w:r>
        <w:t xml:space="preserve"> — as tabelas de tradução que dizem, por exemplo, que o código de curva </w:t>
      </w:r>
      <w:r>
        <w:rPr>
          <w:rFonts w:ascii="Consolas" w:hAnsi="Consolas"/>
          <w:color w:val="B03060"/>
        </w:rPr>
        <w:t>C00</w:t>
      </w:r>
      <w:r>
        <w:t xml:space="preserve"> é o índice </w:t>
      </w:r>
      <w:r>
        <w:rPr>
          <w:rFonts w:ascii="Consolas" w:hAnsi="Consolas"/>
          <w:color w:val="B03060"/>
        </w:rPr>
        <w:t>VCP</w:t>
      </w:r>
      <w:r>
        <w:t>, ou qual conta B3 pertence a qual entidade nossa. São mais de quarenta cadastros.</w:t>
      </w:r>
    </w:p>
    <w:p>
      <w:pPr>
        <w:ind w:left="360"/>
        <w:shd w:val="clear" w:fill="EAF2FB"/>
      </w:pPr>
      <w:r>
        <w:rPr>
          <w:b/>
          <w:color w:val="1A3A5A"/>
        </w:rPr>
        <w:t>Nenhum de-para fica escrito no código.</w:t>
      </w:r>
      <w:r>
        <w:rPr>
          <w:color w:val="1A3A5A"/>
        </w:rPr>
        <w:t xml:space="preserve"> Se um valor novo precisa ser traduzido, ele se cadastra aqui — e vale </w:t>
      </w:r>
      <w:r>
        <w:rPr>
          <w:b/>
          <w:color w:val="1A3A5A"/>
        </w:rPr>
        <w:t>no próximo request</w:t>
      </w:r>
      <w:r>
        <w:rPr>
          <w:color w:val="1A3A5A"/>
        </w:rPr>
        <w:t>, sem esperar reinício do sistema. É a diferença mais útil desta tela: mudança de cadastro é imediata.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cadastro na </w:t>
      </w:r>
      <w:r>
        <w:rPr>
          <w:b/>
        </w:rPr>
        <w:t>lista de tipos</w:t>
      </w:r>
      <w:r>
        <w:t>, à esquerda (o primeiro é *Currency Base*).</w:t>
      </w:r>
    </w:p>
    <w:p>
      <w:pPr>
        <w:pStyle w:val="ListNumber"/>
      </w:pPr>
      <w:r>
        <w:t>A tabela do cadastro escolhido aparece à direita, com as colunas próprias dele.</w:t>
      </w:r>
    </w:p>
    <w:p>
      <w:pPr>
        <w:pStyle w:val="ListNumber"/>
      </w:pPr>
      <w:r>
        <w:t xml:space="preserve">Para </w:t>
      </w:r>
      <w:r>
        <w:rPr>
          <w:b/>
        </w:rPr>
        <w:t>incluir</w:t>
      </w:r>
      <w:r>
        <w:t xml:space="preserve">: clique em </w:t>
      </w:r>
      <w:r>
        <w:rPr>
          <w:b/>
        </w:rPr>
        <w:t>Add</w:t>
      </w:r>
      <w:r>
        <w:t>, preencha os campos da janela e salve.</w:t>
      </w:r>
    </w:p>
    <w:p>
      <w:pPr>
        <w:pStyle w:val="ListNumber"/>
      </w:pPr>
      <w:r>
        <w:t xml:space="preserve">Para </w:t>
      </w:r>
      <w:r>
        <w:rPr>
          <w:b/>
        </w:rPr>
        <w:t>corrigir</w:t>
      </w:r>
      <w:r>
        <w:t xml:space="preserve">: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: clique em </w:t>
      </w:r>
      <w:r>
        <w:rPr>
          <w:b/>
        </w:rPr>
        <w:t>Delete</w:t>
      </w:r>
      <w:r>
        <w:t xml:space="preserve"> na linha.</w:t>
      </w:r>
    </w:p>
    <w:p>
      <w:pPr>
        <w:pStyle w:val="ListNumber"/>
      </w:pP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 xml:space="preserve"> funcionam como em qualquer tabela.</w:t>
      </w:r>
    </w:p>
    <w:p>
      <w:pPr>
        <w:pStyle w:val="ListNumber"/>
      </w:pPr>
      <w:r>
        <w:t>Ordene clicando no nome da coluna.</w:t>
      </w:r>
    </w:p>
    <w:p>
      <w:r>
        <w:rPr>
          <w:b/>
        </w:rPr>
        <w:t>Os cadastros que mais dão trabalho quando estão errados: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Cadastro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ele decide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commodities-b3</w:t>
            </w:r>
          </w:p>
        </w:tc>
        <w:tc>
          <w:tcPr>
            <w:tcW w:type="dxa" w:w="4968"/>
          </w:tcPr>
          <w:p>
            <w:r>
              <w:t>O código B3 de cada mercadoria, por tipo de trade (Vanilla / Asian)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api-links</w:t>
            </w:r>
          </w:p>
        </w:tc>
        <w:tc>
          <w:tcPr>
            <w:tcW w:type="dxa" w:w="4968"/>
          </w:tcPr>
          <w:p>
            <w:r>
              <w:t>O endereço da API da Athena, por uso e produto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opb3-events</w:t>
            </w:r>
          </w:p>
        </w:tc>
        <w:tc>
          <w:tcPr>
            <w:tcW w:type="dxa" w:w="4968"/>
          </w:tcPr>
          <w:p>
            <w:r>
              <w:t xml:space="preserve">Quais linhas do Operations B3 entram numa apuração de liquidação — e, na coluna </w:t>
            </w:r>
            <w:r>
              <w:rPr>
                <w:b/>
              </w:rPr>
              <w:t>Settlement Type</w:t>
            </w:r>
            <w:r>
              <w:t>, que liquidação cada evento representa (*Cashflow*, *Maturity*, *Premium*, *Exercise*, *Unwind*). É aqui que se cadastra, por exemplo, a antecipação como *Unwind*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b3-accounts</w:t>
            </w:r>
          </w:p>
        </w:tc>
        <w:tc>
          <w:tcPr>
            <w:tcW w:type="dxa" w:w="4968"/>
          </w:tcPr>
          <w:p>
            <w:r>
              <w:t>As contas B3 das nossas entidades — quem é o participante, e por qual conta sai a mensageria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manual-conf-validation</w:t>
            </w:r>
          </w:p>
        </w:tc>
        <w:tc>
          <w:tcPr>
            <w:tcW w:type="dxa" w:w="4968"/>
          </w:tcPr>
          <w:p>
            <w:r>
              <w:t>Quem valida a confirmação de cada produto (OTC / MO / FO)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manual-conf-sla</w:t>
            </w:r>
          </w:p>
        </w:tc>
        <w:tc>
          <w:tcPr>
            <w:tcW w:type="dxa" w:w="4968"/>
          </w:tcPr>
          <w:p>
            <w:r>
              <w:t>Os prazos de cada mesa da esteira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bankers-email</w:t>
            </w:r>
          </w:p>
        </w:tc>
        <w:tc>
          <w:tcPr>
            <w:tcW w:type="dxa" w:w="4968"/>
          </w:tcPr>
          <w:p>
            <w:r>
              <w:t>O e-mail de cada banker, para o Cc da coleta de assinatura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cgd-stage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cgd-b3-participante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cgd-garantidor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cgd-conta-encerrada</w:t>
            </w:r>
          </w:p>
        </w:tc>
        <w:tc>
          <w:tcPr>
            <w:tcW w:type="dxa" w:w="4968"/>
          </w:tcPr>
          <w:p>
            <w:r>
              <w:t>O batimento de CGD (8.4) e a esteira do Onboarding (10.1)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Alguns campos aceitam um PADRÃO, e não um valor literal.</w:t>
      </w:r>
      <w:r>
        <w:rPr>
          <w:color w:val="1A3A5A"/>
        </w:rPr>
        <w:t xml:space="preserve"> Em </w:t>
      </w:r>
      <w:r>
        <w:rPr>
          <w:rFonts w:ascii="Consolas" w:hAnsi="Consolas"/>
          <w:color w:val="1A3A5A"/>
        </w:rPr>
        <w:t>commodities-b3</w:t>
      </w:r>
      <w:r>
        <w:rPr>
          <w:color w:val="1A3A5A"/>
        </w:rPr>
        <w:t xml:space="preserve"> e em </w:t>
      </w:r>
      <w:r>
        <w:rPr>
          <w:rFonts w:ascii="Consolas" w:hAnsi="Consolas"/>
          <w:color w:val="1A3A5A"/>
        </w:rPr>
        <w:t>quotes-commodity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"MY"</w:t>
      </w:r>
      <w:r>
        <w:rPr>
          <w:color w:val="1A3A5A"/>
        </w:rPr>
        <w:t xml:space="preserve"> entre aspas significa *letra do mês + ano do contrato* e </w:t>
      </w:r>
      <w:r>
        <w:rPr>
          <w:rFonts w:ascii="Consolas" w:hAnsi="Consolas"/>
          <w:color w:val="1A3A5A"/>
        </w:rPr>
        <w:t>_</w:t>
      </w:r>
      <w:r>
        <w:rPr>
          <w:color w:val="1A3A5A"/>
        </w:rPr>
        <w:t xml:space="preserve"> significa *espaço*: </w:t>
      </w:r>
      <w:r>
        <w:rPr>
          <w:rFonts w:ascii="Consolas" w:hAnsi="Consolas"/>
          <w:color w:val="1A3A5A"/>
        </w:rPr>
        <w:t>CO"MY"</w:t>
      </w:r>
      <w:r>
        <w:rPr>
          <w:color w:val="1A3A5A"/>
        </w:rPr>
        <w:t xml:space="preserve"> casa </w:t>
      </w:r>
      <w:r>
        <w:rPr>
          <w:rFonts w:ascii="Consolas" w:hAnsi="Consolas"/>
          <w:color w:val="1A3A5A"/>
        </w:rPr>
        <w:t>COZ6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COK7</w:t>
      </w:r>
      <w:r>
        <w:rPr>
          <w:color w:val="1A3A5A"/>
        </w:rPr>
        <w:t xml:space="preserve"> e todos os demais vencimentos daquela mercadoria com uma linha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valores não são aparados.</w:t>
      </w:r>
      <w:r>
        <w:rPr>
          <w:color w:val="1A3A5A"/>
        </w:rPr>
        <w:t xml:space="preserve"> O espaço no fim de códigos B3 como </w:t>
      </w:r>
      <w:r>
        <w:rPr>
          <w:rFonts w:ascii="Consolas" w:hAnsi="Consolas"/>
          <w:color w:val="1A3A5A"/>
        </w:rPr>
        <w:t>'C '</w:t>
      </w:r>
      <w:r>
        <w:rPr>
          <w:color w:val="1A3A5A"/>
        </w:rPr>
        <w:t xml:space="preserve"> faz parte do código — não o apague achando que é sobra.</w:t>
      </w:r>
    </w:p>
    <w:p>
      <w:pPr>
        <w:pStyle w:val="Heading3"/>
      </w:pPr>
      <w:r>
        <w:rPr>
          <w:sz w:val="25"/>
        </w:rPr>
        <w:t>13.4. Tools</w:t>
      </w:r>
    </w:p>
    <w:p>
      <w:r>
        <w:rPr>
          <w:b/>
        </w:rPr>
        <w:t>Menu › Apps › Tools</w:t>
      </w:r>
    </w:p>
    <w:p>
      <w:r>
        <w:t xml:space="preserve">O item que se chamava *Quotes* virou </w:t>
      </w:r>
      <w:r>
        <w:rPr>
          <w:b/>
        </w:rPr>
        <w:t>Tools</w:t>
      </w:r>
      <w:r>
        <w:t>. Ele abre, em ordem alfabética:</w:t>
      </w:r>
    </w:p>
    <w:p>
      <w:r>
        <w:t xml:space="preserve">o grupo </w:t>
      </w:r>
      <w:r>
        <w:rPr>
          <w:b/>
        </w:rPr>
        <w:t>Calculators</w:t>
      </w:r>
      <w:r>
        <w:t xml:space="preserve"> — </w:t>
      </w:r>
      <w:r>
        <w:rPr>
          <w:b/>
        </w:rPr>
        <w:t>NDF Calculator</w:t>
      </w:r>
      <w:r>
        <w:t xml:space="preserve">, </w:t>
      </w:r>
      <w:r>
        <w:rPr>
          <w:b/>
        </w:rPr>
        <w:t>Option Calculator</w:t>
      </w:r>
      <w:r>
        <w:t>, **Swap</w:t>
      </w:r>
    </w:p>
    <w:p>
      <w:r>
        <w:t>Calculator</w:t>
      </w:r>
      <w:r>
        <w:rPr>
          <w:b/>
        </w:rPr>
        <w:t xml:space="preserve"> e </w:t>
      </w:r>
      <w:r>
        <w:t>Unwind NDF Calculator</w:t>
      </w:r>
      <w:r>
        <w:rPr>
          <w:b/>
        </w:rPr>
        <w:t xml:space="preserve"> (13.4.2) — e, ao lado dele, </w:t>
      </w:r>
      <w:r>
        <w:t>Euribor**,</w:t>
      </w:r>
    </w:p>
    <w:p>
      <w:r>
        <w:rPr>
          <w:b/>
        </w:rPr>
        <w:t>Fixed Income</w:t>
      </w:r>
      <w:r>
        <w:t xml:space="preserve">, </w:t>
      </w:r>
      <w:r>
        <w:rPr>
          <w:b/>
        </w:rPr>
        <w:t>Quotes</w:t>
      </w:r>
      <w:r>
        <w:t xml:space="preserve">, </w:t>
      </w:r>
      <w:r>
        <w:rPr>
          <w:b/>
        </w:rPr>
        <w:t>SOFR Index</w:t>
      </w:r>
      <w:r>
        <w:t xml:space="preserve"> e </w:t>
      </w:r>
      <w:r>
        <w:rPr>
          <w:b/>
        </w:rPr>
        <w:t>Term SOFR</w:t>
      </w:r>
      <w:r>
        <w:t>. As três de taxa</w:t>
      </w:r>
    </w:p>
    <w:p>
      <w:r>
        <w:t>(SOFR Index, Term SOFR e Euribor) leem a base local que o dropzone de cada uma</w:t>
      </w:r>
    </w:p>
    <w:p>
      <w:r>
        <w:t>alimenta, porque a curva a termo é licenciada e não se baixa de fonte pública.</w:t>
      </w:r>
    </w:p>
    <w:p>
      <w:r>
        <w:t xml:space="preserve">O </w:t>
      </w:r>
      <w:r>
        <w:rPr>
          <w:b/>
        </w:rPr>
        <w:t>Swap Calculator</w:t>
      </w:r>
      <w:r>
        <w:t xml:space="preserve"> liquida um fluxo de swap, e o campo </w:t>
      </w:r>
      <w:r>
        <w:rPr>
          <w:b/>
        </w:rPr>
        <w:t>B3 ID</w:t>
      </w:r>
      <w:r>
        <w:t xml:space="preserve"> preenche a</w:t>
      </w:r>
    </w:p>
    <w:p>
      <w:r>
        <w:t>tela a partir da posição: contraparte, datas, notionais, amortização e as duas</w:t>
      </w:r>
    </w:p>
    <w:p>
      <w:r>
        <w:t>pontas. Duas coisas para ler com atenção:</w:t>
      </w:r>
    </w:p>
    <w:p>
      <w:pPr>
        <w:pStyle w:val="ListBullet"/>
      </w:pPr>
      <w:r>
        <w:rPr>
          <w:b/>
        </w:rPr>
        <w:t>Campo em branco e sinalizado quer dizer que a posição não respondeu</w:t>
      </w:r>
      <w:r>
        <w:t>, e</w:t>
      </w:r>
    </w:p>
    <w:p>
      <w:r>
        <w:t xml:space="preserve">  nunca um palpite. Quando o índice de uma ponta não resolve, a tela escreve em</w:t>
      </w:r>
    </w:p>
    <w:p>
      <w:r>
        <w:t xml:space="preserve">  vermelho o que a posição trazia (Código índice · curva · Nome Tipo/Classe) e</w:t>
      </w:r>
    </w:p>
    <w:p>
      <w:r>
        <w:t xml:space="preserve">  pede o cadastro em </w:t>
      </w:r>
      <w:r>
        <w:rPr>
          <w:b/>
        </w:rPr>
        <w:t>Mapping › `tools-swap-index`</w:t>
      </w:r>
      <w:r>
        <w:t>.</w:t>
      </w:r>
    </w:p>
    <w:p>
      <w:pPr>
        <w:pStyle w:val="ListBullet"/>
      </w:pPr>
      <w:r>
        <w:rPr>
          <w:b/>
        </w:rPr>
        <w:t>A data da operação sai da coluna `Data operação termo`</w:t>
      </w:r>
      <w:r>
        <w:t xml:space="preserve"> do Swap</w:t>
      </w:r>
    </w:p>
    <w:p>
      <w:r>
        <w:t xml:space="preserve">  Characteristics; quando ela vem vazia, a </w:t>
      </w:r>
      <w:r>
        <w:rPr>
          <w:rFonts w:ascii="Consolas" w:hAnsi="Consolas"/>
          <w:color w:val="B03060"/>
        </w:rPr>
        <w:t>Data início</w:t>
      </w:r>
      <w:r>
        <w:t xml:space="preserve"> responde por ela e o</w:t>
      </w:r>
    </w:p>
    <w:p>
      <w:r>
        <w:t xml:space="preserve">  campo fica marcado como *assumido*. O </w:t>
      </w:r>
      <w:r>
        <w:rPr>
          <w:b/>
        </w:rPr>
        <w:t>Flow start</w:t>
      </w:r>
      <w:r>
        <w:t xml:space="preserve"> do primeiro fluxo é a</w:t>
      </w:r>
    </w:p>
    <w:p>
      <w:r>
        <w:t xml:space="preserve">  </w:t>
      </w:r>
      <w:r>
        <w:rPr>
          <w:rFonts w:ascii="Consolas" w:hAnsi="Consolas"/>
          <w:color w:val="B03060"/>
        </w:rPr>
        <w:t>Data início</w:t>
      </w:r>
      <w:r>
        <w:t xml:space="preserve"> do swap; do segundo em diante, a data do evento anterior. O</w:t>
      </w:r>
    </w:p>
    <w:p>
      <w:r>
        <w:t xml:space="preserve">  seletor </w:t>
      </w:r>
      <w:r>
        <w:rPr>
          <w:b/>
        </w:rPr>
        <w:t>Cashflow event</w:t>
      </w:r>
      <w:r>
        <w:t xml:space="preserve"> troca o período inteiro (início, fim, amortização e</w:t>
      </w:r>
    </w:p>
    <w:p>
      <w:r>
        <w:t xml:space="preserve">  base) para o evento escolhido.</w:t>
      </w:r>
    </w:p>
    <w:p>
      <w:pPr>
        <w:pStyle w:val="ListBullet"/>
      </w:pPr>
      <w:r>
        <w:rPr>
          <w:b/>
        </w:rPr>
        <w:t>Clicar num campo seleciona o valor inteiro</w:t>
      </w:r>
      <w:r>
        <w:t>, para você digitar por cima sem</w:t>
      </w:r>
    </w:p>
    <w:p>
      <w:r>
        <w:t xml:space="preserve">  apagar caractere a caractere. Se quiser corrigir só um pedaço, arraste sobre o</w:t>
      </w:r>
    </w:p>
    <w:p>
      <w:r>
        <w:t xml:space="preserve">  trecho — a seleção que você fez é preservada.</w:t>
      </w:r>
    </w:p>
    <w:p>
      <w:pPr>
        <w:pStyle w:val="ListBullet"/>
      </w:pPr>
      <w:r>
        <w:rPr>
          <w:b/>
        </w:rPr>
        <w:t>A data do fixing do Term SOFR conta no calendário SOFR</w:t>
      </w:r>
      <w:r>
        <w:t xml:space="preserve"> (e a da EURIBOR, no</w:t>
      </w:r>
    </w:p>
    <w:p>
      <w:r>
        <w:t xml:space="preserve">  TARGET2) — não no ANBIMA. É o D-2 do início do fluxo pulando os feriados</w:t>
      </w:r>
    </w:p>
    <w:p>
      <w:r>
        <w:t xml:space="preserve">  *americanos*: para um fluxo que começa na segunda 22/06/2026 o fixing é a</w:t>
      </w:r>
    </w:p>
    <w:p>
      <w:r>
        <w:t xml:space="preserve">  quarta </w:t>
      </w:r>
      <w:r>
        <w:rPr>
          <w:b/>
        </w:rPr>
        <w:t>17/06</w:t>
      </w:r>
      <w:r>
        <w:t>, porque a sexta 19/06 é feriado lá (Juneteenth). Os feriados</w:t>
      </w:r>
    </w:p>
    <w:p>
      <w:r>
        <w:t xml:space="preserve">  são os do </w:t>
      </w:r>
      <w:r>
        <w:rPr>
          <w:b/>
        </w:rPr>
        <w:t>Holidays Calendar</w:t>
      </w:r>
      <w:r>
        <w:t xml:space="preserve"> (13.5): cadastrou lá, vale aqui.</w:t>
      </w:r>
    </w:p>
    <w:p>
      <w:pPr>
        <w:pStyle w:val="ListBullet"/>
      </w:pPr>
      <w:r>
        <w:rPr>
          <w:b/>
        </w:rPr>
        <w:t>Perna de equity: o *Cupom Limpo* pode ser um percentual, não um preço.</w:t>
      </w:r>
    </w:p>
    <w:p>
      <w:r>
        <w:t xml:space="preserve">  Quando a descrição da curva diz algo como </w:t>
      </w:r>
      <w:r>
        <w:rPr>
          <w:rFonts w:ascii="Consolas" w:hAnsi="Consolas"/>
          <w:color w:val="B03060"/>
        </w:rPr>
        <w:t>100.00% Close 20-Sep-24</w:t>
      </w:r>
      <w:r>
        <w:t>, o preço</w:t>
      </w:r>
    </w:p>
    <w:p>
      <w:r>
        <w:t xml:space="preserve">  inicial é o </w:t>
      </w:r>
      <w:r>
        <w:rPr>
          <w:b/>
        </w:rPr>
        <w:t>fechamento do papel naquele dia × o percentual</w:t>
      </w:r>
      <w:r>
        <w:t>. A tela mostra</w:t>
      </w:r>
    </w:p>
    <w:p>
      <w:r>
        <w:t xml:space="preserve">  os três lado a lado — </w:t>
      </w:r>
      <w:r>
        <w:rPr>
          <w:b/>
        </w:rPr>
        <w:t>Clean coupon (%)</w:t>
      </w:r>
      <w:r>
        <w:t xml:space="preserve">, </w:t>
      </w:r>
      <w:r>
        <w:rPr>
          <w:b/>
        </w:rPr>
        <w:t>Close price</w:t>
      </w:r>
      <w:r>
        <w:t xml:space="preserve"> e o **preço</w:t>
      </w:r>
    </w:p>
    <w:p>
      <w:r>
        <w:t xml:space="preserve">  calculado</w:t>
      </w:r>
      <w:r>
        <w:rPr>
          <w:b/>
        </w:rPr>
        <w:t xml:space="preserve"> — e copia o resultado para o </w:t>
      </w:r>
      <w:r>
        <w:t>Initial price**. Se o fechamento não</w:t>
      </w:r>
    </w:p>
    <w:p>
      <w:r>
        <w:t xml:space="preserve">  vier (o papel não está em </w:t>
      </w:r>
      <w:r>
        <w:rPr>
          <w:b/>
        </w:rPr>
        <w:t>Mapping › `quotes-equity`</w:t>
      </w:r>
      <w:r>
        <w:t>, ou a fonte está fora</w:t>
      </w:r>
    </w:p>
    <w:p>
      <w:r>
        <w:t xml:space="preserve">  do ar), o campo fica em branco e em vermelho com o motivo: digite o fechamento</w:t>
      </w:r>
    </w:p>
    <w:p>
      <w:r>
        <w:t xml:space="preserve">  e a conta se refaz na hora.</w:t>
      </w:r>
    </w:p>
    <w:p>
      <w:pPr>
        <w:pStyle w:val="ListBullet"/>
      </w:pPr>
      <w:r>
        <w:rPr>
          <w:b/>
        </w:rPr>
        <w:t>O campo *Rate multiplier* só aparece quando existe um multiplicador</w:t>
      </w:r>
      <w:r>
        <w:t xml:space="preserve"> — por</w:t>
      </w:r>
    </w:p>
    <w:p>
      <w:r>
        <w:t xml:space="preserve">  exemplo quando a descrição da curva traz </w:t>
      </w:r>
      <w:r>
        <w:rPr>
          <w:rFonts w:ascii="Consolas" w:hAnsi="Consolas"/>
          <w:color w:val="B03060"/>
        </w:rPr>
        <w:t>(3M SOFR + 0.75%)*1.1765</w:t>
      </w:r>
      <w:r>
        <w:t>. Em</w:t>
      </w:r>
    </w:p>
    <w:p>
      <w:r>
        <w:t xml:space="preserve">  contrato sem multiplicador ele não aparece.</w:t>
      </w:r>
    </w:p>
    <w:p>
      <w:pPr>
        <w:pStyle w:val="ListBullet"/>
      </w:pPr>
      <w:r>
        <w:rPr>
          <w:b/>
        </w:rPr>
        <w:t>Export</w:t>
      </w:r>
      <w:r>
        <w:t xml:space="preserve"> baixa a memória de cálculo em Excel — as fórmulas, não só os</w:t>
      </w:r>
    </w:p>
    <w:p>
      <w:r>
        <w:t xml:space="preserve">  números. O arquivo se chama `Memória de Cálculo Swap - B3 ID - contraparte -</w:t>
      </w:r>
    </w:p>
    <w:p>
      <w:r>
        <w:t xml:space="preserve">  data.xlsx`.</w:t>
      </w:r>
    </w:p>
    <w:p>
      <w:pPr>
        <w:pStyle w:val="Heading4"/>
      </w:pPr>
      <w:r>
        <w:rPr>
          <w:color w:val="555555"/>
          <w:sz w:val="22"/>
        </w:rPr>
        <w:t>13.4.1. Quotes</w:t>
      </w:r>
    </w:p>
    <w:p>
      <w:r>
        <w:rPr>
          <w:b/>
        </w:rPr>
        <w:t>Menu › Apps › Tools › Quotes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wldh9yr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a cotação histórica de uma moeda, ação ou mercadoria — PTAX pelo Banco Central, ações e commodities pelo mercado.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</w:t>
      </w:r>
      <w:r>
        <w:rPr>
          <w:b/>
        </w:rPr>
        <w:t>Quote Type</w:t>
      </w:r>
      <w:r>
        <w:t>: *PTAX*, *Equities* ou *Commodities*.</w:t>
      </w:r>
    </w:p>
    <w:p>
      <w:pPr>
        <w:pStyle w:val="ListNumber"/>
      </w:pPr>
      <w:r>
        <w:t xml:space="preserve">O campo </w:t>
      </w:r>
      <w:r>
        <w:rPr>
          <w:b/>
        </w:rPr>
        <w:t>Instrument</w:t>
      </w:r>
      <w:r>
        <w:t xml:space="preserve"> só habilita depois disso. Comece a digitar e escolha o instrumento na lista que abre logo abaixo do campo — a lista acompanha a largura do campo e rola.</w:t>
      </w:r>
    </w:p>
    <w:p>
      <w:pPr>
        <w:pStyle w:val="ListNumber"/>
      </w:pPr>
      <w:r>
        <w:t xml:space="preserve">Preencha </w:t>
      </w:r>
      <w:r>
        <w:rPr>
          <w:b/>
        </w:rPr>
        <w:t>From</w:t>
      </w:r>
      <w:r>
        <w:t xml:space="preserve"> e </w:t>
      </w:r>
      <w:r>
        <w:rPr>
          <w:b/>
        </w:rPr>
        <w:t>To</w:t>
      </w:r>
      <w:r>
        <w:t xml:space="preserve"> com o período. </w:t>
      </w:r>
      <w:r>
        <w:rPr>
          <w:b/>
        </w:rPr>
        <w:t>Dá para digitar:</w:t>
      </w:r>
      <w:r>
        <w:t xml:space="preserve"> clicar no campo seleciona a data inteira, e basta digitar os números — as barras entram sozinhas (</w:t>
      </w:r>
      <w:r>
        <w:rPr>
          <w:rFonts w:ascii="Consolas" w:hAnsi="Consolas"/>
          <w:color w:val="B03060"/>
        </w:rPr>
        <w:t>22082026</w:t>
      </w:r>
      <w:r>
        <w:t xml:space="preserve"> vira </w:t>
      </w:r>
      <w:r>
        <w:rPr>
          <w:rFonts w:ascii="Consolas" w:hAnsi="Consolas"/>
          <w:color w:val="B03060"/>
        </w:rPr>
        <w:t>22/08/2026</w:t>
      </w:r>
      <w:r>
        <w:t>) e o calendário abaixo acompanha. Também dá para escolher pelo calendário, como antes. Data depois de hoje é trazida para hoje.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A tabela abaixo traz a série. </w:t>
      </w:r>
      <w:r>
        <w:rPr>
          <w:b/>
        </w:rPr>
        <w:t>Export</w:t>
      </w:r>
      <w:r>
        <w:t xml:space="preserve"> baixa (4.6).</w:t>
      </w:r>
    </w:p>
    <w:p>
      <w:pPr>
        <w:ind w:left="360"/>
        <w:shd w:val="clear" w:fill="EAF2FB"/>
      </w:pPr>
      <w:r>
        <w:rPr>
          <w:b/>
          <w:color w:val="1A3A5A"/>
        </w:rPr>
        <w:t>Se o sistema responder que o código não está cadastrado</w:t>
      </w:r>
      <w:r>
        <w:rPr>
          <w:color w:val="1A3A5A"/>
        </w:rPr>
        <w:t xml:space="preserve">, é porque falta a tradução do código B3 para o símbolo de mercado. Cadastre em </w:t>
      </w:r>
      <w:r>
        <w:rPr>
          <w:b/>
          <w:color w:val="1A3A5A"/>
        </w:rPr>
        <w:t>Mapping › `quotes-equity`</w:t>
      </w:r>
      <w:r>
        <w:rPr>
          <w:color w:val="1A3A5A"/>
        </w:rPr>
        <w:t xml:space="preserve"> ou </w:t>
      </w:r>
      <w:r>
        <w:rPr>
          <w:b/>
          <w:color w:val="1A3A5A"/>
        </w:rPr>
        <w:t>`quotes-commodity`</w:t>
      </w:r>
      <w:r>
        <w:rPr>
          <w:color w:val="1A3A5A"/>
        </w:rPr>
        <w:t xml:space="preserve"> — o sistema nunca tenta o código como ticker às cegas, justamente para não devolver um erro obscuro da fonte no lugar de "falta cadastrar".</w:t>
      </w:r>
    </w:p>
    <w:p>
      <w:pPr>
        <w:pStyle w:val="Heading4"/>
      </w:pPr>
      <w:r>
        <w:rPr>
          <w:color w:val="555555"/>
          <w:sz w:val="22"/>
        </w:rPr>
        <w:t>13.4.2. Calculators — NDF, Option e Unwind NDF</w:t>
      </w:r>
    </w:p>
    <w:p>
      <w:r>
        <w:rPr>
          <w:b/>
        </w:rPr>
        <w:t>Menu › Apps › Tools › Calculators</w:t>
      </w:r>
    </w:p>
    <w:p>
      <w:r>
        <w:rPr>
          <w:b/>
        </w:rPr>
        <w:t>Para que servem:</w:t>
      </w:r>
      <w:r>
        <w:t xml:space="preserve"> conferir, fora do fluxo do dia, quanto uma operação liquida. As três têm o mesmo desenho: o formulário à esquerda, e à direita o resultado com a conta </w:t>
      </w:r>
      <w:r>
        <w:rPr>
          <w:b/>
        </w:rPr>
        <w:t>aberta em parcelas</w:t>
      </w:r>
      <w:r>
        <w:t xml:space="preserve"> (*How the number is built*). O resultado é sempre o </w:t>
      </w:r>
      <w:r>
        <w:rPr>
          <w:b/>
        </w:rPr>
        <w:t>do banco</w:t>
      </w:r>
      <w:r>
        <w:t xml:space="preserve"> — </w:t>
      </w:r>
      <w:r>
        <w:rPr>
          <w:rFonts w:ascii="Consolas" w:hAnsi="Consolas"/>
          <w:color w:val="B03060"/>
        </w:rPr>
        <w:t>RECEIVE</w:t>
      </w:r>
      <w:r>
        <w:t xml:space="preserve"> quando o banco recebe, </w:t>
      </w:r>
      <w:r>
        <w:rPr>
          <w:rFonts w:ascii="Consolas" w:hAnsi="Consolas"/>
          <w:color w:val="B03060"/>
        </w:rPr>
        <w:t>PAY</w:t>
      </w:r>
      <w:r>
        <w:t xml:space="preserve"> quando paga —, decidido pelo sinal da conta.</w:t>
      </w:r>
    </w:p>
    <w:p>
      <w:r>
        <w:rPr>
          <w:b/>
        </w:rPr>
        <w:t>Passo a passo (vale para as três):</w:t>
      </w:r>
    </w:p>
    <w:p>
      <w:pPr>
        <w:pStyle w:val="ListNumber"/>
      </w:pPr>
      <w:r>
        <w:t xml:space="preserve">Digite o </w:t>
      </w:r>
      <w:r>
        <w:rPr>
          <w:b/>
        </w:rPr>
        <w:t>B3 ID</w:t>
      </w:r>
      <w:r>
        <w:t xml:space="preserve"> e clique na </w:t>
      </w:r>
      <w:r>
        <w:rPr>
          <w:b/>
        </w:rPr>
        <w:t>lupa</w:t>
      </w:r>
      <w:r>
        <w:t>. A posição do último dia útil preenche a tela: contraparte, data de emissão, classe do ativo e os dados do contrato.</w:t>
      </w:r>
    </w:p>
    <w:p>
      <w:pPr>
        <w:pStyle w:val="ListNumber"/>
      </w:pPr>
      <w:r>
        <w:t xml:space="preserve">Confira o que veio. </w:t>
      </w:r>
      <w:r>
        <w:rPr>
          <w:b/>
        </w:rPr>
        <w:t>Campo em vermelho</w:t>
      </w:r>
      <w:r>
        <w:t xml:space="preserve"> é o que a posição não trouxe — ficou em branco, nunca um palpite. </w:t>
      </w:r>
      <w:r>
        <w:rPr>
          <w:b/>
        </w:rPr>
        <w:t>Campo em laranja</w:t>
      </w:r>
      <w:r>
        <w:t xml:space="preserve"> veio por aproximação e pede conferência. A caixa logo abaixo do B3 ID explica cada um.</w:t>
      </w:r>
    </w:p>
    <w:p>
      <w:pPr>
        <w:pStyle w:val="ListNumber"/>
      </w:pPr>
      <w:r>
        <w:t xml:space="preserve">Complete o que falta e clique em </w:t>
      </w:r>
      <w:r>
        <w:rPr>
          <w:b/>
        </w:rPr>
        <w:t>Calculate</w:t>
      </w:r>
      <w:r>
        <w:t>.</w:t>
      </w:r>
    </w:p>
    <w:p>
      <w:pPr>
        <w:pStyle w:val="ListNumber"/>
      </w:pPr>
      <w:r>
        <w:rPr>
          <w:b/>
        </w:rPr>
        <w:t>Export</w:t>
      </w:r>
      <w:r>
        <w:t xml:space="preserve"> baixa a memória de cálculo em Excel, com as fórmulas. O nome do arquivo diz o produto: </w:t>
      </w:r>
      <w:r>
        <w:rPr>
          <w:rFonts w:ascii="Consolas" w:hAnsi="Consolas"/>
          <w:color w:val="B03060"/>
        </w:rPr>
        <w:t>Memória de Cálculo NDF - …</w:t>
      </w:r>
      <w:r>
        <w:t xml:space="preserve">, </w:t>
      </w:r>
      <w:r>
        <w:rPr>
          <w:rFonts w:ascii="Consolas" w:hAnsi="Consolas"/>
          <w:color w:val="B03060"/>
        </w:rPr>
        <w:t>Recompra NDF - …</w:t>
      </w:r>
      <w:r>
        <w:t xml:space="preserve"> ou </w:t>
      </w:r>
      <w:r>
        <w:rPr>
          <w:rFonts w:ascii="Consolas" w:hAnsi="Consolas"/>
          <w:color w:val="B03060"/>
        </w:rPr>
        <w:t>Opção - …</w:t>
      </w:r>
      <w:r>
        <w:t>.</w:t>
      </w:r>
    </w:p>
    <w:p>
      <w:r>
        <w:rPr>
          <w:b/>
        </w:rPr>
        <w:t>NDF Calculator</w:t>
      </w:r>
      <w:r>
        <w:t xml:space="preserve"> — a liquidação do termo no vencimento: *nocional × (fixing − taxa a termo)*, com o sinal da posição do banco. O nocional que vem da posição é o que </w:t>
      </w:r>
      <w:r>
        <w:rPr>
          <w:b/>
        </w:rPr>
        <w:t>ainda está aberto</w:t>
      </w:r>
      <w:r>
        <w:t xml:space="preserve"> (valor base menos o que já foi recomprado). Com o </w:t>
      </w:r>
      <w:r>
        <w:rPr>
          <w:b/>
        </w:rPr>
        <w:t>Fixing</w:t>
      </w:r>
      <w:r>
        <w:t xml:space="preserve"> em branco, o sistema busca a </w:t>
      </w:r>
      <w:r>
        <w:rPr>
          <w:b/>
        </w:rPr>
        <w:t>PTAX de venda</w:t>
      </w:r>
      <w:r>
        <w:t xml:space="preserve"> do vencimento menos o deslocamento (o D-1 de costume) e </w:t>
      </w:r>
      <w:r>
        <w:rPr>
          <w:b/>
        </w:rPr>
        <w:t>escreve a taxa usada no próprio campo</w:t>
      </w:r>
      <w:r>
        <w:t xml:space="preserve">, com a data embaixo. Enquanto a taxa for a que o sistema buscou, trocar o vencimento busca de novo; se você digitar, vale o digitado. O imposto de 0,005% aparece quando o banco paga — o piso de R$ 1,00 </w:t>
      </w:r>
      <w:r>
        <w:rPr>
          <w:b/>
        </w:rPr>
        <w:t>não</w:t>
      </w:r>
      <w:r>
        <w:t xml:space="preserve"> é decidido ali, porque depende do acumulado do mês da contraparte.</w:t>
      </w:r>
    </w:p>
    <w:p>
      <w:r>
        <w:t xml:space="preserve">No </w:t>
      </w:r>
      <w:r>
        <w:rPr>
          <w:b/>
        </w:rPr>
        <w:t>termo de mercadoria</w:t>
      </w:r>
      <w:r>
        <w:t xml:space="preserve"> (a classe do ativo que a posição traz), o nocional é quantidade, o fixing é o </w:t>
      </w:r>
      <w:r>
        <w:rPr>
          <w:b/>
        </w:rPr>
        <w:t>preço do ativo</w:t>
      </w:r>
      <w:r>
        <w:t xml:space="preserve"> — vindo do </w:t>
      </w:r>
      <w:r>
        <w:rPr>
          <w:b/>
        </w:rPr>
        <w:t>Quotes</w:t>
      </w:r>
      <w:r>
        <w:t xml:space="preserve"> — e aparece o campo </w:t>
      </w:r>
      <w:r>
        <w:rPr>
          <w:b/>
        </w:rPr>
        <w:t>FX rate to BRL</w:t>
      </w:r>
      <w:r>
        <w:t>, que é a PTAX que leva o resultado a reais.</w:t>
      </w:r>
    </w:p>
    <w:p>
      <w:r>
        <w:rPr>
          <w:b/>
        </w:rPr>
        <w:t>Unwind NDF Calculator</w:t>
      </w:r>
      <w:r>
        <w:t xml:space="preserve"> — a recompra: *nocional × (taxa da recompra − strike)*, trazido a valor presente pela taxa pré nos dias úteis até o vencimento. É a </w:t>
      </w:r>
      <w:r>
        <w:rPr>
          <w:b/>
        </w:rPr>
        <w:t>mesma conta</w:t>
      </w:r>
      <w:r>
        <w:t xml:space="preserve"> que a página de recompra (5.10) confere contra o aviso do Athena. A posição preenche o contrato </w:t>
      </w:r>
      <w:r>
        <w:rPr>
          <w:b/>
        </w:rPr>
        <w:t>original</w:t>
      </w:r>
      <w:r>
        <w:t xml:space="preserve">; a </w:t>
      </w:r>
      <w:r>
        <w:rPr>
          <w:b/>
        </w:rPr>
        <w:t>taxa da recompra</w:t>
      </w:r>
      <w:r>
        <w:t xml:space="preserve"> e a </w:t>
      </w:r>
      <w:r>
        <w:rPr>
          <w:b/>
        </w:rPr>
        <w:t>taxa pré</w:t>
      </w:r>
      <w:r>
        <w:t xml:space="preserve"> são do negócio do dia e ficam para você. Os </w:t>
      </w:r>
      <w:r>
        <w:rPr>
          <w:b/>
        </w:rPr>
        <w:t>dias úteis</w:t>
      </w:r>
      <w:r>
        <w:t xml:space="preserve"> aparecem sozinhos assim que as duas datas existem e recontam quando você troca uma data — digite o número do aviso se quiser reproduzir exatamente o valor dele. Informando o nocional original, a tela mostra também o </w:t>
      </w:r>
      <w:r>
        <w:rPr>
          <w:b/>
        </w:rPr>
        <w:t>novo valor base</w:t>
      </w:r>
      <w:r>
        <w:t xml:space="preserve"> e se a recompra é total ou parcial.</w:t>
      </w:r>
    </w:p>
    <w:p>
      <w:r>
        <w:rPr>
          <w:b/>
        </w:rPr>
        <w:t>Option Calculator</w:t>
      </w:r>
      <w:r>
        <w:t xml:space="preserve"> — o exercício: *call* paga o preço menos o strike, *put* o strike menos o preço, nunca negativo. O </w:t>
      </w:r>
      <w:r>
        <w:rPr>
          <w:b/>
        </w:rPr>
        <w:t>prêmio aparece separado do exercício</w:t>
      </w:r>
      <w:r>
        <w:t xml:space="preserve">, porque os dois liquidam em dias diferentes. Os </w:t>
      </w:r>
      <w:r>
        <w:rPr>
          <w:b/>
        </w:rPr>
        <w:t>preços de verificação vêm do Quotes</w:t>
      </w:r>
      <w:r>
        <w:t xml:space="preserve">: um na opção comum, a série inteira na </w:t>
      </w:r>
      <w:r>
        <w:rPr>
          <w:b/>
        </w:rPr>
        <w:t>asiática</w:t>
      </w:r>
      <w:r>
        <w:t xml:space="preserve"> (a média é feita pela tela). Se faltar preço de alguma data — data futura, ou dia sem pregão — o campo fica em vermelho e a nota diz quantas faltam: </w:t>
      </w:r>
      <w:r>
        <w:rPr>
          <w:b/>
        </w:rPr>
        <w:t>série pela metade não é média</w:t>
      </w:r>
      <w:r>
        <w:t xml:space="preserve">. Barreiras e rebates </w:t>
      </w:r>
      <w:r>
        <w:rPr>
          <w:b/>
        </w:rPr>
        <w:t>não</w:t>
      </w:r>
      <w:r>
        <w:t xml:space="preserve"> são calculados; se o contrato tiver barreira, a tela avisa.</w:t>
      </w:r>
    </w:p>
    <w:p>
      <w:pPr>
        <w:ind w:left="360"/>
        <w:shd w:val="clear" w:fill="EAF2FB"/>
      </w:pPr>
      <w:r>
        <w:rPr>
          <w:b/>
          <w:color w:val="1A3A5A"/>
        </w:rPr>
        <w:t>Mercadoria cotada em centavos.</w:t>
      </w:r>
      <w:r>
        <w:rPr>
          <w:color w:val="1A3A5A"/>
        </w:rPr>
        <w:t xml:space="preserve"> Algodão, milho e outras são cotadas na bolsa em *centavos*, e o contrato na B3 é registrado na unidade da moeda. Quando o </w:t>
      </w:r>
      <w:r>
        <w:rPr>
          <w:b/>
          <w:color w:val="1A3A5A"/>
        </w:rPr>
        <w:t>Index B3</w:t>
      </w:r>
      <w:r>
        <w:rPr>
          <w:color w:val="1A3A5A"/>
        </w:rPr>
        <w:t xml:space="preserve"> (13.2) traz *Conversion Factor* </w:t>
      </w:r>
      <w:r>
        <w:rPr>
          <w:b/>
          <w:color w:val="1A3A5A"/>
        </w:rPr>
        <w:t>0,01</w:t>
      </w:r>
      <w:r>
        <w:rPr>
          <w:color w:val="1A3A5A"/>
        </w:rPr>
        <w:t xml:space="preserve"> para o ativo, os preços do Quotes são multiplicados por 0,01 — e a caixa de avisos diz isso. Sem esse ajuste a opção pareceria cem vezes dentro do dinheiro.</w:t>
      </w:r>
    </w:p>
    <w:p>
      <w:pPr>
        <w:ind w:left="360"/>
        <w:shd w:val="clear" w:fill="EAF2FB"/>
      </w:pPr>
      <w:r>
        <w:rPr>
          <w:b/>
          <w:color w:val="1A3A5A"/>
        </w:rPr>
        <w:t>A contraparte da opção.</w:t>
      </w:r>
      <w:r>
        <w:rPr>
          <w:color w:val="1A3A5A"/>
        </w:rPr>
        <w:t xml:space="preserve"> O nome que a posição traz é só um apelido de conta (</w:t>
      </w:r>
      <w:r>
        <w:rPr>
          <w:rFonts w:ascii="Consolas" w:hAnsi="Consolas"/>
          <w:color w:val="1A3A5A"/>
        </w:rPr>
        <w:t>JPMORGANBM</w:t>
      </w:r>
      <w:r>
        <w:rPr>
          <w:color w:val="1A3A5A"/>
        </w:rPr>
        <w:t xml:space="preserve">). Na conta guarda-chuva, o cliente é o do </w:t>
      </w:r>
      <w:r>
        <w:rPr>
          <w:b/>
          <w:color w:val="1A3A5A"/>
        </w:rPr>
        <w:t>CPF/CNPJ</w:t>
      </w:r>
      <w:r>
        <w:rPr>
          <w:color w:val="1A3A5A"/>
        </w:rPr>
        <w:t xml:space="preserve">, resolvido pelo Reference Data; nas outras contas, o nome sai do Reference Data pela </w:t>
      </w:r>
      <w:r>
        <w:rPr>
          <w:b/>
          <w:color w:val="1A3A5A"/>
        </w:rPr>
        <w:t>conta CETIP</w:t>
      </w:r>
      <w:r>
        <w:rPr>
          <w:color w:val="1A3A5A"/>
        </w:rPr>
        <w:t xml:space="preserve">. Se aparecer vazio ou com o apelido, a caixa de avisos diz o que falta cadastrar em </w:t>
      </w:r>
      <w:r>
        <w:rPr>
          <w:b/>
          <w:color w:val="1A3A5A"/>
        </w:rPr>
        <w:t>Reference Data</w:t>
      </w:r>
      <w:r>
        <w:rPr>
          <w:color w:val="1A3A5A"/>
        </w:rPr>
        <w:t xml:space="preserve"> (13.1).</w:t>
      </w:r>
    </w:p>
    <w:p>
      <w:pPr>
        <w:pStyle w:val="Heading3"/>
      </w:pPr>
      <w:r>
        <w:rPr>
          <w:sz w:val="25"/>
        </w:rPr>
        <w:t>13.5. Holidays Calendar</w:t>
      </w:r>
    </w:p>
    <w:p>
      <w:r>
        <w:rPr>
          <w:b/>
        </w:rPr>
        <w:t>Menu › Apps › Holidays Calendar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241771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2b0yhni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41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calendários de feriados que o sistema usa para contar dias úteis — o ANBIMA e os das praças de cada mercadoria.</w:t>
      </w:r>
    </w:p>
    <w:p>
      <w:r>
        <w:rPr>
          <w:b/>
        </w:rPr>
        <w:t>Passo a passo — ver os feriados:</w:t>
      </w:r>
    </w:p>
    <w:p>
      <w:pPr>
        <w:pStyle w:val="ListNumber"/>
      </w:pPr>
      <w:r>
        <w:t xml:space="preserve">As </w:t>
      </w:r>
      <w:r>
        <w:rPr>
          <w:b/>
        </w:rPr>
        <w:t>pastilhas</w:t>
      </w:r>
      <w:r>
        <w:t xml:space="preserve"> da barra lateral são os calendários. Clique numa para acender/apagar aquele calendário no quadro.</w:t>
      </w:r>
    </w:p>
    <w:p>
      <w:pPr>
        <w:pStyle w:val="ListNumber"/>
      </w:pPr>
      <w:r>
        <w:t xml:space="preserve">Navegue com </w:t>
      </w:r>
      <w:r>
        <w:rPr>
          <w:b/>
        </w:rPr>
        <w:t>‹</w:t>
      </w:r>
      <w:r>
        <w:t xml:space="preserve"> e </w:t>
      </w:r>
      <w:r>
        <w:rPr>
          <w:b/>
        </w:rPr>
        <w:t>›</w:t>
      </w:r>
      <w:r>
        <w:t xml:space="preserve">; </w:t>
      </w:r>
      <w:r>
        <w:rPr>
          <w:b/>
        </w:rPr>
        <w:t>Today</w:t>
      </w:r>
      <w:r>
        <w:t xml:space="preserve"> volta ao mês corrente.</w:t>
      </w:r>
    </w:p>
    <w:p>
      <w:pPr>
        <w:pStyle w:val="ListNumber"/>
      </w:pPr>
      <w:r>
        <w:t xml:space="preserve">Troque a visão em </w:t>
      </w:r>
      <w:r>
        <w:rPr>
          <w:b/>
        </w:rPr>
        <w:t>Year · Month · Week · Day · List</w:t>
      </w:r>
      <w:r>
        <w:t>.</w:t>
      </w:r>
    </w:p>
    <w:p>
      <w:pPr>
        <w:pStyle w:val="ListNumber"/>
      </w:pPr>
      <w:r>
        <w:t>Clique num feriado para ver a que calendário ele pertence.</w:t>
      </w:r>
    </w:p>
    <w:p>
      <w:r>
        <w:rPr>
          <w:b/>
        </w:rPr>
        <w:t>Passo a passo — incluir um feriado:</w:t>
      </w:r>
    </w:p>
    <w:p>
      <w:pPr>
        <w:pStyle w:val="ListNumber"/>
      </w:pPr>
      <w:r>
        <w:t xml:space="preserve">Clique em </w:t>
      </w:r>
      <w:r>
        <w:rPr>
          <w:b/>
        </w:rPr>
        <w:t>Create New Holiday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calendário</w:t>
      </w:r>
      <w:r>
        <w:t xml:space="preserve"> na lista, a </w:t>
      </w:r>
      <w:r>
        <w:rPr>
          <w:b/>
        </w:rPr>
        <w:t>data</w:t>
      </w:r>
      <w:r>
        <w:t xml:space="preserve"> e a </w:t>
      </w:r>
      <w:r>
        <w:rPr>
          <w:b/>
        </w:rPr>
        <w:t>descrição</w:t>
      </w:r>
      <w:r>
        <w:t>.</w:t>
      </w:r>
    </w:p>
    <w:p>
      <w:pPr>
        <w:pStyle w:val="ListNumber"/>
      </w:pPr>
      <w:r>
        <w:t>Salve.</w:t>
      </w:r>
    </w:p>
    <w:p>
      <w:r>
        <w:rPr>
          <w:b/>
        </w:rPr>
        <w:t>Passo a passo — criar um calendário novo:</w:t>
      </w:r>
    </w:p>
    <w:p>
      <w:pPr>
        <w:pStyle w:val="ListNumber"/>
      </w:pPr>
      <w:r>
        <w:t xml:space="preserve">Clique em </w:t>
      </w:r>
      <w:r>
        <w:rPr>
          <w:b/>
        </w:rPr>
        <w:t>Create New Calendar</w:t>
      </w:r>
      <w:r>
        <w:t>.</w:t>
      </w:r>
    </w:p>
    <w:p>
      <w:pPr>
        <w:pStyle w:val="ListNumber"/>
      </w:pPr>
      <w:r>
        <w:t xml:space="preserve">Envie uma </w:t>
      </w:r>
      <w:r>
        <w:rPr>
          <w:b/>
        </w:rPr>
        <w:t>planilha</w:t>
      </w:r>
      <w:r>
        <w:t xml:space="preserve"> com uma aba: </w:t>
      </w:r>
      <w:r>
        <w:rPr>
          <w:b/>
        </w:rPr>
        <w:t>coluna A</w:t>
      </w:r>
      <w:r>
        <w:t xml:space="preserve"> a data e </w:t>
      </w:r>
      <w:r>
        <w:rPr>
          <w:b/>
        </w:rPr>
        <w:t>coluna B</w:t>
      </w:r>
      <w:r>
        <w:t xml:space="preserve"> a descrição. A terceira coluna, se houver, é ignorada.</w:t>
      </w:r>
    </w:p>
    <w:p>
      <w:pPr>
        <w:pStyle w:val="ListNumber"/>
      </w:pPr>
      <w:r>
        <w:t xml:space="preserve">O cabeçalho é descartado por </w:t>
      </w:r>
      <w:r>
        <w:rPr>
          <w:b/>
        </w:rPr>
        <w:t>não ser data</w:t>
      </w:r>
      <w:r>
        <w:t xml:space="preserve"> — não precisa tirá-lo.</w:t>
      </w:r>
    </w:p>
    <w:p>
      <w:pPr>
        <w:pStyle w:val="ListNumber"/>
      </w:pPr>
      <w:r>
        <w:t>O calendário nasce com uma cor sorteada e já aparece nas pastilhas.</w:t>
      </w:r>
    </w:p>
    <w:p>
      <w:pPr>
        <w:pStyle w:val="Heading3"/>
      </w:pPr>
      <w:r>
        <w:rPr>
          <w:sz w:val="25"/>
        </w:rPr>
        <w:t>13.6. File Interpreter</w:t>
      </w:r>
    </w:p>
    <w:p>
      <w:r>
        <w:rPr>
          <w:b/>
        </w:rPr>
        <w:t>Menu › Apps › File Interpreter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7164455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tx3gwe8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164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dos </w:t>
      </w:r>
      <w:r>
        <w:rPr>
          <w:b/>
        </w:rPr>
        <w:t>leiautes de arquivo</w:t>
      </w:r>
      <w:r>
        <w:t xml:space="preserve"> — campo a campo, com posição, formato e origem do valor. É por ele que se muda o que sai num arquivo de registro da B3 sem mexer no código.</w:t>
      </w:r>
    </w:p>
    <w:p>
      <w:r>
        <w:t xml:space="preserve">Cada leiaute é um </w:t>
      </w:r>
      <w:r>
        <w:rPr>
          <w:b/>
        </w:rPr>
        <w:t>template</w:t>
      </w:r>
      <w:r>
        <w:t xml:space="preserve">, e a tabela mostra uma linha por campo: </w:t>
      </w:r>
      <w:r>
        <w:rPr>
          <w:b/>
        </w:rPr>
        <w:t>SEQ · FIELD · FORMAT · POSITION · REQUIRED · CONTENT · DESCRIPTION · SOURCE · SOURCE FIELD / VALUE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>Escolha o template na biblioteca à esquerda.</w:t>
      </w:r>
    </w:p>
    <w:p>
      <w:pPr>
        <w:pStyle w:val="ListNumber"/>
      </w:pPr>
      <w:r>
        <w:rPr>
          <w:b/>
        </w:rPr>
        <w:t>Versions</w:t>
      </w:r>
      <w:r>
        <w:t xml:space="preserve">, no cartão do template, escolhe a </w:t>
      </w:r>
      <w:r>
        <w:rPr>
          <w:b/>
        </w:rPr>
        <w:t>variante</w:t>
      </w:r>
      <w:r>
        <w:t xml:space="preserve"> — a mesma família de arquivo pode ter versões por par de entidades ou por produto.</w:t>
      </w:r>
    </w:p>
    <w:p>
      <w:pPr>
        <w:pStyle w:val="ListNumber"/>
      </w:pPr>
      <w:r>
        <w:t xml:space="preserve">Clique em </w:t>
      </w:r>
      <w:r>
        <w:rPr>
          <w:b/>
        </w:rPr>
        <w:t>Edit Sources</w:t>
      </w:r>
      <w:r>
        <w:t xml:space="preserve"> para dizer de onde vem o valor de cada campo.</w:t>
      </w:r>
    </w:p>
    <w:p>
      <w:pPr>
        <w:pStyle w:val="ListNumber"/>
      </w:pPr>
      <w:r>
        <w:t xml:space="preserve">Clique em </w:t>
      </w:r>
      <w:r>
        <w:rPr>
          <w:b/>
        </w:rPr>
        <w:t>Edit Template</w:t>
      </w:r>
      <w:r>
        <w:t xml:space="preserve"> para alterar a estrutura, </w:t>
      </w:r>
      <w:r>
        <w:rPr>
          <w:b/>
        </w:rPr>
        <w:t>Add Template</w:t>
      </w:r>
      <w:r>
        <w:t xml:space="preserve"> para criar uma variante e </w:t>
      </w:r>
      <w:r>
        <w:rPr>
          <w:b/>
        </w:rPr>
        <w:t>Create New Template</w:t>
      </w:r>
      <w:r>
        <w:t xml:space="preserve"> para um leiaute novo.</w:t>
      </w:r>
    </w:p>
    <w:p>
      <w:pPr>
        <w:pStyle w:val="ListNumber"/>
      </w:pPr>
      <w:r>
        <w:rPr>
          <w:b/>
        </w:rPr>
        <w:t>Link Pages</w:t>
      </w:r>
      <w:r>
        <w:t xml:space="preserve"> amarra o template às páginas que o usam. </w:t>
      </w:r>
      <w:r>
        <w:rPr>
          <w:b/>
        </w:rPr>
        <w:t>Faça isso antes do Add Template</w:t>
      </w:r>
      <w:r>
        <w:t xml:space="preserve">: a variante é sempre de uma página, e o campo </w:t>
      </w:r>
      <w:r>
        <w:rPr>
          <w:b/>
        </w:rPr>
        <w:t>Page</w:t>
      </w:r>
      <w:r>
        <w:t xml:space="preserve"> do Add Template só lista as páginas já amarradas ao template — sem nenhuma, ele diz *"Link the base template to a page first"*.</w:t>
      </w:r>
    </w:p>
    <w:p>
      <w:pPr>
        <w:pStyle w:val="ListNumber"/>
      </w:pPr>
      <w:r>
        <w:t xml:space="preserve">Dê um </w:t>
      </w:r>
      <w:r>
        <w:rPr>
          <w:b/>
        </w:rPr>
        <w:t>duplo clique</w:t>
      </w:r>
      <w:r>
        <w:t xml:space="preserve"> numa linha para ver a prévia do valor.</w:t>
      </w:r>
    </w:p>
    <w:p>
      <w:r>
        <w:rPr>
          <w:b/>
        </w:rPr>
        <w:t>A coluna *Source</w:t>
      </w:r>
      <w:r>
        <w:t>* diz quem manda o valor: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Page</w:t>
            </w:r>
          </w:p>
        </w:tc>
        <w:tc>
          <w:tcPr>
            <w:tcW w:type="dxa" w:w="4968"/>
          </w:tcPr>
          <w:p>
            <w:r>
              <w:t>O gerador manda o valor; o detalhe ao lado é documentação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Fixed</w:t>
            </w:r>
          </w:p>
        </w:tc>
        <w:tc>
          <w:tcPr>
            <w:tcW w:type="dxa" w:w="4968"/>
          </w:tcPr>
          <w:p>
            <w:r>
              <w:t xml:space="preserve">O valor está escrito ali — e </w:t>
            </w:r>
            <w:r>
              <w:rPr>
                <w:b/>
              </w:rPr>
              <w:t>com o campo vazio é assim que se cadastra "campo em branco"</w:t>
            </w:r>
          </w:p>
        </w:tc>
      </w:tr>
      <w:tr>
        <w:tc>
          <w:tcPr>
            <w:tcW w:type="dxa" w:w="4968"/>
          </w:tcPr>
          <w:p>
            <w:r>
              <w:t>*fórmula*</w:t>
            </w:r>
          </w:p>
        </w:tc>
        <w:tc>
          <w:tcPr>
            <w:tcW w:type="dxa" w:w="4968"/>
          </w:tcPr>
          <w:p>
            <w:r>
              <w:t xml:space="preserve">Um cálculo: </w:t>
            </w:r>
            <w:r>
              <w:rPr>
                <w:rFonts w:ascii="Consolas" w:hAnsi="Consolas"/>
                <w:color w:val="B03060"/>
              </w:rPr>
              <w:t>FIELD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DATE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BIZDIFF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ADDBIZ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LOOKUP(...)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CASE(...)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"Campo em branco" cadastra-se como Source `Fixed` com o valor VAZIO</w:t>
      </w:r>
      <w:r>
        <w:rPr>
          <w:color w:val="1A3A5A"/>
        </w:rPr>
        <w:t xml:space="preserve"> — nunca como Page com o detalhe apagado. </w:t>
      </w:r>
      <w:r>
        <w:rPr>
          <w:rFonts w:ascii="Consolas" w:hAnsi="Consolas"/>
          <w:color w:val="1A3A5A"/>
        </w:rPr>
        <w:t>Page</w:t>
      </w:r>
      <w:r>
        <w:rPr>
          <w:color w:val="1A3A5A"/>
        </w:rPr>
        <w:t xml:space="preserve"> significa *"o gerador manda o valor"*, então limpar o detalhe não esvazia nada, em silêncio.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O template é </w:t>
      </w:r>
      <w:r>
        <w:rPr>
          <w:b/>
          <w:color w:val="1A3A5A"/>
        </w:rPr>
        <w:t>relido a cada abertura da prévia</w:t>
      </w:r>
      <w:r>
        <w:rPr>
          <w:color w:val="1A3A5A"/>
        </w:rPr>
        <w:t>: editou, o próximo duplo clique já mostra o resultado novo, sem recarregar a página.</w:t>
      </w:r>
    </w:p>
    <w:p>
      <w:pPr>
        <w:pStyle w:val="Heading3"/>
      </w:pPr>
      <w:r>
        <w:rPr>
          <w:sz w:val="25"/>
        </w:rPr>
        <w:t>13.7. Electronic Inventory</w:t>
      </w:r>
    </w:p>
    <w:p>
      <w:r>
        <w:rPr>
          <w:b/>
        </w:rPr>
        <w:t>Menu › Apps › Electronic Inventory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638452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g2n_3na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8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arquivo digital dos documentos por contraparte — confirmações, SSI e documentos transacionais. É onde o PDF gerado pela esteira fica guardado, e é de onde o Monitor o lê.</w:t>
      </w:r>
    </w:p>
    <w:p>
      <w:r>
        <w:rPr>
          <w:b/>
        </w:rPr>
        <w:t>Passo a passo — achar um documento:</w:t>
      </w:r>
    </w:p>
    <w:p>
      <w:pPr>
        <w:pStyle w:val="ListNumber"/>
      </w:pPr>
      <w:r>
        <w:t xml:space="preserve">Digite o nome no campo </w:t>
      </w:r>
      <w:r>
        <w:rPr>
          <w:b/>
        </w:rPr>
        <w:t>Search counterparty…</w:t>
      </w:r>
      <w:r>
        <w:t>, à esquerda, e clique na contraparte.</w:t>
      </w:r>
    </w:p>
    <w:p>
      <w:pPr>
        <w:pStyle w:val="ListNumber"/>
      </w:pPr>
      <w:r>
        <w:t xml:space="preserve">Os documentos dela aparecem à direita. Refine com </w:t>
      </w:r>
      <w:r>
        <w:rPr>
          <w:b/>
        </w:rPr>
        <w:t>Search documents…</w:t>
      </w:r>
      <w:r>
        <w:t>.</w:t>
      </w:r>
    </w:p>
    <w:p>
      <w:pPr>
        <w:pStyle w:val="ListNumber"/>
      </w:pPr>
      <w:r>
        <w:t>Clique no documento para abri-lo.</w:t>
      </w:r>
    </w:p>
    <w:p>
      <w:r>
        <w:rPr>
          <w:b/>
        </w:rPr>
        <w:t>Passo a passo — subir um documento:</w:t>
      </w:r>
    </w:p>
    <w:p>
      <w:pPr>
        <w:pStyle w:val="ListNumber"/>
      </w:pPr>
      <w:r>
        <w:t xml:space="preserve">Selecione a </w:t>
      </w:r>
      <w:r>
        <w:rPr>
          <w:b/>
        </w:rPr>
        <w:t>contraparte</w:t>
      </w:r>
      <w:r>
        <w:t xml:space="preserve"> na lista da esquerda (o campo do formulário é preenchido a partir dela e não é editável).</w:t>
      </w:r>
    </w:p>
    <w:p>
      <w:pPr>
        <w:pStyle w:val="ListNumber"/>
      </w:pPr>
      <w:r>
        <w:t xml:space="preserve">Clique em </w:t>
      </w:r>
      <w:r>
        <w:rPr>
          <w:b/>
        </w:rPr>
        <w:t>Upload Document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Document Type</w:t>
      </w:r>
      <w:r>
        <w:t>: *Confirmations*, *SSI* ou *Transactional*.</w:t>
      </w:r>
    </w:p>
    <w:p>
      <w:pPr>
        <w:pStyle w:val="ListNumber"/>
      </w:pPr>
      <w:r>
        <w:t xml:space="preserve">Conforme o tipo, um segundo seletor aparece — o </w:t>
      </w:r>
      <w:r>
        <w:rPr>
          <w:b/>
        </w:rPr>
        <w:t>produto</w:t>
      </w:r>
      <w:r>
        <w:t xml:space="preserve"> da confirmação, ou o </w:t>
      </w:r>
      <w:r>
        <w:rPr>
          <w:b/>
        </w:rPr>
        <w:t>tipo transacional</w:t>
      </w:r>
      <w:r>
        <w:t>. Escolha.</w:t>
      </w:r>
    </w:p>
    <w:p>
      <w:pPr>
        <w:pStyle w:val="ListNumber"/>
      </w:pPr>
      <w:r>
        <w:t xml:space="preserve">Preencha a </w:t>
      </w:r>
      <w:r>
        <w:rPr>
          <w:b/>
        </w:rPr>
        <w:t>Date</w:t>
      </w:r>
      <w:r>
        <w:t xml:space="preserve"> (dd/mm/aaaa).</w:t>
      </w:r>
    </w:p>
    <w:p>
      <w:pPr>
        <w:pStyle w:val="ListNumber"/>
      </w:pPr>
      <w:r>
        <w:t>Arraste o arquivo para o retângulo, ou clique nele para escolher.</w:t>
      </w:r>
    </w:p>
    <w:p>
      <w:pPr>
        <w:pStyle w:val="ListNumber"/>
      </w:pPr>
      <w:r>
        <w:t>Confirme. As pastas são criadas automaticamente se não existirem.</w:t>
      </w:r>
    </w:p>
    <w:p>
      <w:pPr>
        <w:ind w:left="360"/>
        <w:shd w:val="clear" w:fill="EAF2FB"/>
      </w:pPr>
      <w:r>
        <w:rPr>
          <w:b/>
          <w:color w:val="1A3A5A"/>
        </w:rPr>
        <w:t>Suba a confirmação com o produto certo.</w:t>
      </w:r>
      <w:r>
        <w:rPr>
          <w:color w:val="1A3A5A"/>
        </w:rPr>
        <w:t xml:space="preserve"> A pasta é o próprio código do produto, e é onde o Confirmations Monitor procura o PDF: um documento gravado na pasta errada fica invisível para a esteira, com o arquivo intacto no servidor.</w:t>
      </w:r>
    </w:p>
    <w:p>
      <w:pPr>
        <w:pStyle w:val="Heading2"/>
      </w:pPr>
      <w:r>
        <w:rPr>
          <w:color w:val="0066CC"/>
          <w:sz w:val="30"/>
        </w:rPr>
        <w:t>14. Control Panel — as rotinas automáticas</w:t>
      </w:r>
    </w:p>
    <w:p>
      <w:r>
        <w:rPr>
          <w:b/>
        </w:rPr>
        <w:t>Menu › Apps › Control Panel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4ox9dfb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as rotinas que o sistema roda sozinho — salvar arquivos, mandar e-mails de cobrança, gerar planilhas de métrica. Cada rotina é um </w:t>
      </w:r>
      <w:r>
        <w:rPr>
          <w:b/>
        </w:rPr>
        <w:t>cartão</w:t>
      </w:r>
      <w:r>
        <w:t xml:space="preserve">, e cada cartão tem duas coisas: os </w:t>
      </w:r>
      <w:r>
        <w:rPr>
          <w:b/>
        </w:rPr>
        <w:t>destinatários</w:t>
      </w:r>
      <w:r>
        <w:t xml:space="preserve"> e um botão para rodar </w:t>
      </w:r>
      <w:r>
        <w:rPr>
          <w:b/>
        </w:rPr>
        <w:t>agora</w:t>
      </w:r>
      <w:r>
        <w:t>, sem esperar o horário.</w:t>
      </w:r>
    </w:p>
    <w:p>
      <w:r>
        <w:t xml:space="preserve">Os cartões estão em </w:t>
      </w:r>
      <w:r>
        <w:rPr>
          <w:b/>
        </w:rPr>
        <w:t>cinco seções</w:t>
      </w:r>
      <w:r>
        <w:t xml:space="preserve">, e o que agrupa não é o que a rotina faz, e sim </w:t>
      </w:r>
      <w:r>
        <w:rPr>
          <w:b/>
        </w:rPr>
        <w:t>quando</w:t>
      </w:r>
      <w:r>
        <w:t xml:space="preserve"> ela acontece: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  <w:r>
              <w:t xml:space="preserve"> (ao longo do pregão)</w:t>
            </w:r>
          </w:p>
        </w:tc>
        <w:tc>
          <w:tcPr>
            <w:tcW w:type="dxa" w:w="4968"/>
          </w:tcPr>
          <w:p>
            <w:r>
              <w:t>Save CETIP Files · Intraday Monitor — Tasks &amp; Pending Action · Confirmations Escalation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· Settlement Forecast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pPr>
        <w:pStyle w:val="Heading3"/>
      </w:pPr>
      <w:r>
        <w:rPr>
          <w:sz w:val="25"/>
        </w:rPr>
        <w:t>14.1. Como usar um cartão</w:t>
      </w:r>
    </w:p>
    <w:p>
      <w:pPr>
        <w:pStyle w:val="ListNumber"/>
      </w:pPr>
      <w:r>
        <w:t>Localize o cartão pela seção.</w:t>
      </w:r>
    </w:p>
    <w:p>
      <w:pPr>
        <w:pStyle w:val="ListNumber"/>
      </w:pPr>
      <w:r>
        <w:rPr>
          <w:b/>
        </w:rPr>
        <w:t>Para mudar quem recebe:</w:t>
      </w:r>
      <w:r>
        <w:t xml:space="preserve"> clique no campo de destinatários e escreva os endereços </w:t>
      </w:r>
      <w:r>
        <w:rPr>
          <w:b/>
        </w:rPr>
        <w:t>separados por `;`</w:t>
      </w:r>
      <w:r>
        <w:t xml:space="preserve"> — o campo mostra o formato esperado (</w:t>
      </w:r>
      <w:r>
        <w:rPr>
          <w:rFonts w:ascii="Consolas" w:hAnsi="Consolas"/>
          <w:color w:val="B03060"/>
        </w:rPr>
        <w:t>email1@jpmorgan.com; email2@jpmorgan.com</w:t>
      </w:r>
      <w:r>
        <w:t>). Alguns cartões têm um segundo campo, opcional, para cópia.</w:t>
      </w:r>
    </w:p>
    <w:p>
      <w:pPr>
        <w:pStyle w:val="ListNumber"/>
      </w:pPr>
      <w:r>
        <w:rPr>
          <w:b/>
        </w:rPr>
        <w:t>Para rodar agora:</w:t>
      </w:r>
      <w:r>
        <w:t xml:space="preserve"> clique no botão do cartão. O nome muda conforme a rotina — </w:t>
      </w:r>
      <w:r>
        <w:rPr>
          <w:b/>
        </w:rPr>
        <w:t>Run</w:t>
      </w:r>
      <w:r>
        <w:t xml:space="preserve">, </w:t>
      </w:r>
      <w:r>
        <w:rPr>
          <w:b/>
        </w:rPr>
        <w:t>Run all</w:t>
      </w:r>
      <w:r>
        <w:t xml:space="preserve">, </w:t>
      </w:r>
      <w:r>
        <w:rPr>
          <w:b/>
        </w:rPr>
        <w:t>Save files</w:t>
      </w:r>
      <w:r>
        <w:t xml:space="preserve">, </w:t>
      </w:r>
      <w:r>
        <w:rPr>
          <w:b/>
        </w:rPr>
        <w:t>Generate drafts</w:t>
      </w:r>
      <w:r>
        <w:t xml:space="preserve">, </w:t>
      </w:r>
      <w:r>
        <w:rPr>
          <w:b/>
        </w:rPr>
        <w:t>Save + OTC e-mail</w:t>
      </w:r>
      <w:r>
        <w:t xml:space="preserve">, </w:t>
      </w:r>
      <w:r>
        <w:rPr>
          <w:b/>
        </w:rPr>
        <w:t>Send to other areas</w:t>
      </w:r>
      <w:r>
        <w:t xml:space="preserve">, </w:t>
      </w:r>
      <w:r>
        <w:rPr>
          <w:b/>
        </w:rPr>
        <w:t>Run Other Publisher</w:t>
      </w:r>
      <w:r>
        <w:t xml:space="preserve">, </w:t>
      </w:r>
      <w:r>
        <w:rPr>
          <w:b/>
        </w:rPr>
        <w:t>Run FWD Start</w:t>
      </w:r>
      <w:r>
        <w:t>.</w:t>
      </w:r>
    </w:p>
    <w:p>
      <w:pPr>
        <w:pStyle w:val="ListNumber"/>
      </w:pPr>
      <w:r>
        <w:t>Uma janela informa o resultado: quantas linhas, quantos e-mails, o que faltou.</w:t>
      </w:r>
    </w:p>
    <w:p>
      <w:pPr>
        <w:ind w:left="360"/>
        <w:shd w:val="clear" w:fill="EAF2FB"/>
      </w:pPr>
      <w:r>
        <w:rPr>
          <w:b/>
          <w:color w:val="1A3A5A"/>
        </w:rPr>
        <w:t>Você só vê os cartões que lhe foram liberados.</w:t>
      </w:r>
      <w:r>
        <w:rPr>
          <w:color w:val="1A3A5A"/>
        </w:rPr>
        <w:t xml:space="preserve"> O acesso ao Control Panel é concedido </w:t>
      </w:r>
      <w:r>
        <w:rPr>
          <w:b/>
          <w:color w:val="1A3A5A"/>
        </w:rPr>
        <w:t>por cartão</w:t>
      </w:r>
      <w:r>
        <w:rPr>
          <w:color w:val="1A3A5A"/>
        </w:rPr>
        <w:t xml:space="preserve"> (capítulo 15.2), então dois usuários podem ver esta tela com conteúdos diferentes — não é defeito.</w:t>
      </w:r>
    </w:p>
    <w:p>
      <w:pPr>
        <w:pStyle w:val="Heading3"/>
      </w:pPr>
      <w:r>
        <w:rPr>
          <w:sz w:val="25"/>
        </w:rPr>
        <w:t>14.2. Os cartões, um a 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roda sozinho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 xml:space="preserve">Salva os arquivos da CETIP na pasta do dia e manda o e-mail para o OTC. Dois deles não são posição e atualizam uma base: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atualiza os indexadores de swap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atualiza o cadastro de domínios — este último vai </w:t>
            </w:r>
            <w:r>
              <w:rPr>
                <w:b/>
              </w:rPr>
              <w:t>anexo</w:t>
            </w:r>
            <w:r>
              <w:t xml:space="preserve"> no e-mail</w:t>
            </w:r>
          </w:p>
        </w:tc>
        <w:tc>
          <w:tcPr>
            <w:tcW w:type="dxa" w:w="3312"/>
          </w:tcPr>
          <w:p>
            <w:r>
              <w:t>Ao longo do pregão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Intraday Monitor — Tasks &amp; Pending Action</w:t>
            </w:r>
          </w:p>
        </w:tc>
        <w:tc>
          <w:tcPr>
            <w:tcW w:type="dxa" w:w="3312"/>
          </w:tcPr>
          <w:p>
            <w:r>
              <w:t>Define os dias e o horário limite de cada tarefa do Intraday Monitor (5.1) e manda o e-mail *Pending Action - Intraday Monitor* com as tarefas e os produtos em aberto. Recon nova aparece aqui sozinha</w:t>
            </w:r>
          </w:p>
        </w:tc>
        <w:tc>
          <w:tcPr>
            <w:tcW w:type="dxa" w:w="3312"/>
          </w:tcPr>
          <w:p>
            <w:r>
              <w:t>19:00 e 19:30 (horário de Brasília)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Cobra por e-mail o que está parado na esteira de confirmação — sete listas, uma por destinatário</w:t>
            </w:r>
          </w:p>
        </w:tc>
        <w:tc>
          <w:tcPr>
            <w:tcW w:type="dxa" w:w="3312"/>
          </w:tcPr>
          <w:p>
            <w:r>
              <w:t xml:space="preserve">Segundas e quintas; feriado </w:t>
            </w:r>
            <w:r>
              <w:rPr>
                <w:b/>
              </w:rPr>
              <w:t>rola</w:t>
            </w:r>
            <w:r>
              <w:t xml:space="preserve"> para o próximo dia útil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Daily Settlement Files</w:t>
            </w:r>
          </w:p>
        </w:tc>
        <w:tc>
          <w:tcPr>
            <w:tcW w:type="dxa" w:w="3312"/>
          </w:tcPr>
          <w:p>
            <w:r>
              <w:t>Salva os arquivos de liquidação do dia</w:t>
            </w:r>
          </w:p>
        </w:tc>
        <w:tc>
          <w:tcPr>
            <w:tcW w:type="dxa" w:w="3312"/>
          </w:tcPr>
          <w:p>
            <w:r>
              <w:t>Fim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Settlement Forecast</w:t>
            </w:r>
          </w:p>
        </w:tc>
        <w:tc>
          <w:tcPr>
            <w:tcW w:type="dxa" w:w="3312"/>
          </w:tcPr>
          <w:p>
            <w:r>
              <w:t>Monta e envia a projeção de liquidações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Metric — Outstanding Confirmation Brazil OTC</w:t>
            </w:r>
          </w:p>
        </w:tc>
        <w:tc>
          <w:tcPr>
            <w:tcW w:type="dxa" w:w="3312"/>
          </w:tcPr>
          <w:p>
            <w:r>
              <w:t>A métrica diária de confirmações em aberto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Confirmations Spreadsheet Metrics</w:t>
            </w:r>
          </w:p>
        </w:tc>
        <w:tc>
          <w:tcPr>
            <w:tcW w:type="dxa" w:w="3312"/>
          </w:tcPr>
          <w:p>
            <w:r>
              <w:t xml:space="preserve">Grava a planilha </w:t>
            </w:r>
            <w:r>
              <w:rPr>
                <w:rFonts w:ascii="Consolas" w:hAnsi="Consolas"/>
                <w:color w:val="B03060"/>
              </w:rPr>
              <w:t>PENDING - Outstanding Confirmation OTC.xlsx</w:t>
            </w:r>
            <w:r>
              <w:t xml:space="preserve"> que o time global lê</w:t>
            </w:r>
          </w:p>
        </w:tc>
        <w:tc>
          <w:tcPr>
            <w:tcW w:type="dxa" w:w="3312"/>
          </w:tcPr>
          <w:p>
            <w:r>
              <w:t>10:45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 — Weekly Escalation (CEM/EDG)</w:t>
            </w:r>
          </w:p>
        </w:tc>
        <w:tc>
          <w:tcPr>
            <w:tcW w:type="dxa" w:w="3312"/>
          </w:tcPr>
          <w:p>
            <w:r>
              <w:t>A escalação semanal das pendências</w:t>
            </w:r>
          </w:p>
        </w:tc>
        <w:tc>
          <w:tcPr>
            <w:tcW w:type="dxa" w:w="3312"/>
          </w:tcPr>
          <w:p>
            <w:r>
              <w:t>Semanal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Signature Confirmations — Collection</w:t>
            </w:r>
          </w:p>
        </w:tc>
        <w:tc>
          <w:tcPr>
            <w:tcW w:type="dxa" w:w="3312"/>
          </w:tcPr>
          <w:p>
            <w:r>
              <w:t>O e-mail de coleta de assinatura, com o banker em cópia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Manual Deals EA</w:t>
            </w:r>
          </w:p>
        </w:tc>
        <w:tc>
          <w:tcPr>
            <w:tcW w:type="dxa" w:w="3312"/>
          </w:tcPr>
          <w:p>
            <w:r>
              <w:t>A afirmação econômica das operações manuais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BACC EA Metrics</w:t>
            </w:r>
          </w:p>
        </w:tc>
        <w:tc>
          <w:tcPr>
            <w:tcW w:type="dxa" w:w="3312"/>
          </w:tcPr>
          <w:p>
            <w:r>
              <w:t>A planilha das operações manuais sem callback, para o time de métricas</w:t>
            </w:r>
          </w:p>
        </w:tc>
        <w:tc>
          <w:tcPr>
            <w:tcW w:type="dxa" w:w="3312"/>
          </w:tcPr>
          <w:p>
            <w:r>
              <w:t xml:space="preserve">Todo dia útil, </w:t>
            </w:r>
            <w:r>
              <w:rPr>
                <w:b/>
              </w:rPr>
              <w:t>16:00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MT300</w:t>
            </w:r>
          </w:p>
        </w:tc>
        <w:tc>
          <w:tcPr>
            <w:tcW w:type="dxa" w:w="3312"/>
          </w:tcPr>
          <w:p>
            <w:r>
              <w:t>Gera as mensagens MT300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Update Contacts</w:t>
            </w:r>
          </w:p>
        </w:tc>
        <w:tc>
          <w:tcPr>
            <w:tcW w:type="dxa" w:w="3312"/>
          </w:tcPr>
          <w:p>
            <w:r>
              <w:t>Atualiza os contatos das contrapartes a partir de um arquivo</w:t>
            </w:r>
          </w:p>
        </w:tc>
        <w:tc>
          <w:tcPr>
            <w:tcW w:type="dxa" w:w="3312"/>
          </w:tcPr>
          <w:p>
            <w:r>
              <w:t>Sob demanda</w:t>
            </w:r>
          </w:p>
        </w:tc>
      </w:tr>
    </w:tbl>
    <w:p/>
    <w:p>
      <w:pPr>
        <w:pStyle w:val="Heading3"/>
      </w:pPr>
      <w:r>
        <w:rPr>
          <w:sz w:val="25"/>
        </w:rPr>
        <w:t>14.3. O cartão *Pending Confirmations Spreadsheet Metrics*</w:t>
      </w:r>
    </w:p>
    <w:p>
      <w:r>
        <w:t>Este merece um passo a passo próprio, porque tem uma opção que os outros não têm:</w:t>
      </w:r>
    </w:p>
    <w:p>
      <w:pPr>
        <w:pStyle w:val="ListNumber"/>
      </w:pPr>
      <w:r>
        <w:t xml:space="preserve">O campo </w:t>
      </w:r>
      <w:r>
        <w:rPr>
          <w:b/>
        </w:rPr>
        <w:t>Reference date</w:t>
      </w:r>
      <w:r>
        <w:t xml:space="preserve"> vem com </w:t>
      </w:r>
      <w:r>
        <w:rPr>
          <w:b/>
        </w:rPr>
        <w:t>hoje</w:t>
      </w:r>
      <w:r>
        <w:t>, que é a rotina de sempre — a situação viva das pendências.</w:t>
      </w:r>
    </w:p>
    <w:p>
      <w:pPr>
        <w:pStyle w:val="ListNumber"/>
      </w:pPr>
      <w:r>
        <w:t xml:space="preserve">Para gerar a planilha de um </w:t>
      </w:r>
      <w:r>
        <w:rPr>
          <w:b/>
        </w:rPr>
        <w:t>dia anterior</w:t>
      </w:r>
      <w:r>
        <w:t xml:space="preserve">, troque a data. O sistema monta a planilha a partir da </w:t>
      </w:r>
      <w:r>
        <w:rPr>
          <w:b/>
        </w:rPr>
        <w:t>foto</w:t>
      </w:r>
      <w:r>
        <w:t xml:space="preserve"> daquele dia.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>.</w:t>
      </w:r>
    </w:p>
    <w:p>
      <w:pPr>
        <w:pStyle w:val="ListNumber"/>
      </w:pPr>
      <w:r>
        <w:t xml:space="preserve">A planilha é gravada </w:t>
      </w:r>
      <w:r>
        <w:rPr>
          <w:b/>
        </w:rPr>
        <w:t>sempre no mesmo caminho e com o mesmo nome</w:t>
      </w:r>
      <w:r>
        <w:t>, porque o time global de métricas lê esse caminho e só ele.</w:t>
      </w:r>
    </w:p>
    <w:p>
      <w:pPr>
        <w:pStyle w:val="ListNumber"/>
      </w:pPr>
      <w:r>
        <w:t xml:space="preserve">Uma </w:t>
      </w:r>
      <w:r>
        <w:rPr>
          <w:b/>
        </w:rPr>
        <w:t>linha âmbar</w:t>
      </w:r>
      <w:r>
        <w:t xml:space="preserve"> no cartão passa a dizer *de que dia* é a foto que está lá agora. Assim que a rotina rodar de novo com a data de hoje, ela some.</w:t>
      </w:r>
    </w:p>
    <w:p>
      <w:pPr>
        <w:ind w:left="360"/>
        <w:shd w:val="clear" w:fill="EAF2FB"/>
      </w:pPr>
      <w:r>
        <w:rPr>
          <w:color w:val="1A3A5A"/>
        </w:rPr>
        <w:t xml:space="preserve">Datas </w:t>
      </w:r>
      <w:r>
        <w:rPr>
          <w:b/>
          <w:color w:val="1A3A5A"/>
        </w:rPr>
        <w:t>futuras</w:t>
      </w:r>
      <w:r>
        <w:rPr>
          <w:color w:val="1A3A5A"/>
        </w:rPr>
        <w:t xml:space="preserve"> são recusadas. E se não existir foto do dia pedido, o sistema devolve erro em vez de gerar a planilha com os dados de hoje — como o nome do arquivo é o mesmo, nada distinguiria a planilha certa da errada.</w:t>
      </w:r>
    </w:p>
    <w:p>
      <w:pPr>
        <w:pStyle w:val="Heading2"/>
      </w:pPr>
      <w:r>
        <w:rPr>
          <w:color w:val="0066CC"/>
          <w:sz w:val="30"/>
        </w:rPr>
        <w:t>15. Administração</w:t>
      </w:r>
    </w:p>
    <w:p>
      <w:pPr>
        <w:pStyle w:val="Heading3"/>
      </w:pPr>
      <w:r>
        <w:rPr>
          <w:sz w:val="25"/>
        </w:rPr>
        <w:t>15.1. Manage Roles</w:t>
      </w:r>
    </w:p>
    <w:p>
      <w:r>
        <w:rPr>
          <w:b/>
        </w:rPr>
        <w:t>Menu › Settings › Manage Roles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jss0w5u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usuários e do papel de cada um. O papel decide o que a pessoa pode </w:t>
      </w:r>
      <w:r>
        <w:rPr>
          <w:b/>
        </w:rPr>
        <w:t>assinar</w:t>
      </w:r>
      <w:r>
        <w:t xml:space="preserve"> — validar uma etapa da esteira, por exemplo — e quais avisos ela recebe.</w:t>
      </w:r>
    </w:p>
    <w:p>
      <w:r>
        <w:rPr>
          <w:b/>
        </w:rPr>
        <w:t>Os papéis:</w:t>
      </w:r>
      <w:r>
        <w:t xml:space="preserve"> </w:t>
      </w:r>
      <w:r>
        <w:rPr>
          <w:rFonts w:ascii="Consolas" w:hAnsi="Consolas"/>
          <w:color w:val="B03060"/>
        </w:rPr>
        <w:t>ADMIN</w:t>
      </w:r>
      <w:r>
        <w:t xml:space="preserve"> · </w:t>
      </w:r>
      <w:r>
        <w:rPr>
          <w:rFonts w:ascii="Consolas" w:hAnsi="Consolas"/>
          <w:color w:val="B03060"/>
        </w:rPr>
        <w:t>BO</w:t>
      </w:r>
      <w:r>
        <w:t xml:space="preserve"> (Back Office) · </w:t>
      </w:r>
      <w:r>
        <w:rPr>
          <w:rFonts w:ascii="Consolas" w:hAnsi="Consolas"/>
          <w:color w:val="B03060"/>
        </w:rPr>
        <w:t>MO</w:t>
      </w:r>
      <w:r>
        <w:t xml:space="preserve"> (Middle Office) · </w:t>
      </w:r>
      <w:r>
        <w:rPr>
          <w:rFonts w:ascii="Consolas" w:hAnsi="Consolas"/>
          <w:color w:val="B03060"/>
        </w:rPr>
        <w:t>FO</w:t>
      </w:r>
      <w:r>
        <w:t xml:space="preserve"> (Front Office) · </w:t>
      </w:r>
      <w:r>
        <w:rPr>
          <w:rFonts w:ascii="Consolas" w:hAnsi="Consolas"/>
          <w:color w:val="B03060"/>
        </w:rPr>
        <w:t>INSTITUTIONAL</w:t>
      </w:r>
      <w:r>
        <w:t xml:space="preserve"> · </w:t>
      </w:r>
      <w:r>
        <w:rPr>
          <w:rFonts w:ascii="Consolas" w:hAnsi="Consolas"/>
          <w:color w:val="B03060"/>
        </w:rPr>
        <w:t>HUB</w:t>
      </w:r>
      <w:r>
        <w:t>.</w:t>
      </w:r>
    </w:p>
    <w:p>
      <w:r>
        <w:rPr>
          <w:b/>
        </w:rPr>
        <w:t>Passo a passo — incluir um usuário:</w:t>
      </w:r>
    </w:p>
    <w:p>
      <w:pPr>
        <w:pStyle w:val="ListNumber"/>
      </w:pPr>
      <w:r>
        <w:t xml:space="preserve">Clique em </w:t>
      </w:r>
      <w:r>
        <w:rPr>
          <w:b/>
        </w:rPr>
        <w:t>Add New Role</w:t>
      </w:r>
      <w:r>
        <w:t>.</w:t>
      </w:r>
    </w:p>
    <w:p>
      <w:pPr>
        <w:pStyle w:val="ListNumber"/>
      </w:pPr>
      <w:r>
        <w:t xml:space="preserve">Informe o </w:t>
      </w:r>
      <w:r>
        <w:rPr>
          <w:b/>
        </w:rPr>
        <w:t>SID</w:t>
      </w:r>
      <w:r>
        <w:t>. O sistema busca nome, e-mail e cargo no phonebook.</w:t>
      </w:r>
    </w:p>
    <w:p>
      <w:pPr>
        <w:pStyle w:val="ListNumber"/>
      </w:pPr>
      <w:r>
        <w:t xml:space="preserve">Escolha o </w:t>
      </w:r>
      <w:r>
        <w:rPr>
          <w:b/>
        </w:rPr>
        <w:t>Role</w:t>
      </w:r>
      <w:r>
        <w:t xml:space="preserve"> na lista.</w:t>
      </w:r>
    </w:p>
    <w:p>
      <w:pPr>
        <w:pStyle w:val="ListNumber"/>
      </w:pPr>
      <w:r>
        <w:t>Salve.</w:t>
      </w:r>
    </w:p>
    <w:p>
      <w:r>
        <w:rPr>
          <w:b/>
        </w:rPr>
        <w:t>Passo a passo — alterar:</w:t>
      </w:r>
      <w:r>
        <w:t xml:space="preserve"> procure a pessoa em </w:t>
      </w:r>
      <w:r>
        <w:rPr>
          <w:b/>
        </w:rPr>
        <w:t>Search users...</w:t>
      </w:r>
      <w:r>
        <w:t xml:space="preserve">, ou filtre pelos seletores de </w:t>
      </w:r>
      <w:r>
        <w:rPr>
          <w:b/>
        </w:rPr>
        <w:t>Role</w:t>
      </w:r>
      <w:r>
        <w:t xml:space="preserve"> e </w:t>
      </w:r>
      <w:r>
        <w:rPr>
          <w:b/>
        </w:rPr>
        <w:t>Status</w:t>
      </w:r>
      <w:r>
        <w:t xml:space="preserve"> (Active · Inactive · Pending). Clique em </w:t>
      </w:r>
      <w:r>
        <w:rPr>
          <w:b/>
        </w:rPr>
        <w:t>Edit</w:t>
      </w:r>
      <w:r>
        <w:t xml:space="preserve"> na linha, altere e salve. </w:t>
      </w:r>
      <w:r>
        <w:rPr>
          <w:b/>
        </w:rPr>
        <w:t>Remove</w:t>
      </w:r>
      <w:r>
        <w:t xml:space="preserve"> apaga o cadastro; </w:t>
      </w:r>
      <w:r>
        <w:rPr>
          <w:b/>
        </w:rPr>
        <w:t>View</w:t>
      </w:r>
      <w:r>
        <w:t xml:space="preserve"> só abre.</w:t>
      </w:r>
    </w:p>
    <w:p>
      <w:pPr>
        <w:ind w:left="360"/>
        <w:shd w:val="clear" w:fill="EAF2FB"/>
      </w:pPr>
      <w:r>
        <w:rPr>
          <w:b/>
          <w:color w:val="1A3A5A"/>
        </w:rPr>
        <w:t>`ADMIN` administra acesso; ele não substitui a mesa.</w:t>
      </w:r>
      <w:r>
        <w:rPr>
          <w:color w:val="1A3A5A"/>
        </w:rPr>
        <w:t xml:space="preserve"> Ser administrador </w:t>
      </w:r>
      <w:r>
        <w:rPr>
          <w:b/>
          <w:color w:val="1A3A5A"/>
        </w:rPr>
        <w:t>não</w:t>
      </w:r>
      <w:r>
        <w:rPr>
          <w:color w:val="1A3A5A"/>
        </w:rPr>
        <w:t xml:space="preserve"> dá o direito de validar uma etapa da esteira pela mesa de outra pessoa.</w:t>
      </w:r>
    </w:p>
    <w:p>
      <w:pPr>
        <w:pStyle w:val="Heading3"/>
      </w:pPr>
      <w:r>
        <w:rPr>
          <w:sz w:val="25"/>
        </w:rPr>
        <w:t>15.2. Page Access</w:t>
      </w:r>
    </w:p>
    <w:p>
      <w:r>
        <w:rPr>
          <w:b/>
        </w:rPr>
        <w:t>Menu › Settings › Page Access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glk_xnh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define, usuário por usuário, quais páginas aparecem no menu dele.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Procure a pessoa em </w:t>
      </w:r>
      <w:r>
        <w:rPr>
          <w:b/>
        </w:rPr>
        <w:t>Search user…</w:t>
      </w:r>
      <w:r>
        <w:t>, na coluna da esquerda, e clique nela.</w:t>
      </w:r>
    </w:p>
    <w:p>
      <w:pPr>
        <w:pStyle w:val="ListNumber"/>
      </w:pPr>
      <w:r>
        <w:t xml:space="preserve">À direita abre a </w:t>
      </w:r>
      <w:r>
        <w:rPr>
          <w:b/>
        </w:rPr>
        <w:t>lista de páginas</w:t>
      </w:r>
      <w:r>
        <w:t>, agrupada igual ao menu lateral.</w:t>
      </w:r>
    </w:p>
    <w:p>
      <w:pPr>
        <w:pStyle w:val="ListNumber"/>
      </w:pPr>
      <w:r>
        <w:rPr>
          <w:b/>
        </w:rPr>
        <w:t>Marque</w:t>
      </w:r>
      <w:r>
        <w:t xml:space="preserve"> as páginas que a pessoa pode ver; </w:t>
      </w:r>
      <w:r>
        <w:rPr>
          <w:b/>
        </w:rPr>
        <w:t>desmarque</w:t>
      </w:r>
      <w:r>
        <w:t xml:space="preserve"> as que não.</w:t>
      </w:r>
    </w:p>
    <w:p>
      <w:pPr>
        <w:pStyle w:val="ListNumber"/>
      </w:pPr>
      <w:r>
        <w:t xml:space="preserve">O </w:t>
      </w:r>
      <w:r>
        <w:rPr>
          <w:b/>
        </w:rPr>
        <w:t>Control Panel</w:t>
      </w:r>
      <w:r>
        <w:t xml:space="preserve"> aparece como uma seção à parte, </w:t>
      </w:r>
      <w:r>
        <w:rPr>
          <w:b/>
        </w:rPr>
        <w:t>explodida em cartões</w:t>
      </w:r>
      <w:r>
        <w:t>: dá para liberar só uma rotina, e não a tela inteira.</w:t>
      </w:r>
    </w:p>
    <w:p>
      <w:pPr>
        <w:pStyle w:val="ListNumber"/>
      </w:pPr>
      <w:r>
        <w:t>Salve.</w:t>
      </w:r>
    </w:p>
    <w:p>
      <w:pPr>
        <w:ind w:left="360"/>
        <w:shd w:val="clear" w:fill="EAF2FB"/>
      </w:pPr>
      <w:r>
        <w:rPr>
          <w:b/>
          <w:color w:val="1A3A5A"/>
        </w:rPr>
        <w:t>Lista vazia = acesso total.</w:t>
      </w:r>
      <w:r>
        <w:rPr>
          <w:color w:val="1A3A5A"/>
        </w:rPr>
        <w:t xml:space="preserve"> Enquanto ninguém configurar a lista de uma pessoa, ela vê tudo. A partir do primeiro salvamento, ela vê </w:t>
      </w:r>
      <w:r>
        <w:rPr>
          <w:b/>
          <w:color w:val="1A3A5A"/>
        </w:rPr>
        <w:t>só</w:t>
      </w:r>
      <w:r>
        <w:rPr>
          <w:color w:val="1A3A5A"/>
        </w:rPr>
        <w:t xml:space="preserve"> o que está marcado.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Profile</w:t>
      </w:r>
      <w:r>
        <w:rPr>
          <w:color w:val="1A3A5A"/>
        </w:rPr>
        <w:t xml:space="preserve"> e </w:t>
      </w:r>
      <w:r>
        <w:rPr>
          <w:b/>
          <w:color w:val="1A3A5A"/>
        </w:rPr>
        <w:t>Page Access</w:t>
      </w:r>
      <w:r>
        <w:rPr>
          <w:color w:val="1A3A5A"/>
        </w:rPr>
        <w:t xml:space="preserve"> nunca são bloqueados — é o que impede alguém de ficar sem nenhuma tela.</w:t>
      </w:r>
    </w:p>
    <w:p>
      <w:pPr>
        <w:pStyle w:val="Heading2"/>
      </w:pPr>
      <w:r>
        <w:rPr>
          <w:color w:val="0066CC"/>
          <w:sz w:val="30"/>
        </w:rPr>
        <w:t>16. Support Center — chamados</w:t>
      </w:r>
    </w:p>
    <w:p>
      <w:r>
        <w:rPr>
          <w:b/>
        </w:rPr>
        <w:t>Menu › SUPPORT › Tickets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o1hjhwi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se pede ajuda, se reporta um defeito ou se solicita um acesso.</w:t>
      </w:r>
    </w:p>
    <w:p>
      <w:r>
        <w:rPr>
          <w:b/>
        </w:rPr>
        <w:t>Passo a passo — abrir um chamado:</w:t>
      </w:r>
    </w:p>
    <w:p>
      <w:pPr>
        <w:pStyle w:val="ListNumber"/>
      </w:pPr>
      <w:r>
        <w:t xml:space="preserve">Clique em </w:t>
      </w:r>
      <w:r>
        <w:rPr>
          <w:b/>
        </w:rPr>
        <w:t>New Ticket</w:t>
      </w:r>
      <w:r>
        <w:t>.</w:t>
      </w:r>
    </w:p>
    <w:p>
      <w:pPr>
        <w:pStyle w:val="ListNumber"/>
      </w:pPr>
      <w:r>
        <w:t xml:space="preserve">Preencha o </w:t>
      </w:r>
      <w:r>
        <w:rPr>
          <w:b/>
        </w:rPr>
        <w:t>assunto</w:t>
      </w:r>
      <w:r>
        <w:t xml:space="preserve">, a </w:t>
      </w:r>
      <w:r>
        <w:rPr>
          <w:b/>
        </w:rPr>
        <w:t>descrição</w:t>
      </w:r>
      <w:r>
        <w:t xml:space="preserve"> e a </w:t>
      </w:r>
      <w:r>
        <w:rPr>
          <w:b/>
        </w:rPr>
        <w:t>prioridade</w:t>
      </w:r>
      <w:r>
        <w:t xml:space="preserve"> (*Low* · *Medium* · *High* · *Urgent*).</w:t>
      </w:r>
    </w:p>
    <w:p>
      <w:pPr>
        <w:pStyle w:val="ListNumber"/>
      </w:pPr>
      <w:r>
        <w:t xml:space="preserve">Salve. O chamado nasce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aiefbp5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 — acompanhar:</w:t>
      </w:r>
    </w:p>
    <w:p>
      <w:pPr>
        <w:pStyle w:val="ListNumber"/>
      </w:pPr>
      <w:r>
        <w:t xml:space="preserve">Filtre por </w:t>
      </w:r>
      <w:r>
        <w:rPr>
          <w:b/>
        </w:rPr>
        <w:t>Status</w:t>
      </w:r>
      <w:r>
        <w:t xml:space="preserve"> (New · In Progress · Pending · Resolved · Closed) ou por </w:t>
      </w:r>
      <w:r>
        <w:rPr>
          <w:b/>
        </w:rPr>
        <w:t>Priority</w:t>
      </w:r>
      <w:r>
        <w:t>.</w:t>
      </w:r>
    </w:p>
    <w:p>
      <w:pPr>
        <w:pStyle w:val="ListNumber"/>
      </w:pPr>
      <w:r>
        <w:t xml:space="preserve">Procure em </w:t>
      </w:r>
      <w:r>
        <w:rPr>
          <w:b/>
        </w:rPr>
        <w:t>Search tickets...</w:t>
      </w:r>
      <w:r>
        <w:t>.</w:t>
      </w:r>
    </w:p>
    <w:p>
      <w:pPr>
        <w:pStyle w:val="ListNumber"/>
      </w:pPr>
      <w:r>
        <w:t>Clique no chamado para abrir os detalhes, onde ficam o histórico e os comentários.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80iakk2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  <w:shd w:val="clear" w:fill="EAF2FB"/>
      </w:pPr>
      <w:r>
        <w:rPr>
          <w:b/>
          <w:color w:val="1A3A5A"/>
        </w:rPr>
        <w:t>Você vê os chamados da sua MESA, não só os seus.</w:t>
      </w:r>
      <w:r>
        <w:rPr>
          <w:color w:val="1A3A5A"/>
        </w:rPr>
        <w:t xml:space="preserve"> Quem é do Back Office vê os abertos pelo Back Office; quem é do Middle, os do Middle — a fila de uma mesa é assunto da mesa. Mas </w:t>
      </w:r>
      <w:r>
        <w:rPr>
          <w:b/>
          <w:color w:val="1A3A5A"/>
        </w:rPr>
        <w:t>ver não é poder</w:t>
      </w:r>
      <w:r>
        <w:rPr>
          <w:color w:val="1A3A5A"/>
        </w:rPr>
        <w:t>: editar, comentar e apagar continuam sendo de quem abriu o chamado, e o do colega abre em leitura.</w:t>
      </w:r>
    </w:p>
    <w:p>
      <w:pPr>
        <w:pStyle w:val="Heading2"/>
      </w:pPr>
      <w:r>
        <w:rPr>
          <w:color w:val="0066CC"/>
          <w:sz w:val="30"/>
        </w:rPr>
        <w:t>17. Painéis</w:t>
      </w:r>
    </w:p>
    <w:p>
      <w:pPr>
        <w:pStyle w:val="Heading3"/>
      </w:pPr>
      <w:r>
        <w:rPr>
          <w:sz w:val="25"/>
        </w:rPr>
        <w:t>17.1. Dashboard</w:t>
      </w:r>
    </w:p>
    <w:p>
      <w:r>
        <w:rPr>
          <w:b/>
        </w:rPr>
        <w:t>Menu › Navigation › Dashboards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8979277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27h8c2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979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do dia em números — quantos negócios entraram por produto, a distribuição, o ranking dos cinco maiores clientes, produtos e ativos subjacentes, a posição viva e a projeção de liquidações.</w:t>
      </w:r>
    </w:p>
    <w:p>
      <w:r>
        <w:rPr>
          <w:b/>
        </w:rPr>
        <w:t>Passo a passo:</w:t>
      </w:r>
    </w:p>
    <w:p>
      <w:pPr>
        <w:pStyle w:val="ListNumber"/>
      </w:pPr>
      <w:r>
        <w:t>Use os seletores do alto (</w:t>
      </w:r>
      <w:r>
        <w:rPr>
          <w:b/>
        </w:rPr>
        <w:t>Current Year</w:t>
      </w:r>
      <w:r>
        <w:t xml:space="preserve"> · </w:t>
      </w:r>
      <w:r>
        <w:rPr>
          <w:b/>
        </w:rPr>
        <w:t>15 days</w:t>
      </w:r>
      <w:r>
        <w:t xml:space="preserve"> · </w:t>
      </w:r>
      <w:r>
        <w:rPr>
          <w:b/>
        </w:rPr>
        <w:t>All</w:t>
      </w:r>
      <w:r>
        <w:t>) e o campo de data para mudar o recorte.</w:t>
      </w:r>
    </w:p>
    <w:p>
      <w:pPr>
        <w:pStyle w:val="ListNumber"/>
      </w:pPr>
      <w:r>
        <w:t>Clique num cartão de KPI para ir à tela que o alimenta.</w:t>
      </w:r>
    </w:p>
    <w:p>
      <w:pPr>
        <w:pStyle w:val="Heading3"/>
      </w:pPr>
      <w:r>
        <w:rPr>
          <w:sz w:val="25"/>
        </w:rPr>
        <w:t>17.2. About</w:t>
      </w:r>
    </w:p>
    <w:p>
      <w:r>
        <w:rPr>
          <w:b/>
        </w:rPr>
        <w:t>Menu › Navigation › About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mw7svdx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Descreve o sistema, os módulos e a quem pertence cada um. É um bom ponto de partida para quem chega à mesa.</w:t>
      </w:r>
    </w:p>
    <w:p>
      <w:pPr>
        <w:pStyle w:val="Heading2"/>
      </w:pPr>
      <w:r>
        <w:rPr>
          <w:color w:val="0066CC"/>
          <w:sz w:val="30"/>
        </w:rPr>
        <w:t>18. Anexos</w:t>
      </w:r>
    </w:p>
    <w:p>
      <w:pPr>
        <w:pStyle w:val="Heading3"/>
      </w:pPr>
      <w:r>
        <w:rPr>
          <w:sz w:val="25"/>
        </w:rPr>
        <w:t>18.1. Os status, por tela</w:t>
      </w:r>
    </w:p>
    <w:p>
      <w:r>
        <w:rPr>
          <w:b/>
        </w:rPr>
        <w:t>New Deals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Amend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Approved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Sent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Success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4968"/>
          </w:tcPr>
          <w:p>
            <w:r>
              <w:t>Ver a tabela do capítulo 5.2</w:t>
            </w:r>
          </w:p>
        </w:tc>
      </w:tr>
    </w:tbl>
    <w:p/>
    <w:p>
      <w:r>
        <w:rPr>
          <w:b/>
        </w:rPr>
        <w:t>Avisos de liquidação</w:t>
      </w:r>
      <w:r>
        <w:t xml:space="preserve"> (NDF Summary e Other Products Summary)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4968"/>
          </w:tcPr>
          <w:p>
            <w:r>
              <w:t>O aviso ainda não foi gerado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Generated</w:t>
            </w:r>
          </w:p>
        </w:tc>
        <w:tc>
          <w:tcPr>
            <w:tcW w:type="dxa" w:w="4968"/>
          </w:tcPr>
          <w:p>
            <w:r>
              <w:t>O aviso foi gerado e baixado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4968"/>
          </w:tcPr>
          <w:p>
            <w:r>
              <w:t>Você marcou como enviado ao cliente</w:t>
            </w:r>
          </w:p>
        </w:tc>
      </w:tr>
    </w:tbl>
    <w:p/>
    <w:p>
      <w:r>
        <w:rPr>
          <w:b/>
        </w:rPr>
        <w:t>Esteira de confirmação</w:t>
      </w:r>
      <w:r>
        <w:t xml:space="preserve"> (Confirmations Monitor e Track Confirmations)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Legal</w:t>
            </w:r>
          </w:p>
        </w:tc>
        <w:tc>
          <w:tcPr>
            <w:tcW w:type="dxa" w:w="4968"/>
          </w:tcPr>
          <w:p>
            <w:r>
              <w:t>Retenção manual do Legal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</w:p>
        </w:tc>
        <w:tc>
          <w:tcPr>
            <w:tcW w:type="dxa" w:w="4968"/>
          </w:tcPr>
          <w:p>
            <w:r>
              <w:t>Falta gerar/conferir o documento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MO/FO</w:t>
            </w:r>
          </w:p>
        </w:tc>
        <w:tc>
          <w:tcPr>
            <w:tcW w:type="dxa" w:w="4968"/>
          </w:tcPr>
          <w:p>
            <w:r>
              <w:t>Falta a conferência daquela mesa (as duas correm em paralelo)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Validado; falta enviar ao cliente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Ok</w:t>
            </w:r>
          </w:p>
        </w:tc>
        <w:tc>
          <w:tcPr>
            <w:tcW w:type="dxa" w:w="4968"/>
          </w:tcPr>
          <w:p>
            <w:r>
              <w:t>Enviado — saiu da fila</w:t>
            </w:r>
          </w:p>
        </w:tc>
      </w:tr>
    </w:tbl>
    <w:p/>
    <w:p>
      <w:r>
        <w:rPr>
          <w:b/>
        </w:rPr>
        <w:t>Reconciliação de FXO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Unmatched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Unmatched Athena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Partial - &lt;campos&gt;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4968"/>
          </w:tcPr>
          <w:p>
            <w:r>
              <w:t>Ver a tabela do capítulo 8.3</w:t>
            </w:r>
          </w:p>
        </w:tc>
      </w:tr>
    </w:tbl>
    <w:p/>
    <w:p>
      <w:r>
        <w:rPr>
          <w:b/>
        </w:rPr>
        <w:t>Reconciliação de CGD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Action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Only in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4968"/>
          </w:tcPr>
          <w:p>
            <w:r>
              <w:t>Ver a tabela do capítulo 8.4</w:t>
            </w:r>
          </w:p>
        </w:tc>
      </w:tr>
    </w:tbl>
    <w:p/>
    <w:p>
      <w:pPr>
        <w:pStyle w:val="Heading3"/>
      </w:pPr>
      <w:r>
        <w:rPr>
          <w:sz w:val="25"/>
        </w:rPr>
        <w:t>18.2.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Accronym</w:t>
            </w:r>
          </w:p>
        </w:tc>
        <w:tc>
          <w:tcPr>
            <w:tcW w:type="dxa" w:w="4968"/>
          </w:tcPr>
          <w:p>
            <w:r>
              <w:t>O apelido curto da contraparte no Reference Data. Há um para mercadoria e outro para câmbio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Há quantos </w:t>
            </w:r>
            <w:r>
              <w:rPr>
                <w:b/>
              </w:rPr>
              <w:t>dias úteis</w:t>
            </w:r>
            <w:r>
              <w:t xml:space="preserve"> algo espera. Sempre calculado, nunca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ID</w:t>
            </w:r>
          </w:p>
        </w:tc>
        <w:tc>
          <w:tcPr>
            <w:tcW w:type="dxa" w:w="4968"/>
          </w:tcPr>
          <w:p>
            <w:r>
              <w:t>O número do registro da operação na B3. Sua presença é o que prova que a operação foi registrada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</w:t>
            </w:r>
          </w:p>
        </w:tc>
        <w:tc>
          <w:tcPr>
            <w:tcW w:type="dxa" w:w="4968"/>
          </w:tcPr>
          <w:p>
            <w:r>
              <w:t>A conferência da operação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</w:t>
            </w:r>
          </w:p>
        </w:tc>
        <w:tc>
          <w:tcPr>
            <w:tcW w:type="dxa" w:w="4968"/>
          </w:tcPr>
          <w:p>
            <w:r>
              <w:t>Contrato Global de Derivativos — o contrato-quadro que precisa existir antes de operar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Deal / Athena ID</w:t>
            </w:r>
          </w:p>
        </w:tc>
        <w:tc>
          <w:tcPr>
            <w:tcW w:type="dxa" w:w="4968"/>
          </w:tcPr>
          <w:p>
            <w:r>
              <w:t>O identificador da operação no sistema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</w:t>
            </w:r>
            <w:r>
              <w:t xml:space="preserve"> (Economic Affirmation)</w:t>
            </w:r>
          </w:p>
        </w:tc>
        <w:tc>
          <w:tcPr>
            <w:tcW w:type="dxa" w:w="4968"/>
          </w:tcPr>
          <w:p>
            <w:r>
              <w:t>A afirmação dos termos econômicos da operação com a contraparte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 / FepWeb</w:t>
            </w:r>
          </w:p>
        </w:tc>
        <w:tc>
          <w:tcPr>
            <w:tcW w:type="dxa" w:w="4968"/>
          </w:tcPr>
          <w:p>
            <w:r>
              <w:t>A plataforma pela qual a confirmação chega ao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</w:t>
            </w:r>
            <w:r>
              <w:t xml:space="preserve"> (Legal Entity)</w:t>
            </w:r>
          </w:p>
        </w:tc>
        <w:tc>
          <w:tcPr>
            <w:tcW w:type="dxa" w:w="4968"/>
          </w:tcPr>
          <w:p>
            <w:r>
              <w:t>A entidade nossa que bookou a operação — JPM, MGT, LAWTON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LOB</w:t>
            </w:r>
            <w:r>
              <w:t xml:space="preserve"> (Line of Business)</w:t>
            </w:r>
          </w:p>
        </w:tc>
        <w:tc>
          <w:tcPr>
            <w:tcW w:type="dxa" w:w="4968"/>
          </w:tcPr>
          <w:p>
            <w:r>
              <w:t>A mesa de negócio — CEM, EDG,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Maker / Checker</w:t>
            </w:r>
          </w:p>
        </w:tc>
        <w:tc>
          <w:tcPr>
            <w:tcW w:type="dxa" w:w="4968"/>
          </w:tcPr>
          <w:p>
            <w:r>
              <w:t xml:space="preserve">Quem criou/editou a operação e quem a enviou. O sistema </w:t>
            </w:r>
            <w:r>
              <w:rPr>
                <w:b/>
              </w:rPr>
              <w:t>exige que sejam pessoas diferentes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Perna interna / intragrupo</w:t>
            </w:r>
          </w:p>
        </w:tc>
        <w:tc>
          <w:tcPr>
            <w:tcW w:type="dxa" w:w="4968"/>
          </w:tcPr>
          <w:p>
            <w:r>
              <w:t>Operação entre entidades nossas. Liquida, mas não gera aviso nem TED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PTAX</w:t>
            </w:r>
          </w:p>
        </w:tc>
        <w:tc>
          <w:tcPr>
            <w:tcW w:type="dxa" w:w="4968"/>
          </w:tcPr>
          <w:p>
            <w:r>
              <w:t>A taxa de câmbio oficial publicada pelo Banco Central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SID</w:t>
            </w:r>
          </w:p>
        </w:tc>
        <w:tc>
          <w:tcPr>
            <w:tcW w:type="dxa" w:w="4968"/>
          </w:tcPr>
          <w:p>
            <w:r>
              <w:t>O seu identificador de funcionário — uma letra e seis dígitos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SPN</w:t>
            </w:r>
          </w:p>
        </w:tc>
        <w:tc>
          <w:tcPr>
            <w:tcW w:type="dxa" w:w="4968"/>
          </w:tcPr>
          <w:p>
            <w:r>
              <w:t>O identificador do cliente nos sistemas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SSI</w:t>
            </w:r>
          </w:p>
        </w:tc>
        <w:tc>
          <w:tcPr>
            <w:tcW w:type="dxa" w:w="4968"/>
          </w:tcPr>
          <w:p>
            <w:r>
              <w:t>As instruções de liquidação (para onde o dinheiro vai)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SLA</w:t>
            </w:r>
          </w:p>
        </w:tc>
        <w:tc>
          <w:tcPr>
            <w:tcW w:type="dxa" w:w="4968"/>
          </w:tcPr>
          <w:p>
            <w:r>
              <w:t xml:space="preserve">O prazo de cada mesa, em dias úteis, contado </w:t>
            </w:r>
            <w:r>
              <w:rPr>
                <w:b/>
              </w:rPr>
              <w:t>da data da operação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TED</w:t>
            </w:r>
          </w:p>
        </w:tc>
        <w:tc>
          <w:tcPr>
            <w:tcW w:type="dxa" w:w="4968"/>
          </w:tcPr>
          <w:p>
            <w:r>
              <w:t>A transferência do valor liquidado</w:t>
            </w:r>
          </w:p>
        </w:tc>
      </w:tr>
    </w:tbl>
    <w:p/>
    <w:p>
      <w:pPr>
        <w:pStyle w:val="Heading3"/>
      </w:pPr>
      <w:r>
        <w:rPr>
          <w:sz w:val="25"/>
        </w:rPr>
        <w:t>18.3. O que ainda não está disponível</w:t>
      </w:r>
    </w:p>
    <w:p>
      <w:r>
        <w:t>Estes itens aparecem no menu, mas a tela ainda não existe — clicar neles devolve "página não encontrada". Não é defeito do seu acesso:</w:t>
      </w:r>
    </w:p>
    <w:p>
      <w:pPr>
        <w:pStyle w:val="ListBullet"/>
      </w:pPr>
      <w:r>
        <w:rPr>
          <w:b/>
        </w:rPr>
        <w:t>New Deals › DCE</w:t>
      </w:r>
      <w:r>
        <w:t xml:space="preserve"> — Deliverable Forward · NDF · Option · Swap</w:t>
      </w:r>
    </w:p>
    <w:p>
      <w:pPr>
        <w:pStyle w:val="ListBullet"/>
      </w:pPr>
      <w:r>
        <w:rPr>
          <w:b/>
        </w:rPr>
        <w:t>New Deals › Options › EDG</w:t>
      </w:r>
      <w:r>
        <w:t xml:space="preserve"> — *a tela já abre*, mas ainda </w:t>
      </w:r>
      <w:r>
        <w:rPr>
          <w:b/>
        </w:rPr>
        <w:t>não importa nem envia</w:t>
      </w:r>
      <w:r>
        <w:t xml:space="preserve"> (capítulo 5.11)</w:t>
      </w:r>
    </w:p>
    <w:p>
      <w:pPr>
        <w:pStyle w:val="ListBullet"/>
      </w:pPr>
      <w:r>
        <w:rPr>
          <w:b/>
        </w:rPr>
        <w:t>Regulatory › e-Financeira</w:t>
      </w:r>
      <w:r>
        <w:t xml:space="preserve"> — Kapital · Athena NDF · Athena FXO · Pyramid</w:t>
      </w:r>
    </w:p>
    <w:p>
      <w:pPr>
        <w:pStyle w:val="ListBullet"/>
      </w:pPr>
      <w:r>
        <w:rPr>
          <w:b/>
        </w:rPr>
        <w:t>Regulatory › WHT</w:t>
      </w:r>
    </w:p>
    <w:p>
      <w:pPr>
        <w:pStyle w:val="Heading3"/>
      </w:pPr>
      <w:r>
        <w:rPr>
          <w:sz w:val="25"/>
        </w:rPr>
        <w:t>18.4. Problemas comuns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acontece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Por quê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tela não aparece no meu menu</w:t>
            </w:r>
          </w:p>
        </w:tc>
        <w:tc>
          <w:tcPr>
            <w:tcW w:type="dxa" w:w="3312"/>
          </w:tcPr>
          <w:p>
            <w:r>
              <w:t>A sua lista de páginas não a inclui</w:t>
            </w:r>
          </w:p>
        </w:tc>
        <w:tc>
          <w:tcPr>
            <w:tcW w:type="dxa" w:w="3312"/>
          </w:tcPr>
          <w:p>
            <w:r>
              <w:t>Peça o acesso pelo Support Center (capítulo 16)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tabela está vazia e eu sei que há dados</w:t>
            </w:r>
          </w:p>
        </w:tc>
        <w:tc>
          <w:tcPr>
            <w:tcW w:type="dxa" w:w="3312"/>
          </w:tcPr>
          <w:p>
            <w:r>
              <w:t>Quase sempre é um filtro esquecido, ou a *Reference Date* está no dia errado</w:t>
            </w:r>
          </w:p>
        </w:tc>
        <w:tc>
          <w:tcPr>
            <w:tcW w:type="dxa" w:w="3312"/>
          </w:tcPr>
          <w:p>
            <w:r>
              <w:t xml:space="preserve">Clique em </w:t>
            </w:r>
            <w:r>
              <w:rPr>
                <w:b/>
              </w:rPr>
              <w:t>Clear Filters</w:t>
            </w:r>
            <w:r>
              <w:t xml:space="preserve"> e confira a data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Export saiu com menos linhas</w:t>
            </w:r>
          </w:p>
        </w:tc>
        <w:tc>
          <w:tcPr>
            <w:tcW w:type="dxa" w:w="3312"/>
          </w:tcPr>
          <w:p>
            <w:r>
              <w:t>Ele leva o que está na tela, com filtros aplicados</w:t>
            </w:r>
          </w:p>
        </w:tc>
        <w:tc>
          <w:tcPr>
            <w:tcW w:type="dxa" w:w="3312"/>
          </w:tcPr>
          <w:p>
            <w:r>
              <w:t>Limpe os filtros e exporte de novo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Faltam colunas no arquivo exportado</w:t>
            </w:r>
          </w:p>
        </w:tc>
        <w:tc>
          <w:tcPr>
            <w:tcW w:type="dxa" w:w="3312"/>
          </w:tcPr>
          <w:p>
            <w:r>
              <w:t xml:space="preserve">Ele leva só as colunas </w:t>
            </w:r>
            <w:r>
              <w:rPr>
                <w:b/>
              </w:rPr>
              <w:t>visíveis</w:t>
            </w:r>
          </w:p>
        </w:tc>
        <w:tc>
          <w:tcPr>
            <w:tcW w:type="dxa" w:w="3312"/>
          </w:tcPr>
          <w:p>
            <w:r>
              <w:t xml:space="preserve">Reative-as em </w:t>
            </w:r>
            <w:r>
              <w:rPr>
                <w:b/>
              </w:rPr>
              <w:t>Columns</w:t>
            </w:r>
            <w:r>
              <w:t xml:space="preserve">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"You cannot send a deal you imported or last edited"</w:t>
            </w:r>
          </w:p>
        </w:tc>
        <w:tc>
          <w:tcPr>
            <w:tcW w:type="dxa" w:w="3312"/>
          </w:tcPr>
          <w:p>
            <w:r>
              <w:t>A mesma pessoa não pode importar/editar e enviar</w:t>
            </w:r>
          </w:p>
        </w:tc>
        <w:tc>
          <w:tcPr>
            <w:tcW w:type="dxa" w:w="3312"/>
          </w:tcPr>
          <w:p>
            <w:r>
              <w:t>Peça a um colega para enviar (5.6)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"Asset Not Registered" ao aprovar</w:t>
            </w:r>
          </w:p>
        </w:tc>
        <w:tc>
          <w:tcPr>
            <w:tcW w:type="dxa" w:w="3312"/>
          </w:tcPr>
          <w:p>
            <w:r>
              <w:t>O ativo subjacente não está no Index B3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Index B3</w:t>
            </w:r>
            <w:r>
              <w:t xml:space="preserve"> e volte (13.2)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Selo *Missing Counterparty* na linha</w:t>
            </w:r>
          </w:p>
        </w:tc>
        <w:tc>
          <w:tcPr>
            <w:tcW w:type="dxa" w:w="3312"/>
          </w:tcPr>
          <w:p>
            <w:r>
              <w:t>A contraparte não foi achada no Reference Data</w:t>
            </w:r>
          </w:p>
        </w:tc>
        <w:tc>
          <w:tcPr>
            <w:tcW w:type="dxa" w:w="3312"/>
          </w:tcPr>
          <w:p>
            <w:r>
              <w:t xml:space="preserve">Cadastre e clique em </w:t>
            </w:r>
            <w:r>
              <w:rPr>
                <w:b/>
              </w:rPr>
              <w:t>Mapping B3 ID</w:t>
            </w:r>
            <w:r>
              <w:t xml:space="preserve"> (5.4)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aviso de liquidação não saiu para uma contraparte</w:t>
            </w:r>
          </w:p>
        </w:tc>
        <w:tc>
          <w:tcPr>
            <w:tcW w:type="dxa" w:w="3312"/>
          </w:tcPr>
          <w:p>
            <w:r>
              <w:t>Pode ser perna intragrupo — ela liquida, mas não recebe documento</w:t>
            </w:r>
          </w:p>
        </w:tc>
        <w:tc>
          <w:tcPr>
            <w:tcW w:type="dxa" w:w="3312"/>
          </w:tcPr>
          <w:p>
            <w:r>
              <w:t>Confira se é entidade nossa (6.1)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TED avisou "SSI not found"</w:t>
            </w:r>
          </w:p>
        </w:tc>
        <w:tc>
          <w:tcPr>
            <w:tcW w:type="dxa" w:w="3312"/>
          </w:tcPr>
          <w:p>
            <w:r>
              <w:t>Falta a instrução de pagamento daquela contraparte</w:t>
            </w:r>
          </w:p>
        </w:tc>
        <w:tc>
          <w:tcPr>
            <w:tcW w:type="dxa" w:w="3312"/>
          </w:tcPr>
          <w:p>
            <w:r>
              <w:t>Suba a SSI no Electronic Inventory (13.7)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valor não é traduzido (código aparece cru)</w:t>
            </w:r>
          </w:p>
        </w:tc>
        <w:tc>
          <w:tcPr>
            <w:tcW w:type="dxa" w:w="3312"/>
          </w:tcPr>
          <w:p>
            <w:r>
              <w:t>Falta uma linha no de-para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</w:t>
            </w:r>
            <w:r>
              <w:t xml:space="preserve"> — vale no request seguinte (13.3)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cotação responde "não cadastrado"</w:t>
            </w:r>
          </w:p>
        </w:tc>
        <w:tc>
          <w:tcPr>
            <w:tcW w:type="dxa" w:w="3312"/>
          </w:tcPr>
          <w:p>
            <w:r>
              <w:t>Falta o de-para do código para o símbolo de mercado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 › `quotes-equity`</w:t>
            </w:r>
            <w:r>
              <w:t xml:space="preserve"> ou </w:t>
            </w:r>
            <w:r>
              <w:rPr>
                <w:b/>
              </w:rPr>
              <w:t>`quotes-commodity`</w:t>
            </w:r>
            <w:r>
              <w:t xml:space="preserve"> (13.4)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Tracking Docs abre sem linhas</w:t>
            </w:r>
          </w:p>
        </w:tc>
        <w:tc>
          <w:tcPr>
            <w:tcW w:type="dxa" w:w="3312"/>
          </w:tcPr>
          <w:p>
            <w:r>
              <w:t>O banco da lista do SharePoint ainda não foi importado</w:t>
            </w:r>
          </w:p>
        </w:tc>
        <w:tc>
          <w:tcPr>
            <w:tcW w:type="dxa" w:w="3312"/>
          </w:tcPr>
          <w:p>
            <w:r>
              <w:t>A própria tela diz isso, em vermelho, com o caminho e o comando (10.2)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Mudei algo e não surtiu efeito</w:t>
            </w:r>
          </w:p>
        </w:tc>
        <w:tc>
          <w:tcPr>
            <w:tcW w:type="dxa" w:w="3312"/>
          </w:tcPr>
          <w:p>
            <w:r>
              <w:t xml:space="preserve">Cadastro do </w:t>
            </w:r>
            <w:r>
              <w:rPr>
                <w:b/>
              </w:rPr>
              <w:t>Mapping</w:t>
            </w:r>
            <w:r>
              <w:t xml:space="preserve"> vale no request seguinte; mudança no *código* exige reinício do sistema</w:t>
            </w:r>
          </w:p>
        </w:tc>
        <w:tc>
          <w:tcPr>
            <w:tcW w:type="dxa" w:w="3312"/>
          </w:tcPr>
          <w:p>
            <w:r>
              <w:t>Recarregue a página; se persistir, abra um chamado</w:t>
            </w:r>
          </w:p>
        </w:tc>
      </w:tr>
    </w:tbl>
    <w:p/>
    <w:p>
      <w:pPr>
        <w:pStyle w:val="Heading3"/>
      </w:pPr>
      <w:r>
        <w:rPr>
          <w:sz w:val="25"/>
        </w:rPr>
        <w:t>18.5. Índice das telas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Menu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t>Dashboard</w:t>
            </w:r>
          </w:p>
        </w:tc>
        <w:tc>
          <w:tcPr>
            <w:tcW w:type="dxa" w:w="3312"/>
          </w:tcPr>
          <w:p>
            <w:r>
              <w:t>Navigation › Dashboards</w:t>
            </w:r>
          </w:p>
        </w:tc>
        <w:tc>
          <w:tcPr>
            <w:tcW w:type="dxa" w:w="3312"/>
          </w:tcPr>
          <w:p>
            <w:r>
              <w:t>17.1</w:t>
            </w:r>
          </w:p>
        </w:tc>
      </w:tr>
      <w:tr>
        <w:tc>
          <w:tcPr>
            <w:tcW w:type="dxa" w:w="3312"/>
          </w:tcPr>
          <w:p>
            <w:r>
              <w:t>About</w:t>
            </w:r>
          </w:p>
        </w:tc>
        <w:tc>
          <w:tcPr>
            <w:tcW w:type="dxa" w:w="3312"/>
          </w:tcPr>
          <w:p>
            <w:r>
              <w:t>Navigation › About</w:t>
            </w:r>
          </w:p>
        </w:tc>
        <w:tc>
          <w:tcPr>
            <w:tcW w:type="dxa" w:w="3312"/>
          </w:tcPr>
          <w:p>
            <w:r>
              <w:t>17.2</w:t>
            </w:r>
          </w:p>
        </w:tc>
      </w:tr>
      <w:tr>
        <w:tc>
          <w:tcPr>
            <w:tcW w:type="dxa" w:w="3312"/>
          </w:tcPr>
          <w:p>
            <w:r>
              <w:t>Holidays Calendar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13.5</w:t>
            </w:r>
          </w:p>
        </w:tc>
      </w:tr>
      <w:tr>
        <w:tc>
          <w:tcPr>
            <w:tcW w:type="dxa" w:w="3312"/>
          </w:tcPr>
          <w:p>
            <w:r>
              <w:t>Electronic Inventory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13.7</w:t>
            </w:r>
          </w:p>
        </w:tc>
      </w:tr>
      <w:tr>
        <w:tc>
          <w:tcPr>
            <w:tcW w:type="dxa" w:w="3312"/>
          </w:tcPr>
          <w:p>
            <w:r>
              <w:t>Control Panel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14</w:t>
            </w:r>
          </w:p>
        </w:tc>
      </w:tr>
      <w:tr>
        <w:tc>
          <w:tcPr>
            <w:tcW w:type="dxa" w:w="3312"/>
          </w:tcPr>
          <w:p>
            <w:r>
              <w:t>File Interpreter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13.6</w:t>
            </w:r>
          </w:p>
        </w:tc>
      </w:tr>
      <w:tr>
        <w:tc>
          <w:tcPr>
            <w:tcW w:type="dxa" w:w="3312"/>
          </w:tcPr>
          <w:p>
            <w:r>
              <w:t>Tools (Euribor · Fixed Income · Quotes · SOFR Index · Term SOFR)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13.4</w:t>
            </w:r>
          </w:p>
        </w:tc>
      </w:tr>
      <w:tr>
        <w:tc>
          <w:tcPr>
            <w:tcW w:type="dxa" w:w="3312"/>
          </w:tcPr>
          <w:p>
            <w:r>
              <w:t>Calculators (NDF · Option · Swap · Unwind NDF)</w:t>
            </w:r>
          </w:p>
        </w:tc>
        <w:tc>
          <w:tcPr>
            <w:tcW w:type="dxa" w:w="3312"/>
          </w:tcPr>
          <w:p>
            <w:r>
              <w:t>Apps › Tools › Calculators</w:t>
            </w:r>
          </w:p>
        </w:tc>
        <w:tc>
          <w:tcPr>
            <w:tcW w:type="dxa" w:w="3312"/>
          </w:tcPr>
          <w:p>
            <w:r>
              <w:t>13.4.2</w:t>
            </w:r>
          </w:p>
        </w:tc>
      </w:tr>
      <w:tr>
        <w:tc>
          <w:tcPr>
            <w:tcW w:type="dxa" w:w="3312"/>
          </w:tcPr>
          <w:p>
            <w:r>
              <w:t>NDF Summary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6.1</w:t>
            </w:r>
          </w:p>
        </w:tc>
      </w:tr>
      <w:tr>
        <w:tc>
          <w:tcPr>
            <w:tcW w:type="dxa" w:w="3312"/>
          </w:tcPr>
          <w:p>
            <w:r>
              <w:t>NDF Cockpit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6.2</w:t>
            </w:r>
          </w:p>
        </w:tc>
      </w:tr>
      <w:tr>
        <w:tc>
          <w:tcPr>
            <w:tcW w:type="dxa" w:w="3312"/>
          </w:tcPr>
          <w:p>
            <w:r>
              <w:t>Other Publisher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6.3</w:t>
            </w:r>
          </w:p>
        </w:tc>
      </w:tr>
      <w:tr>
        <w:tc>
          <w:tcPr>
            <w:tcW w:type="dxa" w:w="3312"/>
          </w:tcPr>
          <w:p>
            <w:r>
              <w:t>Other Products Summary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6.4</w:t>
            </w:r>
          </w:p>
        </w:tc>
      </w:tr>
      <w:tr>
        <w:tc>
          <w:tcPr>
            <w:tcW w:type="dxa" w:w="3312"/>
          </w:tcPr>
          <w:p>
            <w:r>
              <w:t>OTM Settlements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6.5</w:t>
            </w:r>
          </w:p>
        </w:tc>
      </w:tr>
      <w:tr>
        <w:tc>
          <w:tcPr>
            <w:tcW w:type="dxa" w:w="3312"/>
          </w:tcPr>
          <w:p>
            <w:r>
              <w:t>Latam Desk Position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6.6</w:t>
            </w:r>
          </w:p>
        </w:tc>
      </w:tr>
      <w:tr>
        <w:tc>
          <w:tcPr>
            <w:tcW w:type="dxa" w:w="3312"/>
          </w:tcPr>
          <w:p>
            <w:r>
              <w:t>Swap Settlement Advice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6.7</w:t>
            </w:r>
          </w:p>
        </w:tc>
      </w:tr>
      <w:tr>
        <w:tc>
          <w:tcPr>
            <w:tcW w:type="dxa" w:w="3312"/>
          </w:tcPr>
          <w:p>
            <w:r>
              <w:t>Swap Athena · VCP · Events · Kapital Hybrids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6.8</w:t>
            </w:r>
          </w:p>
        </w:tc>
      </w:tr>
      <w:tr>
        <w:tc>
          <w:tcPr>
            <w:tcW w:type="dxa" w:w="3312"/>
          </w:tcPr>
          <w:p>
            <w:r>
              <w:t>NDF Settlement Advice</w:t>
            </w:r>
          </w:p>
        </w:tc>
        <w:tc>
          <w:tcPr>
            <w:tcW w:type="dxa" w:w="3312"/>
          </w:tcPr>
          <w:p>
            <w:r>
              <w:t>Daily Settlement › Other Products › NDF</w:t>
            </w:r>
          </w:p>
        </w:tc>
        <w:tc>
          <w:tcPr>
            <w:tcW w:type="dxa" w:w="3312"/>
          </w:tcPr>
          <w:p>
            <w:r>
              <w:t>6.9</w:t>
            </w:r>
          </w:p>
        </w:tc>
      </w:tr>
      <w:tr>
        <w:tc>
          <w:tcPr>
            <w:tcW w:type="dxa" w:w="3312"/>
          </w:tcPr>
          <w:p>
            <w:r>
              <w:t>Option Settlement Advice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6.10</w:t>
            </w:r>
          </w:p>
        </w:tc>
      </w:tr>
      <w:tr>
        <w:tc>
          <w:tcPr>
            <w:tcW w:type="dxa" w:w="3312"/>
          </w:tcPr>
          <w:p>
            <w:r>
              <w:t>Cognos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6.11</w:t>
            </w:r>
          </w:p>
        </w:tc>
      </w:tr>
      <w:tr>
        <w:tc>
          <w:tcPr>
            <w:tcW w:type="dxa" w:w="3312"/>
          </w:tcPr>
          <w:p>
            <w:r>
              <w:t>Operations B3</w:t>
            </w:r>
          </w:p>
        </w:tc>
        <w:tc>
          <w:tcPr>
            <w:tcW w:type="dxa" w:w="3312"/>
          </w:tcPr>
          <w:p>
            <w:r>
              <w:t>Daily Settlement</w:t>
            </w:r>
          </w:p>
        </w:tc>
        <w:tc>
          <w:tcPr>
            <w:tcW w:type="dxa" w:w="3312"/>
          </w:tcPr>
          <w:p>
            <w:r>
              <w:t>6.12</w:t>
            </w:r>
          </w:p>
        </w:tc>
      </w:tr>
      <w:tr>
        <w:tc>
          <w:tcPr>
            <w:tcW w:type="dxa" w:w="3312"/>
          </w:tcPr>
          <w:p>
            <w:r>
              <w:t>Live Position NDF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7.1</w:t>
            </w:r>
          </w:p>
        </w:tc>
      </w:tr>
      <w:tr>
        <w:tc>
          <w:tcPr>
            <w:tcW w:type="dxa" w:w="3312"/>
          </w:tcPr>
          <w:p>
            <w:r>
              <w:t>Live Position Option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7.2</w:t>
            </w:r>
          </w:p>
        </w:tc>
      </w:tr>
      <w:tr>
        <w:tc>
          <w:tcPr>
            <w:tcW w:type="dxa" w:w="3312"/>
          </w:tcPr>
          <w:p>
            <w:r>
              <w:t>Swap Characteristics · Cashflow · Premium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7.3</w:t>
            </w:r>
          </w:p>
        </w:tc>
      </w:tr>
      <w:tr>
        <w:tc>
          <w:tcPr>
            <w:tcW w:type="dxa" w:w="3312"/>
          </w:tcPr>
          <w:p>
            <w:r>
              <w:t>Comitente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8.1</w:t>
            </w:r>
          </w:p>
        </w:tc>
      </w:tr>
      <w:tr>
        <w:tc>
          <w:tcPr>
            <w:tcW w:type="dxa" w:w="3312"/>
          </w:tcPr>
          <w:p>
            <w:r>
              <w:t>Pay/Rec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t>FXO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8.3</w:t>
            </w:r>
          </w:p>
        </w:tc>
      </w:tr>
      <w:tr>
        <w:tc>
          <w:tcPr>
            <w:tcW w:type="dxa" w:w="3312"/>
          </w:tcPr>
          <w:p>
            <w:r>
              <w:t>CGD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8.4</w:t>
            </w:r>
          </w:p>
        </w:tc>
      </w:tr>
      <w:tr>
        <w:tc>
          <w:tcPr>
            <w:tcW w:type="dxa" w:w="3312"/>
          </w:tcPr>
          <w:p>
            <w:r>
              <w:t>Pending Confirmation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9.1</w:t>
            </w:r>
          </w:p>
        </w:tc>
      </w:tr>
      <w:tr>
        <w:tc>
          <w:tcPr>
            <w:tcW w:type="dxa" w:w="3312"/>
          </w:tcPr>
          <w:p>
            <w:r>
              <w:t>Metrics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9.2</w:t>
            </w:r>
          </w:p>
        </w:tc>
      </w:tr>
      <w:tr>
        <w:tc>
          <w:tcPr>
            <w:tcW w:type="dxa" w:w="3312"/>
          </w:tcPr>
          <w:p>
            <w:r>
              <w:t>Confirmations Monitor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9.3</w:t>
            </w:r>
          </w:p>
        </w:tc>
      </w:tr>
      <w:tr>
        <w:tc>
          <w:tcPr>
            <w:tcW w:type="dxa" w:w="3312"/>
          </w:tcPr>
          <w:p>
            <w:r>
              <w:t>Tela de validação</w:t>
            </w:r>
          </w:p>
        </w:tc>
        <w:tc>
          <w:tcPr>
            <w:tcW w:type="dxa" w:w="3312"/>
          </w:tcPr>
          <w:p>
            <w:r>
              <w:t>(aberta pelo Monitor)</w:t>
            </w:r>
          </w:p>
        </w:tc>
        <w:tc>
          <w:tcPr>
            <w:tcW w:type="dxa" w:w="3312"/>
          </w:tcPr>
          <w:p>
            <w:r>
              <w:t>9.4</w:t>
            </w:r>
          </w:p>
        </w:tc>
      </w:tr>
      <w:tr>
        <w:tc>
          <w:tcPr>
            <w:tcW w:type="dxa" w:w="3312"/>
          </w:tcPr>
          <w:p>
            <w:r>
              <w:t>Track Confirmations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9.5</w:t>
            </w:r>
          </w:p>
        </w:tc>
      </w:tr>
      <w:tr>
        <w:tc>
          <w:tcPr>
            <w:tcW w:type="dxa" w:w="3312"/>
          </w:tcPr>
          <w:p>
            <w:r>
              <w:t>Onboarding Overview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10.1</w:t>
            </w:r>
          </w:p>
        </w:tc>
      </w:tr>
      <w:tr>
        <w:tc>
          <w:tcPr>
            <w:tcW w:type="dxa" w:w="3312"/>
          </w:tcPr>
          <w:p>
            <w:r>
              <w:t>Tracking Docs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10.2</w:t>
            </w:r>
          </w:p>
        </w:tc>
      </w:tr>
      <w:tr>
        <w:tc>
          <w:tcPr>
            <w:tcW w:type="dxa" w:w="3312"/>
          </w:tcPr>
          <w:p>
            <w:r>
              <w:t>Intraday Monitor</w:t>
            </w:r>
          </w:p>
        </w:tc>
        <w:tc>
          <w:tcPr>
            <w:tcW w:type="dxa" w:w="3312"/>
          </w:tcPr>
          <w:p>
            <w:r>
              <w:t>Dashboards</w:t>
            </w:r>
          </w:p>
        </w:tc>
        <w:tc>
          <w:tcPr>
            <w:tcW w:type="dxa" w:w="3312"/>
          </w:tcPr>
          <w:p>
            <w:r>
              <w:t>5.1</w:t>
            </w:r>
          </w:p>
        </w:tc>
      </w:tr>
      <w:tr>
        <w:tc>
          <w:tcPr>
            <w:tcW w:type="dxa" w:w="3312"/>
          </w:tcPr>
          <w:p>
            <w:r>
              <w:t>New Deals (6 telas de produto)</w:t>
            </w:r>
          </w:p>
        </w:tc>
        <w:tc>
          <w:tcPr>
            <w:tcW w:type="dxa" w:w="3312"/>
          </w:tcPr>
          <w:p>
            <w:r>
              <w:t>Products › New Deals</w:t>
            </w:r>
          </w:p>
        </w:tc>
        <w:tc>
          <w:tcPr>
            <w:tcW w:type="dxa" w:w="3312"/>
          </w:tcPr>
          <w:p>
            <w:r>
              <w:t>5.2</w:t>
            </w:r>
          </w:p>
        </w:tc>
      </w:tr>
      <w:tr>
        <w:tc>
          <w:tcPr>
            <w:tcW w:type="dxa" w:w="3312"/>
          </w:tcPr>
          <w:p>
            <w:r>
              <w:t>Intrag NDF · Option · Swap</w:t>
            </w:r>
          </w:p>
        </w:tc>
        <w:tc>
          <w:tcPr>
            <w:tcW w:type="dxa" w:w="3312"/>
          </w:tcPr>
          <w:p>
            <w:r>
              <w:t>Products › Intrag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Accrual Swap · MtM Swap</w:t>
            </w:r>
          </w:p>
        </w:tc>
        <w:tc>
          <w:tcPr>
            <w:tcW w:type="dxa" w:w="3312"/>
          </w:tcPr>
          <w:p>
            <w:r>
              <w:t>Products</w:t>
            </w:r>
          </w:p>
        </w:tc>
        <w:tc>
          <w:tcPr>
            <w:tcW w:type="dxa" w:w="3312"/>
          </w:tcPr>
          <w:p>
            <w:r>
              <w:t>12</w:t>
            </w:r>
          </w:p>
        </w:tc>
      </w:tr>
      <w:tr>
        <w:tc>
          <w:tcPr>
            <w:tcW w:type="dxa" w:w="3312"/>
          </w:tcPr>
          <w:p>
            <w:r>
              <w:t>Reference Data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13.1</w:t>
            </w:r>
          </w:p>
        </w:tc>
      </w:tr>
      <w:tr>
        <w:tc>
          <w:tcPr>
            <w:tcW w:type="dxa" w:w="3312"/>
          </w:tcPr>
          <w:p>
            <w:r>
              <w:t>Index B3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13.2</w:t>
            </w:r>
          </w:p>
        </w:tc>
      </w:tr>
      <w:tr>
        <w:tc>
          <w:tcPr>
            <w:tcW w:type="dxa" w:w="3312"/>
          </w:tcPr>
          <w:p>
            <w:r>
              <w:t>Mapping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13.3</w:t>
            </w:r>
          </w:p>
        </w:tc>
      </w:tr>
      <w:tr>
        <w:tc>
          <w:tcPr>
            <w:tcW w:type="dxa" w:w="3312"/>
          </w:tcPr>
          <w:p>
            <w:r>
              <w:t>Manage Roles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15.1</w:t>
            </w:r>
          </w:p>
        </w:tc>
      </w:tr>
      <w:tr>
        <w:tc>
          <w:tcPr>
            <w:tcW w:type="dxa" w:w="3312"/>
          </w:tcPr>
          <w:p>
            <w:r>
              <w:t>Page Access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15.2</w:t>
            </w:r>
          </w:p>
        </w:tc>
      </w:tr>
      <w:tr>
        <w:tc>
          <w:tcPr>
            <w:tcW w:type="dxa" w:w="3312"/>
          </w:tcPr>
          <w:p>
            <w:r>
              <w:t>Tickets · Ticket Details</w:t>
            </w:r>
          </w:p>
        </w:tc>
        <w:tc>
          <w:tcPr>
            <w:tcW w:type="dxa" w:w="3312"/>
          </w:tcPr>
          <w:p>
            <w:r>
              <w:t>Support</w:t>
            </w:r>
          </w:p>
        </w:tc>
        <w:tc>
          <w:tcPr>
            <w:tcW w:type="dxa" w:w="3312"/>
          </w:tcPr>
          <w:p>
            <w:r>
              <w:t>16</w:t>
            </w:r>
          </w:p>
        </w:tc>
      </w:tr>
    </w:tbl>
    <w:p/>
    <w:p>
      <w:r>
        <w:t>*OTC Tracker · Brazil OTC Operations · JPMorgan Chase &amp; Co. · Guia do Usuário v2.0 — 24/08/2026*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