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3.18)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3.18)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pStyle w:val="ListBullet"/>
      </w:pPr>
      <w:r>
        <w:t>Confirmations Escalation</w:t>
      </w:r>
    </w:p>
    <w:p>
      <w:pPr>
        <w:pStyle w:val="Heading4"/>
      </w:pPr>
      <w:r>
        <w:rPr>
          <w:color w:val="555555"/>
          <w:sz w:val="22"/>
        </w:rPr>
        <w:t>Save CETIP Files — três destinos, e o do BACC vai recortado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 e </w:t>
      </w:r>
      <w:r>
        <w:rPr>
          <w:b/>
        </w:rPr>
        <w:t>BACC</w:t>
      </w:r>
      <w:r>
        <w:t xml:space="preserve">. Os dois primeiros recebem os arquivos como saem; o </w:t>
      </w:r>
      <w:r>
        <w:rPr>
          <w:b/>
        </w:rPr>
        <w:t>BACC recebe só as operações entre contas de casa</w:t>
      </w:r>
      <w:r>
        <w:t xml:space="preserve"> (Lawton </w:t>
      </w:r>
      <w:r>
        <w:rPr>
          <w:rFonts w:ascii="Consolas" w:hAnsi="Consolas"/>
          <w:color w:val="B03060"/>
        </w:rPr>
        <w:t>00041.00-7</w:t>
      </w:r>
      <w:r>
        <w:t xml:space="preserve">, Banco </w:t>
      </w:r>
      <w:r>
        <w:rPr>
          <w:rFonts w:ascii="Consolas" w:hAnsi="Consolas"/>
          <w:color w:val="B03060"/>
        </w:rPr>
        <w:t>73760.00-9</w:t>
      </w:r>
      <w:r>
        <w:t xml:space="preserve"> e Atacama </w:t>
      </w:r>
      <w:r>
        <w:rPr>
          <w:rFonts w:ascii="Consolas" w:hAnsi="Consolas"/>
          <w:color w:val="B03060"/>
        </w:rPr>
        <w:t>85398.00-5</w:t>
      </w:r>
      <w:r>
        <w:t>) nos quatro arquivos que interessam: DFLUXO swap, posição swap, posição OPC e posição TER.</w:t>
      </w:r>
    </w:p>
    <w:p>
      <w:pPr>
        <w:pStyle w:val="ListNumber"/>
      </w:pPr>
      <w:r>
        <w:t xml:space="preserve">Preencha as três listas de </w:t>
      </w:r>
      <w:r>
        <w:rPr>
          <w:b/>
        </w:rPr>
        <w:t>To</w:t>
      </w:r>
      <w:r>
        <w:t xml:space="preserve"> — cada uma é um e-mail diferente.</w:t>
      </w:r>
    </w:p>
    <w:p>
      <w:pPr>
        <w:pStyle w:val="ListNumber"/>
      </w:pPr>
      <w:r>
        <w:t xml:space="preserve">O anexo do BACC </w:t>
      </w:r>
      <w:r>
        <w:rPr>
          <w:b/>
        </w:rPr>
        <w:t>mantém o nome original do arquivo e ganha `.txt` no fim</w:t>
      </w:r>
      <w:r>
        <w:t xml:space="preserve"> — </w:t>
      </w:r>
      <w:r>
        <w:rPr>
          <w:rFonts w:ascii="Consolas" w:hAnsi="Consolas"/>
          <w:color w:val="B03060"/>
        </w:rPr>
        <w:t>73760_260817_DPOSICAO-SWAP.CETIP21.txt</w:t>
      </w:r>
      <w:r>
        <w:t xml:space="preserve">. O nome inteiro fica porque é por ele que o outro lado reconhece qual dos quatro arquivos é aquele; o </w:t>
      </w:r>
      <w:r>
        <w:rPr>
          <w:rFonts w:ascii="Consolas" w:hAnsi="Consolas"/>
          <w:color w:val="B03060"/>
        </w:rPr>
        <w:t>.txt</w:t>
      </w:r>
      <w:r>
        <w:t xml:space="preserve"> é o que faz o anexo abrir com um duplo clique (as extensões da CETIP não são associadas a programa nenhum). O conteúdo é o mesmo texto de sempre. Quem diz que é um recorte é o corpo do e-mail, que traz a contagem em cada linha da tabela (*"— 12 of 480 line(s)"*).</w:t>
      </w:r>
    </w:p>
    <w:p>
      <w:pPr>
        <w:ind w:left="360"/>
        <w:shd w:val="clear" w:fill="EAF2FB"/>
      </w:pPr>
      <w:r>
        <w:rPr>
          <w:b/>
          <w:color w:val="1A3A5A"/>
        </w:rPr>
        <w:t>Sem endereço no To do BACC, o e-mail simplesmente não sai</w:t>
      </w:r>
      <w:r>
        <w:rPr>
          <w:color w:val="1A3A5A"/>
        </w:rPr>
        <w:t xml:space="preserve"> — e o card mostra isso, em vez de deixar você achando que foi enviado. É diferente dos outros dois destinos, que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alguma linha aparecer como </w:t>
      </w:r>
      <w:r>
        <w:rPr>
          <w:b/>
          <w:color w:val="1A3A5A"/>
        </w:rPr>
        <w:t>"Not found"</w:t>
      </w:r>
      <w:r>
        <w:rPr>
          <w:color w:val="1A3A5A"/>
        </w:rPr>
        <w:t xml:space="preserve">, o sistema não conseguiu localizar no arquivo as colunas de parte e contraparte — e nesse caso ele </w:t>
      </w:r>
      <w:r>
        <w:rPr>
          <w:b/>
          <w:color w:val="1A3A5A"/>
        </w:rPr>
        <w:t>não anexa</w:t>
      </w:r>
      <w:r>
        <w:rPr>
          <w:color w:val="1A3A5A"/>
        </w:rPr>
        <w:t xml:space="preserve"> aquele arquivo. Mandar o arquivo cheio com o nome de um recorte seria pior. Avise o time de tecnologia.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3.18.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3.14).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