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a_pc19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mwps_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qxrn9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wlz3q4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okifa5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0wks0x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x6wjrm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7y_7m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z8bfz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2o_78b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bwzg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fxoem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1i7vgr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c8e4y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gk2cqh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heeix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3t98k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i10ilj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ptp_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2hpgo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ejgyoo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ywwh5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2hwpaj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h1ad4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8v7_g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brrcrvf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mhkv1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b4xutmj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xo49i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y0heos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cgp74x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dadglex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rasyuq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u6_ph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onffpx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9ml3k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7vwuq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swr5l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ectguc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0_5c6lx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gfkix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jrjbku_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8wle8q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srzk4t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ebirdfc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ltxjlb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7pwdyb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596rnp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ybgpzp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q8cdi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n4l5p8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0irn4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o1sj0g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_aegal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p4ggh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4d2k8l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p1xm4x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_2_53i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0wo4zm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dp592i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ick5ab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544uko6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yhc6go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leb83z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mkrlho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jheo1c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qxrn9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2wy124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a1p4zf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b6me0_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ko0xm8n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a_pc19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pd2xtm_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w2wyaan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>Salve. O líder recebe um aviso no sino.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wsssx8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v37hif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gh_06f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responsável recebe um aviso no sino, e a tarefa com prazo aparece no Calendar (13.5) e na User Home de quem a recebeu (3.8).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