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A confirmação da contraparte não é mais gerada aqui.</w:t>
      </w:r>
      <w:r>
        <w:rPr>
          <w:color w:val="1A3A5A"/>
        </w:rPr>
        <w:t xml:space="preserve"> O botão *Confirmation* saiu das telas de</w:t>
      </w:r>
    </w:p>
    <w:p>
      <w:pPr>
        <w:ind w:left="360"/>
        <w:shd w:val="clear" w:fill="EAF2FB"/>
      </w:pPr>
      <w:r>
        <w:rPr>
          <w:color w:val="1A3A5A"/>
        </w:rPr>
        <w:t xml:space="preserve">New Deals: gerar e validar viraram o mesmo trabalho, no mesmo lugar — o </w:t>
      </w:r>
      <w:r>
        <w:rPr>
          <w:b/>
          <w:color w:val="1A3A5A"/>
        </w:rPr>
        <w:t>Confirmations Monitor</w:t>
      </w:r>
    </w:p>
    <w:p>
      <w:pPr>
        <w:ind w:left="360"/>
        <w:shd w:val="clear" w:fill="EAF2FB"/>
      </w:pPr>
      <w:r>
        <w:rPr>
          <w:color w:val="1A3A5A"/>
        </w:rPr>
        <w:t>(item 3.11). Na prática você não perde nada: a confirmação continua nascendo só depois do registro</w:t>
      </w:r>
    </w:p>
    <w:p>
      <w:pPr>
        <w:ind w:left="360"/>
        <w:shd w:val="clear" w:fill="EAF2FB"/>
      </w:pPr>
      <w:r>
        <w:rPr>
          <w:color w:val="1A3A5A"/>
        </w:rPr>
        <w:t>na B3, e o documento é o mesmo. O que mudou é por onde se começa.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(Pending Legal) → Pending OTC → Pending MO e/ou FO → Pending FepWeb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</w:t>
      </w:r>
      <w:r>
        <w:rPr>
          <w:b/>
        </w:rPr>
        <w:t>cinco cards</w:t>
      </w:r>
      <w:r>
        <w:t>, um por etapa, com a fila de cada uma.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r>
        <w:rPr>
          <w:b/>
        </w:rPr>
        <w:t>Gerar a confirmação — no card de Pending OTC</w:t>
      </w:r>
    </w:p>
    <w:p>
      <w:r>
        <w:t xml:space="preserve">Enquanto o documento ainda não foi gerado, o botão do item aparece como </w:t>
      </w:r>
      <w:r>
        <w:rPr>
          <w:b/>
        </w:rPr>
        <w:t>Generate</w:t>
      </w:r>
      <w:r>
        <w:t xml:space="preserve"> em vez de</w:t>
      </w:r>
    </w:p>
    <w:p>
      <w:r>
        <w:t>*Validate* (o sistema sabe disso porque não há PDF na pasta da contraparte). O ciclo inteiro acontece</w:t>
      </w:r>
    </w:p>
    <w:p>
      <w:r>
        <w:t>a partir daí: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Abre uma aba nova com a confirmação já preenchida.</w:t>
      </w:r>
    </w:p>
    <w:p>
      <w:pPr>
        <w:pStyle w:val="ListNumber"/>
      </w:pPr>
      <w:r>
        <w:t xml:space="preserve">Revise o documento. O único botão é </w:t>
      </w:r>
      <w:r>
        <w:rPr>
          <w:b/>
        </w:rPr>
        <w:t>💾 Salvar Word + PDF no Inventory</w:t>
      </w:r>
      <w:r>
        <w:t xml:space="preserve"> — ele grava o Word, o</w:t>
      </w:r>
    </w:p>
    <w:p>
      <w:r>
        <w:t xml:space="preserve">   PDF e o XML na pasta da contraparte.</w:t>
      </w:r>
    </w:p>
    <w:p>
      <w:pPr>
        <w:pStyle w:val="ListNumber"/>
      </w:pPr>
      <w:r>
        <w:t xml:space="preserve">Gravado, a </w:t>
      </w:r>
      <w:r>
        <w:rPr>
          <w:b/>
        </w:rPr>
        <w:t>tela de validação abre na sequência</w:t>
      </w:r>
      <w:r>
        <w:t>, com o PDF de um lado e o checklist do outro.</w:t>
      </w:r>
    </w:p>
    <w:p>
      <w:r>
        <w:t xml:space="preserve">   Validando ali, a confirmação segue para MO e/ou FO normalmente.</w:t>
      </w:r>
    </w:p>
    <w:p>
      <w:pPr>
        <w:pStyle w:val="ListNumber"/>
      </w:pPr>
      <w:r>
        <w:t xml:space="preserve">Se você fechar sem validar, nada se perde: a confirmação </w:t>
      </w:r>
      <w:r>
        <w:rPr>
          <w:b/>
        </w:rPr>
        <w:t>continua em Pending OTC</w:t>
      </w:r>
      <w:r>
        <w:t>, agora com o</w:t>
      </w:r>
    </w:p>
    <w:p>
      <w:r>
        <w:t xml:space="preserve">   documento na pasta, e o botão do card volta a ser </w:t>
      </w:r>
      <w:r>
        <w:rPr>
          <w:b/>
        </w:rPr>
        <w:t>Validate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Só o OTC gera.</w:t>
      </w:r>
      <w:r>
        <w:rPr>
          <w:color w:val="1A3A5A"/>
        </w:rPr>
        <w:t xml:space="preserve"> Nos cards de MO e FO, uma confirmação sem documento na pasta continua com o</w:t>
      </w:r>
    </w:p>
    <w:p>
      <w:pPr>
        <w:ind w:left="360"/>
        <w:shd w:val="clear" w:fill="EAF2FB"/>
      </w:pPr>
      <w:r>
        <w:rPr>
          <w:color w:val="1A3A5A"/>
        </w:rPr>
        <w:t>botão riscado — essas mesas conferem o papel, não o produzem.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o Generate abrir uma tela de erro, ela diz </w:t>
      </w:r>
      <w:r>
        <w:rPr>
          <w:b/>
          <w:color w:val="1A3A5A"/>
        </w:rPr>
        <w:t>qual</w:t>
      </w:r>
      <w:r>
        <w:rPr>
          <w:color w:val="1A3A5A"/>
        </w:rPr>
        <w:t xml:space="preserve"> é o problema: o produto não tem tela de</w:t>
      </w:r>
    </w:p>
    <w:p>
      <w:pPr>
        <w:ind w:left="360"/>
        <w:shd w:val="clear" w:fill="EAF2FB"/>
      </w:pPr>
      <w:r>
        <w:rPr>
          <w:color w:val="1A3A5A"/>
        </w:rPr>
        <w:t>geração no sistema, a linha está sem *Trade Date*, ou a operação não está no arquivo do dia</w:t>
      </w:r>
    </w:p>
    <w:p>
      <w:pPr>
        <w:ind w:left="360"/>
        <w:shd w:val="clear" w:fill="EAF2FB"/>
      </w:pPr>
      <w:r>
        <w:rPr>
          <w:color w:val="1A3A5A"/>
        </w:rPr>
        <w:t>daquela data. Os três pedem ações diferentes.</w:t>
      </w:r>
    </w:p>
    <w:p>
      <w:r>
        <w:t>As duas pontas da esteira não são de validação:</w:t>
      </w:r>
    </w:p>
    <w:p>
      <w:pPr>
        <w:pStyle w:val="ListBullet"/>
      </w:pPr>
      <w:r>
        <w:rPr>
          <w:b/>
        </w:rPr>
        <w:t>Pending Legal</w:t>
      </w:r>
      <w:r>
        <w:t xml:space="preserve"> é um </w:t>
      </w:r>
      <w:r>
        <w:rPr>
          <w:b/>
        </w:rPr>
        <w:t>hold manual</w:t>
      </w:r>
      <w:r>
        <w:t xml:space="preserve">: enquanto a confirmação estiver nele, ela não anda, mesmo com as validações em dia. O card tem o botão de </w:t>
      </w:r>
      <w:r>
        <w:rPr>
          <w:b/>
        </w:rPr>
        <w:t>soltar</w:t>
      </w:r>
      <w:r>
        <w:t>, que devolve a confirmação para a fila do OTC.</w:t>
      </w:r>
    </w:p>
    <w:p>
      <w:pPr>
        <w:pStyle w:val="ListBullet"/>
      </w:pPr>
      <w:r>
        <w:rPr>
          <w:b/>
        </w:rPr>
        <w:t>Pending FepWeb</w:t>
      </w:r>
      <w:r>
        <w:t xml:space="preserve"> é </w:t>
      </w:r>
      <w:r>
        <w:rPr>
          <w:b/>
        </w:rPr>
        <w:t>derivado</w:t>
      </w:r>
      <w:r>
        <w:t xml:space="preserve">, nunca digitado: as validações estão feitas e falta </w:t>
      </w:r>
      <w:r>
        <w:rPr>
          <w:b/>
        </w:rPr>
        <w:t>enviar ao cliente</w:t>
      </w:r>
      <w:r>
        <w:t xml:space="preserve">. A confirmação só chega a </w:t>
      </w:r>
      <w:r>
        <w:rPr>
          <w:b/>
        </w:rPr>
        <w:t>Ok</w:t>
      </w:r>
      <w:r>
        <w:t xml:space="preserve"> com a coluna *Enviado p/ cliente* preenchida — é o que o botão desse card faz.</w:t>
      </w:r>
    </w:p>
    <w:p>
      <w:pPr>
        <w:pStyle w:val="ListBullet"/>
      </w:pPr>
      <w:r>
        <w:t xml:space="preserve">Escrever </w:t>
      </w:r>
      <w:r>
        <w:rPr>
          <w:b/>
        </w:rPr>
        <w:t>Pending OTC</w:t>
      </w:r>
      <w:r>
        <w:t xml:space="preserve"> à mão no Track Confirmations </w:t>
      </w:r>
      <w:r>
        <w:rPr>
          <w:b/>
        </w:rPr>
        <w:t>reabre a esteira</w:t>
      </w:r>
      <w:r>
        <w:t xml:space="preserve">: é o que se faz quando a confirmação foi </w:t>
      </w:r>
      <w:r>
        <w:rPr>
          <w:b/>
        </w:rPr>
        <w:t>regerada</w:t>
      </w:r>
      <w:r>
        <w:t xml:space="preserve"> depois de validada. O sistema apaga as três validações e o envio ao cliente (os comentários ficam), e as três mesas conferem o documento novo. Como isso desfaz validação alheia, a gravação exige a mesa de </w:t>
      </w:r>
      <w:r>
        <w:rPr>
          <w:b/>
        </w:rPr>
        <w:t>OTC Ops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esteira é espelhada na página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a cada gravação, então as duas telas contam a mesma coisa.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</w:t>
      </w:r>
      <w:r>
        <w:t>, do menor para o maior.</w:t>
      </w:r>
    </w:p>
    <w:p>
      <w:pPr>
        <w:pStyle w:val="ListBullet"/>
      </w:pPr>
      <w:r>
        <w:rPr>
          <w:b/>
        </w:rPr>
        <w:t>Os títulos das colunas estão em inglês</w:t>
      </w:r>
      <w:r>
        <w:t xml:space="preserve"> e acompanham o idioma escolhido no topo da página, como</w:t>
      </w:r>
    </w:p>
    <w:p>
      <w:r>
        <w:t xml:space="preserve">  o resto do sistema: *Settlement Date*, *Trade Date*, *Underlying Asset*, *Notional/Qty*,</w:t>
      </w:r>
    </w:p>
    <w:p>
      <w:r>
        <w:t xml:space="preserve">  *Counterparty*, *Aging*.</w:t>
      </w:r>
    </w:p>
    <w:p>
      <w:pPr>
        <w:pStyle w:val="ListBullet"/>
      </w:pPr>
      <w:r>
        <w:rPr>
          <w:b/>
        </w:rPr>
        <w:t>`Notional Amount CCY`</w:t>
      </w:r>
      <w:r>
        <w:t xml:space="preserve"> (ao lado de *Notional/Qty*) mostra a </w:t>
      </w:r>
      <w:r>
        <w:rPr>
          <w:b/>
        </w:rPr>
        <w:t>moeda</w:t>
      </w:r>
      <w:r>
        <w:t xml:space="preserve"> do notional junto com o</w:t>
      </w:r>
    </w:p>
    <w:p>
      <w:r>
        <w:t xml:space="preserve">  valor — </w:t>
      </w:r>
      <w:r>
        <w:rPr>
          <w:rFonts w:ascii="Consolas" w:hAnsi="Consolas"/>
          <w:color w:val="B03060"/>
        </w:rPr>
        <w:t>USD 1.500.000,00</w:t>
      </w:r>
      <w:r>
        <w:t>. Ela é preenchida sozinha quando a operação é mapeada, e é diferente do</w:t>
      </w:r>
    </w:p>
    <w:p>
      <w:r>
        <w:t xml:space="preserve">  *Underlying Asset* ao lado: em mercadoria, aquele traz a commodity (OLEO, PLATTS), que não é moeda.</w:t>
      </w:r>
    </w:p>
    <w:p>
      <w:r>
        <w:t xml:space="preserve">  Operações mapeadas antes desta coluna existir aparecem em branco.</w:t>
      </w:r>
    </w:p>
    <w:p>
      <w:pPr>
        <w:pStyle w:val="ListBullet"/>
      </w:pPr>
      <w:r>
        <w:rPr>
          <w:b/>
        </w:rPr>
        <w:t>Digite `blank` num campo de filtro</w:t>
      </w:r>
      <w:r>
        <w:t xml:space="preserve"> para listar as linhas em que aquela coluna está </w:t>
      </w:r>
      <w:r>
        <w:rPr>
          <w:b/>
        </w:rPr>
        <w:t>vazia</w:t>
      </w:r>
      <w:r>
        <w:t xml:space="preserve"> —</w:t>
      </w:r>
    </w:p>
    <w:p>
      <w:r>
        <w:t xml:space="preserve">  é assim que se acha, por exemplo, tudo que ainda está sem *Callback Date*. A palavra só vale</w:t>
      </w:r>
    </w:p>
    <w:p>
      <w:r>
        <w:t xml:space="preserve">  sozinha no campo; escrevendo mais que isso, o filtro procura o texto normalmente.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assim que são mapeadas no New Deals — antes mesmo de o documento existir. É por isso que elas aparecem no card de *Pending OTC* já com o botão </w:t>
      </w:r>
      <w:r>
        <w:rPr>
          <w:b/>
          <w:color w:val="1A3A5A"/>
        </w:rPr>
        <w:t>Generate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A fila parada é cobrada por e-mail.</w:t>
      </w:r>
      <w:r>
        <w:rPr>
          <w:color w:val="1A3A5A"/>
        </w:rPr>
        <w:t xml:space="preserve"> O card *Confirmations Escalation* do </w:t>
      </w:r>
      <w:r>
        <w:rPr>
          <w:b/>
          <w:color w:val="1A3A5A"/>
        </w:rPr>
        <w:t>Control Panel</w:t>
      </w:r>
      <w:r>
        <w:rPr>
          <w:color w:val="1A3A5A"/>
        </w:rPr>
        <w:t xml:space="preserve"> manda o que está pendente de validação para o OTC, para o Sales Support e para o Front Office (um e-mail por produto), toda segunda e quinta, e diariamente quando alguma operação está no último dia do prazo ou já vencida. Ver o item 3.15.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  <w:tr>
        <w:tc>
          <w:tcPr>
            <w:tcW w:type="dxa" w:w="4968"/>
          </w:tcPr>
          <w:p>
            <w:r>
              <w:t>Quotes — Equities</w:t>
            </w:r>
          </w:p>
        </w:tc>
        <w:tc>
          <w:tcPr>
            <w:tcW w:type="dxa" w:w="4968"/>
          </w:tcPr>
          <w:p>
            <w:r>
              <w:t>Código do ativo subjacente → símbolo de mercado (item 3.18)</w:t>
            </w:r>
          </w:p>
        </w:tc>
      </w:tr>
      <w:tr>
        <w:tc>
          <w:tcPr>
            <w:tcW w:type="dxa" w:w="4968"/>
          </w:tcPr>
          <w:p>
            <w:r>
              <w:t>Quotes — Commodities</w:t>
            </w:r>
          </w:p>
        </w:tc>
        <w:tc>
          <w:tcPr>
            <w:tcW w:type="dxa" w:w="4968"/>
          </w:tcPr>
          <w:p>
            <w:r>
              <w:t>Código da mercadoria → símbolo de mercado (item 3.18)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pStyle w:val="ListBullet"/>
      </w:pPr>
      <w:r>
        <w:t>Pending Confirmations Spreadsheet Metrics</w:t>
      </w:r>
    </w:p>
    <w:p>
      <w:pPr>
        <w:pStyle w:val="ListBullet"/>
      </w:pPr>
      <w:r>
        <w:t>Confirmations Escalation</w:t>
      </w:r>
    </w:p>
    <w:p>
      <w:pPr>
        <w:pStyle w:val="Heading4"/>
      </w:pPr>
      <w:r>
        <w:rPr>
          <w:color w:val="555555"/>
          <w:sz w:val="22"/>
        </w:rPr>
        <w:t>Save CETIP Files — quatro destinos, cada um com o seu recorte</w:t>
      </w:r>
    </w:p>
    <w:p>
      <w:r>
        <w:t xml:space="preserve">Este card manda os arquivos da CETIP para </w:t>
      </w:r>
      <w:r>
        <w:rPr>
          <w:b/>
        </w:rPr>
        <w:t>Sales Support</w:t>
      </w:r>
      <w:r>
        <w:t xml:space="preserve">, </w:t>
      </w:r>
      <w:r>
        <w:rPr>
          <w:b/>
        </w:rPr>
        <w:t>CEM Latam</w:t>
      </w:r>
      <w:r>
        <w:t xml:space="preserve">, </w:t>
      </w:r>
      <w:r>
        <w:rPr>
          <w:b/>
        </w:rPr>
        <w:t>BACC</w:t>
      </w:r>
      <w:r>
        <w:t xml:space="preserve"> e </w:t>
      </w:r>
      <w:r>
        <w:rPr>
          <w:b/>
        </w:rPr>
        <w:t>BACC HUB EQT MO</w:t>
      </w:r>
      <w:r>
        <w:t xml:space="preserve">. Cada um é um e-mail diferente, com a sua própria lista de </w:t>
      </w:r>
      <w:r>
        <w:rPr>
          <w:b/>
        </w:rPr>
        <w:t>To</w:t>
      </w:r>
      <w:r>
        <w:t xml:space="preserve"> e com OTC Ops sempre em cópia.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Destino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recebe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Sales Support</w:t>
            </w:r>
          </w:p>
        </w:tc>
        <w:tc>
          <w:tcPr>
            <w:tcW w:type="dxa" w:w="4968"/>
          </w:tcPr>
          <w:p>
            <w:r>
              <w:t>Contrato/SIC, posição de Termo, de Opção e de SWAP — os arquivos como saem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Latam BA</w:t>
            </w:r>
          </w:p>
        </w:tc>
        <w:tc>
          <w:tcPr>
            <w:tcW w:type="dxa" w:w="4968"/>
          </w:tcPr>
          <w:p>
            <w:r>
              <w:t>só a posição de Opção (</w:t>
            </w:r>
            <w:r>
              <w:rPr>
                <w:rFonts w:ascii="Consolas" w:hAnsi="Consolas"/>
                <w:color w:val="B03060"/>
              </w:rPr>
              <w:t>DPOSICAO.OPC</w:t>
            </w:r>
            <w:r>
              <w:t>) — o arquivo como sai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</w:t>
            </w:r>
          </w:p>
        </w:tc>
        <w:tc>
          <w:tcPr>
            <w:tcW w:type="dxa" w:w="4968"/>
          </w:tcPr>
          <w:p>
            <w:r>
              <w:t xml:space="preserve">DFLUXO swap, posição swap, posição OPC e posição TER — </w:t>
            </w:r>
            <w:r>
              <w:rPr>
                <w:b/>
              </w:rPr>
              <w:t>recortados</w:t>
            </w:r>
            <w:r>
              <w:t xml:space="preserve"> para as operações entre contas de casa (Lawton </w:t>
            </w:r>
            <w:r>
              <w:rPr>
                <w:rFonts w:ascii="Consolas" w:hAnsi="Consolas"/>
                <w:color w:val="B03060"/>
              </w:rPr>
              <w:t>00041.00-7</w:t>
            </w:r>
            <w:r>
              <w:t xml:space="preserve">, Banco </w:t>
            </w:r>
            <w:r>
              <w:rPr>
                <w:rFonts w:ascii="Consolas" w:hAnsi="Consolas"/>
                <w:color w:val="B03060"/>
              </w:rPr>
              <w:t>73760.00-9</w:t>
            </w:r>
            <w:r>
              <w:t xml:space="preserve">, Atacama </w:t>
            </w:r>
            <w:r>
              <w:rPr>
                <w:rFonts w:ascii="Consolas" w:hAnsi="Consolas"/>
                <w:color w:val="B03060"/>
              </w:rPr>
              <w:t>85398.00-5</w:t>
            </w:r>
            <w:r>
              <w:t>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 HUB EQT MO</w:t>
            </w:r>
          </w:p>
        </w:tc>
        <w:tc>
          <w:tcPr>
            <w:tcW w:type="dxa" w:w="4968"/>
          </w:tcPr>
          <w:p>
            <w:r>
              <w:t xml:space="preserve">*SWAP (Strategy)*, posição de NDF/Termo, de Opção, de SWAP e Agenda de Prêmios — </w:t>
            </w:r>
            <w:r>
              <w:rPr>
                <w:b/>
              </w:rPr>
              <w:t>inteiros, sem filtro nenhum</w:t>
            </w:r>
            <w:r>
              <w:t>, para reconciliação de posição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 posição de NDF/Termo e a de Opção vão para os dois BACC, e o arquivo não é o mesmo.</w:t>
      </w:r>
      <w:r>
        <w:rPr>
          <w:color w:val="1A3A5A"/>
        </w:rPr>
        <w:t xml:space="preserve"> No *Intragroup* ele vai recortado; no *HUB* vai inteiro. É por isso que são dois e-mails: num só, o recorte e o arquivo cheio chegariam com o mesmo nome na mesma mensagem.</w:t>
      </w:r>
    </w:p>
    <w:p>
      <w:pPr>
        <w:pStyle w:val="ListNumber"/>
      </w:pPr>
      <w:r>
        <w:t xml:space="preserve">Preencha as </w:t>
      </w:r>
      <w:r>
        <w:rPr>
          <w:b/>
        </w:rPr>
        <w:t>To</w:t>
      </w:r>
      <w:r>
        <w:t xml:space="preserve"> que forem usar — cada uma é um e-mail diferente, e as duas de BACC começam vazias.</w:t>
      </w:r>
    </w:p>
    <w:p>
      <w:pPr>
        <w:pStyle w:val="ListNumber"/>
      </w:pPr>
      <w:r>
        <w:t xml:space="preserve">O anexo dos dois BACC </w:t>
      </w:r>
      <w:r>
        <w:rPr>
          <w:b/>
        </w:rPr>
        <w:t>mantém o nome original do arquivo e ganha `.txt` no fim</w:t>
      </w:r>
      <w:r>
        <w:t xml:space="preserve"> — </w:t>
      </w:r>
      <w:r>
        <w:rPr>
          <w:rFonts w:ascii="Consolas" w:hAnsi="Consolas"/>
          <w:color w:val="B03060"/>
        </w:rPr>
        <w:t>73760_260817_DPOSICAO-SWAP.CETIP21.txt</w:t>
      </w:r>
      <w:r>
        <w:t xml:space="preserve">. O nome inteiro fica porque é por ele que o outro lado reconhece qual arquivo é aquele; o </w:t>
      </w:r>
      <w:r>
        <w:rPr>
          <w:rFonts w:ascii="Consolas" w:hAnsi="Consolas"/>
          <w:color w:val="B03060"/>
        </w:rPr>
        <w:t>.txt</w:t>
      </w:r>
      <w:r>
        <w:t xml:space="preserve"> é o que faz o anexo abrir com um duplo clique (as extensões da CETIP não são associadas a programa nenhum). O conteúdo é o mesmo texto de sempre.</w:t>
      </w:r>
    </w:p>
    <w:p>
      <w:pPr>
        <w:ind w:left="360"/>
        <w:shd w:val="clear" w:fill="EAF2FB"/>
      </w:pPr>
      <w:r>
        <w:rPr>
          <w:b/>
          <w:color w:val="1A3A5A"/>
        </w:rPr>
        <w:t>BACC e BACC HUB EQT MO são destinos diferentes, e o conteúdo é diferente.</w:t>
      </w:r>
      <w:r>
        <w:rPr>
          <w:color w:val="1A3A5A"/>
        </w:rPr>
        <w:t xml:space="preserve"> O BACC recebe o </w:t>
      </w:r>
      <w:r>
        <w:rPr>
          <w:b/>
          <w:color w:val="1A3A5A"/>
        </w:rPr>
        <w:t>recorte</w:t>
      </w:r>
      <w:r>
        <w:rPr>
          <w:color w:val="1A3A5A"/>
        </w:rPr>
        <w:t xml:space="preserve"> do intragrupo — quem diz isso é o corpo do e-mail, com a contagem em cada linha da tabela (*"— 12 of 480 line(s)"*). O BACC HUB recebe a </w:t>
      </w:r>
      <w:r>
        <w:rPr>
          <w:b/>
          <w:color w:val="1A3A5A"/>
        </w:rPr>
        <w:t>posição cheia</w:t>
      </w:r>
      <w:r>
        <w:rPr>
          <w:color w:val="1A3A5A"/>
        </w:rPr>
        <w:t>, sem contagem nenhuma na tabela, porque não houve corte: é com ela que a posição é reconciliada, e um arquivo filtrado bateria contra uma posição que não é a que a CETIP publicou.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endereço no To, o e-mail simplesmente não sai</w:t>
      </w:r>
      <w:r>
        <w:rPr>
          <w:color w:val="1A3A5A"/>
        </w:rPr>
        <w:t xml:space="preserve"> — vale para os dois BACC, e o card mostra isso em vez de deixar você achando que foi enviado. Sales Support e CEM Latam têm endereço padrão.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"Not found" quer dizer coisas diferentes nos dois.</w:t>
      </w:r>
      <w:r>
        <w:rPr>
          <w:color w:val="1A3A5A"/>
        </w:rPr>
        <w:t xml:space="preserve"> No BACC, o sistema não conseguiu localizar no arquivo as colunas de parte e contraparte, e por isso </w:t>
      </w:r>
      <w:r>
        <w:rPr>
          <w:b/>
          <w:color w:val="1A3A5A"/>
        </w:rPr>
        <w:t>não anexou</w:t>
      </w:r>
      <w:r>
        <w:rPr>
          <w:color w:val="1A3A5A"/>
        </w:rPr>
        <w:t xml:space="preserve"> aquele arquivo — mandar o arquivo cheio com o nome de um recorte seria pior; avise o time de tecnologia. No BACC HUB, quer dizer que o arquivo </w:t>
      </w:r>
      <w:r>
        <w:rPr>
          <w:b/>
          <w:color w:val="1A3A5A"/>
        </w:rPr>
        <w:t>não estava na pasta do dia</w:t>
      </w:r>
      <w:r>
        <w:rPr>
          <w:color w:val="1A3A5A"/>
        </w:rPr>
        <w:t>: rode antes o *Save CETIP Files* e confira se a CETIP publicou aquele arquivo.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Um arquivo que some do e-mail sem dizer nada costuma ser o nome da linha em *Mapping → CETIP Files*.</w:t>
      </w:r>
      <w:r>
        <w:rPr>
          <w:color w:val="1A3A5A"/>
        </w:rPr>
        <w:t xml:space="preserve"> O sistema liga cada linha do cadastro ao que ela faz (virar JSON, ir para o Sales Support, entrar no recorte do BACC) pelo </w:t>
      </w:r>
      <w:r>
        <w:rPr>
          <w:b/>
          <w:color w:val="1A3A5A"/>
        </w:rPr>
        <w:t>Type</w:t>
      </w:r>
      <w:r>
        <w:rPr>
          <w:color w:val="1A3A5A"/>
        </w:rPr>
        <w:t xml:space="preserve">, e o que identifica o arquivo ali é o trecho </w:t>
      </w:r>
      <w:r>
        <w:rPr>
          <w:b/>
          <w:color w:val="1A3A5A"/>
        </w:rPr>
        <w:t>entre parênteses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(DPOSICAO-TER)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(OPC DPOSICAO)</w:t>
      </w:r>
      <w:r>
        <w:rPr>
          <w:color w:val="1A3A5A"/>
        </w:rPr>
        <w:t xml:space="preserve">. O texto antes dos parênteses é só descrição e pode ser reescrito à vontade; </w:t>
      </w:r>
      <w:r>
        <w:rPr>
          <w:b/>
          <w:color w:val="1A3A5A"/>
        </w:rPr>
        <w:t>o que está entre parênteses, não</w:t>
      </w:r>
      <w:r>
        <w:rPr>
          <w:color w:val="1A3A5A"/>
        </w:rPr>
        <w:t>. Mudou, e o arquivo passa a ser só salvo: some dos e-mails e dos relatórios, calado.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4"/>
      </w:pPr>
      <w:r>
        <w:rPr>
          <w:color w:val="555555"/>
          <w:sz w:val="22"/>
        </w:rPr>
        <w:t>Confirmations Escalation — cobrar as validações paradas</w:t>
      </w:r>
    </w:p>
    <w:p>
      <w:r>
        <w:t xml:space="preserve">Este card manda por e-mail as confirmações que estão </w:t>
      </w:r>
      <w:r>
        <w:rPr>
          <w:b/>
        </w:rPr>
        <w:t>pendentes de validação</w:t>
      </w:r>
      <w:r>
        <w:t xml:space="preserve"> na esteira do *Confirmations Monitor* (item 3.11). São </w:t>
      </w:r>
      <w:r>
        <w:rPr>
          <w:b/>
        </w:rPr>
        <w:t>sete listas de destinatários</w:t>
      </w:r>
      <w:r>
        <w:t>, uma por e-mail, porque quem recebe a fila de um produto não é quem recebe a de outro: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Lista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vai no e-mail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sai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OTC Ops</w:t>
            </w:r>
          </w:p>
        </w:tc>
        <w:tc>
          <w:tcPr>
            <w:tcW w:type="dxa" w:w="3312"/>
          </w:tcPr>
          <w:p>
            <w:r>
              <w:t>tudo em *Pending OTC*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Sales Support</w:t>
            </w:r>
          </w:p>
        </w:tc>
        <w:tc>
          <w:tcPr>
            <w:tcW w:type="dxa" w:w="3312"/>
          </w:tcPr>
          <w:p>
            <w:r>
              <w:t>tudo em *Pending MO*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ESCALATION — Sales Support</w:t>
            </w:r>
          </w:p>
        </w:tc>
        <w:tc>
          <w:tcPr>
            <w:tcW w:type="dxa" w:w="3312"/>
          </w:tcPr>
          <w:p>
            <w:r>
              <w:t xml:space="preserve">só o que está </w:t>
            </w:r>
            <w:r>
              <w:rPr>
                <w:b/>
              </w:rPr>
              <w:t>no último dia do prazo ou vencido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todo dia útil</w:t>
            </w:r>
            <w:r>
              <w:t>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CEM Swap</w:t>
            </w:r>
          </w:p>
        </w:tc>
        <w:tc>
          <w:tcPr>
            <w:tcW w:type="dxa" w:w="3312"/>
          </w:tcPr>
          <w:p>
            <w:r>
              <w:t>Swap da LOB CEM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Swap</w:t>
            </w:r>
          </w:p>
        </w:tc>
        <w:tc>
          <w:tcPr>
            <w:tcW w:type="dxa" w:w="3312"/>
          </w:tcPr>
          <w:p>
            <w:r>
              <w:t>Swap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Corporate Swap</w:t>
            </w:r>
          </w:p>
        </w:tc>
        <w:tc>
          <w:tcPr>
            <w:tcW w:type="dxa" w:w="3312"/>
          </w:tcPr>
          <w:p>
            <w:r>
              <w:t>Swap Corporate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Option</w:t>
            </w:r>
          </w:p>
        </w:tc>
        <w:tc>
          <w:tcPr>
            <w:tcW w:type="dxa" w:w="3312"/>
          </w:tcPr>
          <w:p>
            <w:r>
              <w:t>Opção de câmbio (FXO)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</w:tbl>
    <w:p/>
    <w:p>
      <w:pPr>
        <w:pStyle w:val="ListNumber"/>
      </w:pPr>
      <w:r>
        <w:t>Preencha as listas e saia do campo — salva sozinho, como nos demais cards.</w:t>
      </w:r>
    </w:p>
    <w:p>
      <w:pPr>
        <w:pStyle w:val="ListNumber"/>
      </w:pPr>
      <w:r>
        <w:t xml:space="preserve">Cada linha da lista do card tem o </w:t>
      </w:r>
      <w:r>
        <w:rPr>
          <w:b/>
        </w:rPr>
        <w:t>seu próprio Run</w:t>
      </w:r>
      <w:r>
        <w:t xml:space="preserve">: reenviar o e-mail do EDG Swap não dispara os outros. O </w:t>
      </w:r>
      <w:r>
        <w:rPr>
          <w:b/>
        </w:rPr>
        <w:t>Run all</w:t>
      </w:r>
      <w:r>
        <w:t xml:space="preserve"> do rodapé manda o pacote da rotina.</w:t>
      </w:r>
    </w:p>
    <w:p>
      <w:pPr>
        <w:pStyle w:val="ListNumber"/>
      </w:pPr>
      <w:r>
        <w:t xml:space="preserve">O e-mail traz uma tabela com </w:t>
      </w:r>
      <w:r>
        <w:rPr>
          <w:b/>
        </w:rPr>
        <w:t>Trade Date, Cliente, Produto, LOB, Trade ID, Ativo e a data em que a confirmação entrou para validação</w:t>
      </w:r>
      <w:r>
        <w:t>, com a linha vencida marcada em vermelho, e um botão que abre o *Confirmations Monitor*.</w:t>
      </w:r>
    </w:p>
    <w:p>
      <w:pPr>
        <w:ind w:left="360"/>
        <w:shd w:val="clear" w:fill="EAF2FB"/>
      </w:pPr>
      <w:r>
        <w:rPr>
          <w:b/>
          <w:color w:val="1A3A5A"/>
        </w:rPr>
        <w:t>Segunda ou quinta em feriado ANBIMA sai no próximo dia útil</w:t>
      </w:r>
      <w:r>
        <w:rPr>
          <w:color w:val="1A3A5A"/>
        </w:rPr>
        <w:t>, não é pulada.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nada pendente, o e-mail não é enviado</w:t>
      </w:r>
      <w:r>
        <w:rPr>
          <w:color w:val="1A3A5A"/>
        </w:rPr>
        <w:t xml:space="preserve"> — e isso é diferente de *sem destinatário*, que o card mostra em amarelo: aí a cobrança deixou de sair porque a lista está vazia.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aparecer o aviso amarelo de </w:t>
      </w:r>
      <w:r>
        <w:rPr>
          <w:b/>
          <w:color w:val="1A3A5A"/>
        </w:rPr>
        <w:t>produto sem grupo</w:t>
      </w:r>
      <w:r>
        <w:rPr>
          <w:color w:val="1A3A5A"/>
        </w:rPr>
        <w:t>, há confirmação em *Pending FO* de um produto × LOB que não está na quebra acima — ela não está sendo cobrada por ninguém. Peça a inclusão ao time de tecnologia.</w:t>
      </w:r>
    </w:p>
    <w:p>
      <w:r>
        <w:rPr>
          <w:b/>
        </w:rPr>
        <w:t>BACC EA Metrics — a planilha diária das operações manuais</w:t>
      </w:r>
    </w:p>
    <w:p>
      <w:r>
        <w:t xml:space="preserve">Todo dia útil (calendário ANBIMA) às </w:t>
      </w:r>
      <w:r>
        <w:rPr>
          <w:b/>
        </w:rPr>
        <w:t>16h00</w:t>
      </w:r>
      <w:r>
        <w:t xml:space="preserve">, o sistema manda um e-mail com uma planilha </w:t>
      </w:r>
      <w:r>
        <w:rPr>
          <w:rFonts w:ascii="Consolas" w:hAnsi="Consolas"/>
          <w:color w:val="B03060"/>
        </w:rPr>
        <w:t>.xlsx</w:t>
      </w:r>
    </w:p>
    <w:p>
      <w:r>
        <w:t xml:space="preserve">anexa para as listas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 xml:space="preserve"> do card. Assunto: *Support to OTC Derivatives - EA Metrics*.</w:t>
      </w:r>
    </w:p>
    <w:p>
      <w:pPr>
        <w:pStyle w:val="ListNumber"/>
      </w:pPr>
      <w:r>
        <w:t>Preencha TO e CC e saia do campo — salva sozinho, como nos demais cards.</w:t>
      </w:r>
    </w:p>
    <w:p>
      <w:pPr>
        <w:pStyle w:val="ListNumber"/>
      </w:pPr>
      <w:r>
        <w:rPr>
          <w:b/>
        </w:rPr>
        <w:t>Run</w:t>
      </w:r>
      <w:r>
        <w:t xml:space="preserve"> manda agora, sem esperar as 16h00, e não consome o disparo do dia.</w:t>
      </w:r>
    </w:p>
    <w:p>
      <w:pPr>
        <w:pStyle w:val="ListNumber"/>
      </w:pPr>
      <w:r>
        <w:t xml:space="preserve">A planilha traz as operações do </w:t>
      </w:r>
      <w:r>
        <w:rPr>
          <w:b/>
        </w:rPr>
        <w:t>Track Confirmations</w:t>
      </w:r>
      <w:r>
        <w:t xml:space="preserve"> que ainda estão </w:t>
      </w:r>
      <w:r>
        <w:rPr>
          <w:b/>
        </w:rPr>
        <w:t>sem Callback Date</w:t>
      </w:r>
      <w:r>
        <w:t xml:space="preserve"> e</w:t>
      </w:r>
    </w:p>
    <w:p>
      <w:r>
        <w:t xml:space="preserve">   que não estão em *Ok*, ordenadas da mais antiga para a mais nova (*Aging* do maior para o menor).</w:t>
      </w:r>
    </w:p>
    <w:p>
      <w:pPr>
        <w:pStyle w:val="ListNumber"/>
      </w:pPr>
      <w:r>
        <w:t>As colunas *Born Age* saem em branco de propósito: elas são preenchidas por quem consolida do</w:t>
      </w:r>
    </w:p>
    <w:p>
      <w:r>
        <w:t xml:space="preserve">   outro lado. A coluna *Comments* traz o </w:t>
      </w:r>
      <w:r>
        <w:rPr>
          <w:b/>
        </w:rPr>
        <w:t>assunto do e-mail de recap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Um dia sem operação manual manda a planilha vazia mesmo assim</w:t>
      </w:r>
      <w:r>
        <w:rPr>
          <w:color w:val="1A3A5A"/>
        </w:rPr>
        <w:t xml:space="preserve"> — a ausência é a métrica. O</w:t>
      </w:r>
    </w:p>
    <w:p>
      <w:pPr>
        <w:ind w:left="360"/>
        <w:shd w:val="clear" w:fill="EAF2FB"/>
      </w:pPr>
      <w:r>
        <w:rPr>
          <w:color w:val="1A3A5A"/>
        </w:rPr>
        <w:t>único caso em que nada é enviado é a lista de TO em branco, e o card avisa isso em âmbar.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3"/>
      </w:pPr>
      <w:r>
        <w:rPr>
          <w:sz w:val="25"/>
        </w:rPr>
        <w:t>3.18. Quotes — consultar cotações</w:t>
      </w:r>
    </w:p>
    <w:p>
      <w:r>
        <w:t xml:space="preserve">Caminho no menu: </w:t>
      </w:r>
      <w:r>
        <w:rPr>
          <w:b/>
        </w:rPr>
        <w:t>Apps → Quotes</w:t>
      </w:r>
      <w:r>
        <w:t>.</w:t>
      </w:r>
    </w:p>
    <w:p>
      <w:r>
        <w:t>Consulta o histórico de cotações de três fontes, numa tela só: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 tabela traz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PTAX</w:t>
            </w:r>
          </w:p>
        </w:tc>
        <w:tc>
          <w:tcPr>
            <w:tcW w:type="dxa" w:w="3312"/>
          </w:tcPr>
          <w:p>
            <w:r>
              <w:t>Banco Central (boletim de fechamento)</w:t>
            </w:r>
          </w:p>
        </w:tc>
        <w:tc>
          <w:tcPr>
            <w:tcW w:type="dxa" w:w="3312"/>
          </w:tcPr>
          <w:p>
            <w:r>
              <w:t>Data, moeda, cotação contra o real e contra o dólar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Equities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Data, Adj Close, Close, High, Low, Open e Volume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Commodities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as mesmas colunas de Equities</w:t>
            </w:r>
          </w:p>
        </w:tc>
      </w:tr>
    </w:tbl>
    <w:p/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. O campo ao lado só é liberado depois disso.</w:t>
      </w:r>
    </w:p>
    <w:p>
      <w:pPr>
        <w:pStyle w:val="ListNumber"/>
      </w:pPr>
      <w:r>
        <w:t xml:space="preserve">Escolha o </w:t>
      </w:r>
      <w:r>
        <w:rPr>
          <w:b/>
        </w:rPr>
        <w:t>instrumento</w:t>
      </w:r>
      <w:r>
        <w:t xml:space="preserve"> — na PTAX é a moeda; nos outros dois é o </w:t>
      </w:r>
      <w:r>
        <w:rPr>
          <w:b/>
        </w:rPr>
        <w:t>ativo subjacente cadastrado no Index B3</w:t>
      </w:r>
      <w:r>
        <w:t xml:space="preserve"> (item 3.14). Pode digitar para filtrar a lista.</w:t>
      </w:r>
    </w:p>
    <w:p>
      <w:pPr>
        <w:pStyle w:val="ListNumber"/>
      </w:pPr>
      <w:r>
        <w:t xml:space="preserve">Ajuste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— a tela já abre com o último mês.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. A tabela sai do mais recente para o mais antigo e aceita filtro por coluna, seleção de célula para copiar e o </w:t>
      </w:r>
      <w:r>
        <w:rPr>
          <w:b/>
        </w:rPr>
        <w:t>Export</w:t>
      </w:r>
      <w:r>
        <w:t xml:space="preserve"> completo (Copy · CSV · Excel · Print · PDF).</w:t>
      </w:r>
    </w:p>
    <w:p>
      <w:pPr>
        <w:ind w:left="360"/>
        <w:shd w:val="clear" w:fill="EAF2FB"/>
      </w:pPr>
      <w:r>
        <w:rPr>
          <w:b/>
          <w:color w:val="1A3A5A"/>
        </w:rPr>
        <w:t>A lista de ativos é a do Index B3</w:t>
      </w:r>
      <w:r>
        <w:rPr>
          <w:color w:val="1A3A5A"/>
        </w:rPr>
        <w:t>, e só os que estão *Active*. Ativo cadastrado lá aparece aqui no mesmo dia.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aparecer "has no market symbol registered in Mapping"</w:t>
      </w:r>
      <w:r>
        <w:rPr>
          <w:color w:val="1A3A5A"/>
        </w:rPr>
        <w:t>, o ativo existe no Index B3 mas ninguém disse ainda qual é o símbolo dele no mercado — o código da B3 (</w:t>
      </w:r>
      <w:r>
        <w:rPr>
          <w:rFonts w:ascii="Consolas" w:hAnsi="Consolas"/>
          <w:color w:val="1A3A5A"/>
        </w:rPr>
        <w:t>AAPL34</w:t>
      </w:r>
      <w:r>
        <w:rPr>
          <w:color w:val="1A3A5A"/>
        </w:rPr>
        <w:t>) não é o mesmo que a fonte de cotação usa (</w:t>
      </w:r>
      <w:r>
        <w:rPr>
          <w:rFonts w:ascii="Consolas" w:hAnsi="Consolas"/>
          <w:color w:val="1A3A5A"/>
        </w:rPr>
        <w:t>AAPL34.SA</w:t>
      </w:r>
      <w:r>
        <w:rPr>
          <w:color w:val="1A3A5A"/>
        </w:rPr>
        <w:t xml:space="preserve">). Cadastre em </w:t>
      </w:r>
      <w:r>
        <w:rPr>
          <w:b/>
          <w:color w:val="1A3A5A"/>
        </w:rPr>
        <w:t>Data Base → Mapping → Quotes — Equities</w:t>
      </w:r>
      <w:r>
        <w:rPr>
          <w:color w:val="1A3A5A"/>
        </w:rPr>
        <w:t xml:space="preserve"> (ou *Quotes — Commodities*) e refaça a busca; vale na hora, sem reiniciar nada. Na lista de instrumentos, o que já está cadastrado aparece como </w:t>
      </w:r>
      <w:r>
        <w:rPr>
          <w:rFonts w:ascii="Consolas" w:hAnsi="Consolas"/>
          <w:color w:val="1A3A5A"/>
        </w:rPr>
        <w:t>AAPL34 → AAPL34.SA</w:t>
      </w:r>
      <w:r>
        <w:rPr>
          <w:color w:val="1A3A5A"/>
        </w:rPr>
        <w:t>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mensagem falar em proxy ou em "could not reach the source"</w:t>
      </w:r>
      <w:r>
        <w:rPr>
          <w:color w:val="1A3A5A"/>
        </w:rPr>
        <w:t>, a busca não conseguiu sair para a internet — ela tenta várias saídas e diz o que cada uma respondeu. Isso é rede, não cadastro: leve a mensagem inteira para o time de tecnologia.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