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dpd_v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217gm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rw4z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KPI · Intraday Monitor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*(NDF › FX e NDF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97ujg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hdvc24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vimjn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qbo1eb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bnds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591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n1qt9x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9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6emefs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0al1h4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ox5iml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zx7_7j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xuts6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t4c7q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aparece numa linha com a palavra </w:t>
      </w:r>
      <w:r>
        <w:rPr>
          <w:b/>
        </w:rPr>
        <w:t>SUCESSO</w:t>
      </w:r>
      <w:r>
        <w:t xml:space="preserve">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hojzh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i23wb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tueva5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ur7qcvj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xl7j4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dwrj8p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gom9xz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tbi8x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9p7dm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dkbbo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p0icvs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8heaa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x2fwrq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eb6enx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j2fqq9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lznnn_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hiug5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96586v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i7g8n2i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2x2pbe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zt8x9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2ong7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ianox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fkmqt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jg4ea6j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85s2c_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i8bof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oc901k5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zs989_u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jk4fhwj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3ut1zu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6wdra0i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i3nmai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8eykms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wt5klg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04wf1u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_ct7d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_1w7n_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lmsjp0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2ftkz27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ki90r_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83umj4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iydv4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kgpoesm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4thsshq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lr__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97ujg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_oou8p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bvoasw_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1eujua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uvfyoo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dpd_v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a77wzz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