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te3abf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4yssuj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df4tsxj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xsgf61_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s289sc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atxi0r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6xfmu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tff7um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jk4oux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(lê os arquivos brutos da B3, renomeia no padrão e salva nas pastas de liquidação;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Intraday Monitor — Tasks &amp; Pending Action · Confirmations Escalation (Save CETIP Files e Confirmations Escalation também são tarefas do Intraday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te3abf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df4tsxj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4yssuj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>, coluna *Settlement Type*.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vtjfy6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o1u4qs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rf7oqg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xsgf61_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1hls3v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5pma2z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v1rwaj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dy5us9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a recompra de NDF de Commodities entra como COMM TER;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mgt4zfx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nt1vdp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vloqhc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tx1pqx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 O envio exige a *Data Callback* de cada operação — exceto na confirmação de MGT contra cliente, que não tem callback.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igxjza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filtro por coluna,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Nos campos de filtro, </w:t>
      </w:r>
      <w:r>
        <w:rPr>
          <w:b/>
        </w:rPr>
        <w:t>`blank`</w:t>
      </w:r>
      <w:r>
        <w:t xml:space="preserve"> lista as linhas em que aquela coluna está vazia.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p33m59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ifgn47f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s289sc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2mcwju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6h9ndk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xnie8_w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9qac2am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x5et82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wf6le3_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B3. O aviso do Athena</w:t>
      </w:r>
    </w:p>
    <w:p>
      <w:r>
        <w:t>(*BRL NDF Unwind Notification*) chega por e-mail durante o dia — processo</w:t>
      </w:r>
    </w:p>
    <w:p>
      <w:r>
        <w:t>SEPARADO do lote de liquidação da manhã. A tela importa o e-mail (arrastado do</w:t>
      </w:r>
    </w:p>
    <w:p>
      <w:r>
        <w:t xml:space="preserve">Outlook como </w:t>
      </w:r>
      <w:r>
        <w:rPr>
          <w:rFonts w:ascii="Consolas" w:hAnsi="Consolas"/>
          <w:color w:val="B03060"/>
        </w:rPr>
        <w:t>.msg</w:t>
      </w:r>
      <w:r>
        <w:t>/</w:t>
      </w:r>
      <w:r>
        <w:rPr>
          <w:rFonts w:ascii="Consolas" w:hAnsi="Consolas"/>
          <w:color w:val="B03060"/>
        </w:rPr>
        <w:t>.eml</w:t>
      </w:r>
      <w:r>
        <w:t>, ou pela varredura automática do box de 30 em 30</w:t>
      </w:r>
    </w:p>
    <w:p>
      <w:r>
        <w:t>minutos), casa a operação com o Live Position de NDF pelo identificador,</w:t>
      </w:r>
    </w:p>
    <w:p>
      <w:r>
        <w:rPr>
          <w:b/>
        </w:rPr>
        <w:t>confere o resultado apurado</w:t>
      </w:r>
      <w:r>
        <w:t xml:space="preserve"> e monta o arquivo TER 0014 (antecipação de</w:t>
      </w:r>
    </w:p>
    <w:p>
      <w:r>
        <w:t>contrato a termo, 133 caracteres) para o Batch Conecta.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 xml:space="preserve"> — ou</w:t>
      </w:r>
    </w:p>
    <w:p>
      <w:r>
        <w:rPr>
          <w:b/>
        </w:rPr>
        <w:t>Success</w:t>
      </w:r>
      <w:r>
        <w:t xml:space="preserve">, quando o botão verde </w:t>
      </w:r>
      <w:r>
        <w:rPr>
          <w:b/>
        </w:rPr>
        <w:t>Mapping B3 ID</w:t>
      </w:r>
      <w:r>
        <w:t xml:space="preserve"> acha no retorno da B3 uma</w:t>
      </w:r>
    </w:p>
    <w:p>
      <w:r>
        <w:t>linha com a palavra SUCESSO e o B3 ID da recompra.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r>
        <w:t xml:space="preserve">O </w:t>
      </w:r>
      <w:r>
        <w:rPr>
          <w:b/>
        </w:rPr>
        <w:t>Termo de Resilição e o Pending Confirmation são só contra o cliente</w:t>
      </w:r>
      <w:r>
        <w:t>: a</w:t>
      </w:r>
    </w:p>
    <w:p>
      <w:r>
        <w:t>recompra com um fundo nosso numa das pontas (B2B Banco × Lawton/Atacama) vai</w:t>
      </w:r>
    </w:p>
    <w:p>
      <w:r>
        <w:t xml:space="preserve">para a </w:t>
      </w:r>
      <w:r>
        <w:rPr>
          <w:b/>
        </w:rPr>
        <w:t>Intrag › Unwind</w:t>
      </w:r>
      <w:r>
        <w:t xml:space="preserve"> já no </w:t>
      </w:r>
      <w:r>
        <w:rPr>
          <w:b/>
        </w:rPr>
        <w:t>import</w:t>
      </w:r>
      <w:r>
        <w:t xml:space="preserve"> (nem toda recompra é registrada na B3</w:t>
      </w:r>
    </w:p>
    <w:p>
      <w:r>
        <w:t xml:space="preserve">pelo OTC Tracker). Linha </w:t>
      </w:r>
      <w:r>
        <w:rPr>
          <w:b/>
        </w:rPr>
        <w:t>Sent</w:t>
      </w:r>
      <w:r>
        <w:t xml:space="preserve"> ainda se reenvia (B3 recusou,</w:t>
      </w:r>
    </w:p>
    <w:p>
      <w:r>
        <w:t>arquivo sumiu) e se edita — volta a *Pending* e passa pelo checker.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são uma tela só, com as colunas</w:t>
      </w:r>
    </w:p>
    <w:p>
      <w:r>
        <w:t xml:space="preserve">de cada produto. Elas importam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</w:t>
      </w:r>
    </w:p>
    <w:p>
      <w:r>
        <w:t>tabela colada do Excel no corpo, casam a operação com o Live Position (B3 ID,</w:t>
      </w:r>
    </w:p>
    <w:p>
      <w:r>
        <w:t>ou características com candidato único), conferem o resultado (coluna</w:t>
      </w:r>
    </w:p>
    <w:p>
      <w:r>
        <w:rPr>
          <w:b/>
        </w:rPr>
        <w:t>Check</w:t>
      </w:r>
      <w:r>
        <w:t>) e enviam o arquivo de antecipação da B3 ao Batch Conecta. COE e DCE</w:t>
      </w:r>
    </w:p>
    <w:p>
      <w:r>
        <w:t>não têm layout de antecipação e fecham em *Imported*/*Approved*.</w:t>
      </w:r>
    </w:p>
    <w:p>
      <w:r>
        <w:t xml:space="preserve">A de </w:t>
      </w:r>
      <w:r>
        <w:rPr>
          <w:b/>
        </w:rPr>
        <w:t>NDF Commodities</w:t>
      </w:r>
      <w:r>
        <w:t xml:space="preserve"> tem o ciclo completo da de moeda: Pending</w:t>
      </w:r>
    </w:p>
    <w:p>
      <w:r>
        <w:t>Confirmation e esteira no import, Termo de Resilição (só contra o cliente),</w:t>
      </w:r>
    </w:p>
    <w:p>
      <w:r>
        <w:t>Intrag › Unwind quando a outra ponta é fundo nosso, Other Products e Pay/Rec</w:t>
      </w:r>
    </w:p>
    <w:p>
      <w:r>
        <w:t xml:space="preserve">(como </w:t>
      </w:r>
      <w:r>
        <w:rPr>
          <w:b/>
        </w:rPr>
        <w:t>COMM TER</w:t>
      </w:r>
      <w:r>
        <w:t>). No B2B com o Lawton o Send grava as duas visões (Banco e</w:t>
      </w:r>
    </w:p>
    <w:p>
      <w:r>
        <w:t>Lawton). Swap, Options, COE e DCE ainda não têm Termo, esteira nem Intrag.</w:t>
      </w:r>
    </w:p>
    <w:p>
      <w:r>
        <w:rPr>
          <w:b/>
        </w:rPr>
        <w:t>New Deals › Swap › Cashflow</w:t>
      </w:r>
      <w:r>
        <w:t xml:space="preserve"> importa o Deal Ticket e gera os arquivos da B3;</w:t>
      </w:r>
    </w:p>
    <w:p>
      <w:r>
        <w:rPr>
          <w:b/>
        </w:rPr>
        <w:t>New Deals › Options › EDG</w:t>
      </w:r>
      <w:r>
        <w:t xml:space="preserve"> ainda só abre a grade.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mwx5gd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avgx9k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dbmb0_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_7hjkac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wl7_i8v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zf5cgdn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3va9pr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j38ins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