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u4i23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4zw9y2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Database Explorer</w:t>
            </w:r>
            <w:r>
              <w:t xml:space="preserve"> *(só o master)*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chh6cr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5hwovi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p_hj7p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(as cores lisas da paleta do sistema — </w:t>
            </w:r>
            <w:r>
              <w:rPr>
                <w:b/>
              </w:rPr>
              <w:t>Abyss, Midnight, Slate e Steel</w:t>
            </w:r>
            <w:r>
              <w:t xml:space="preserve"> no tema escuro, </w:t>
            </w:r>
            <w:r>
              <w:rPr>
                <w:b/>
              </w:rPr>
              <w:t>Fog e Frost</w:t>
            </w:r>
            <w:r>
              <w:t xml:space="preserve"> no claro; a lista mostra só as do tema atual, e trocar de tema leva à cor equivalente do outro, voltando à sua ao retornar — e os papéis desenhados </w:t>
            </w:r>
            <w:r>
              <w:rPr>
                <w:b/>
              </w:rPr>
              <w:t>Aurora, Smoke, Tide, Dusk, Fjord e Glacier</w:t>
            </w:r>
            <w:r>
              <w:t xml:space="preserve">, que valem nos dois temas; cada miniatura mostra a parede no tema escolhido. O padrão é </w:t>
            </w:r>
            <w:r>
              <w:rPr>
                <w:b/>
              </w:rPr>
              <w:t>Frost</w:t>
            </w:r>
            <w:r>
              <w:t xml:space="preserve"> no claro e </w:t>
            </w:r>
            <w:r>
              <w:rPr>
                <w:b/>
              </w:rPr>
              <w:t>Abyss</w:t>
            </w:r>
            <w:r>
              <w:t xml:space="preserve"> no escuro),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yc5csm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sslj9yz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r_5nvy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guu350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escolhe na hora — a tela reage como se você tivesse clicado no dia.</w:t>
      </w:r>
    </w:p>
    <w:p>
      <w:pPr>
        <w:pStyle w:val="ListNumber"/>
      </w:pPr>
      <w:r>
        <w:t xml:space="preserve">Para a data de </w:t>
      </w:r>
      <w:r>
        <w:rPr>
          <w:b/>
        </w:rPr>
        <w:t>hoje</w:t>
      </w:r>
      <w:r>
        <w:t xml:space="preserve">, clique em </w:t>
      </w:r>
      <w:r>
        <w:rPr>
          <w:b/>
        </w:rPr>
        <w:t>Today</w:t>
      </w:r>
      <w:r>
        <w:t>, no pé do calendário.</w:t>
      </w:r>
    </w:p>
    <w:p>
      <w:r>
        <w:t xml:space="preserve">Isso vale para </w:t>
      </w:r>
      <w:r>
        <w:rPr>
          <w:b/>
        </w:rPr>
        <w:t>todo</w:t>
      </w:r>
      <w:r>
        <w:t xml:space="preserve"> campo de data do sistema, em todas as telas.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(nem do Windows)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n5pzme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p3rqmj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az92n0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43rdxf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jp9cyu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g4nwhj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xncyrl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</w:t>
      </w:r>
      <w:r>
        <w:rPr>
          <w:b/>
        </w:rPr>
        <w:t>A recompra de Opção de Commodities e a de Swap EDG seguem o mesmo ciclo:</w:t>
      </w:r>
      <w:r>
        <w:t xml:space="preserve"> contra o </w:t>
      </w:r>
      <w:r>
        <w:rPr>
          <w:b/>
        </w:rPr>
        <w:t>cliente</w:t>
      </w:r>
      <w:r>
        <w:t xml:space="preserve">, entram no Pending Confirmation e na esteira no import e geram o </w:t>
      </w:r>
      <w:r>
        <w:rPr>
          <w:b/>
        </w:rPr>
        <w:t>Termo de Resilição</w:t>
      </w:r>
      <w:r>
        <w:t xml:space="preserve"> pelo Confirmations Monitor — o mesmo documento, com os valores do produto (na opção, a quantidade recomprada; no swap, o Valor Base em reais); contra </w:t>
      </w:r>
      <w:r>
        <w:rPr>
          <w:b/>
        </w:rPr>
        <w:t>Atacama/Lawton</w:t>
      </w:r>
      <w:r>
        <w:t xml:space="preserve">, vão para a </w:t>
      </w:r>
      <w:r>
        <w:rPr>
          <w:b/>
        </w:rPr>
        <w:t>Intrag › Unwind</w:t>
      </w:r>
      <w:r>
        <w:t xml:space="preserve">. A liquidação aparece no </w:t>
      </w:r>
      <w:r>
        <w:rPr>
          <w:b/>
        </w:rPr>
        <w:t>Other Products</w:t>
      </w:r>
      <w:r>
        <w:t xml:space="preserve"> (Trade Level, Summary, TED) e no </w:t>
      </w:r>
      <w:r>
        <w:rPr>
          <w:b/>
        </w:rPr>
        <w:t>Settlement Advice</w:t>
      </w:r>
      <w:r>
        <w:t xml:space="preserve"> de opção e de swap, marcada </w:t>
      </w:r>
      <w:r>
        <w:rPr>
          <w:b/>
        </w:rPr>
        <w:t>UNWIND</w:t>
      </w:r>
      <w:r>
        <w:t xml:space="preserve">, e o aviso ao cliente é o </w:t>
      </w:r>
      <w:r>
        <w:rPr>
          <w:b/>
        </w:rPr>
        <w:t>aviso de recompra</w:t>
      </w:r>
      <w:r>
        <w:t xml:space="preserve"> — assunto "(Recompra) … + Callback", alta prioridade e a tabela da recompra. A perna do fundo aparece na tela, mas não gera aviso. Swap CEM, Options FXO/EDG, COE e DCE </w:t>
      </w:r>
      <w:r>
        <w:rPr>
          <w:b/>
        </w:rPr>
        <w:t>ainda não</w:t>
      </w:r>
      <w:r>
        <w:t xml:space="preserve"> têm Termo nem esteira.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flk_xcz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Se as liquidações do dia ainda não foram importadas (ou para trazê-las de novo), clique em </w:t>
      </w:r>
      <w:r>
        <w:rPr>
          <w:b/>
        </w:rPr>
        <w:t>Import settlement</w:t>
      </w:r>
      <w:r>
        <w:t xml:space="preserve">, ao lado da data. É o </w:t>
      </w:r>
      <w:r>
        <w:rPr>
          <w:b/>
        </w:rPr>
        <w:t>mesmo import do NDF Cockpit</w:t>
      </w:r>
      <w:r>
        <w:t xml:space="preserve"> (6.2), feito daqui: a linha de estado conta os segundos enquanto o sistema busca na Athena e, ao terminar, a tela recarrega o dia importado. Se algo falhar, o motivo aparece na tela e o botão volta a ficar disponível.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r>
        <w:rPr>
          <w:b/>
        </w:rPr>
        <w:t>O IR (0,005%) e o piso de R$ 1,00 do mês.</w:t>
      </w:r>
      <w:r>
        <w:t xml:space="preserve"> O imposto incide sobre a liquidação em que o banco </w:t>
      </w:r>
      <w:r>
        <w:rPr>
          <w:b/>
        </w:rPr>
        <w:t>paga</w:t>
      </w:r>
      <w:r>
        <w:t xml:space="preserve">, por contraparte, e soma termo de moeda, termo de mercadoria e opção de mercadoria. Enquanto o imposto do mês de uma contraparte não alcança </w:t>
      </w:r>
      <w:r>
        <w:rPr>
          <w:b/>
        </w:rPr>
        <w:t>R$ 1,00</w:t>
      </w:r>
      <w:r>
        <w:t xml:space="preserve">, ele </w:t>
      </w:r>
      <w:r>
        <w:rPr>
          <w:b/>
        </w:rPr>
        <w:t>não é retido</w:t>
      </w:r>
      <w:r>
        <w:t xml:space="preserve"> — o cliente recebe o bruto — e fica </w:t>
      </w:r>
      <w:r>
        <w:rPr>
          <w:b/>
        </w:rPr>
        <w:t>acumulado</w:t>
      </w:r>
      <w:r>
        <w:t xml:space="preserve">. Quando o acumulado mais o do dia alcança R$ 1,00, </w:t>
      </w:r>
      <w:r>
        <w:rPr>
          <w:b/>
        </w:rPr>
        <w:t>retém-se a soma</w:t>
      </w:r>
      <w:r>
        <w:t xml:space="preserve">. </w:t>
      </w:r>
      <w:r>
        <w:rPr>
          <w:b/>
        </w:rPr>
        <w:t>Alcançado o piso, ele vale para o resto do mês</w:t>
      </w:r>
      <w:r>
        <w:t xml:space="preserve">: toda liquidação seguinte daquela contraparte no mês </w:t>
      </w:r>
      <w:r>
        <w:rPr>
          <w:b/>
        </w:rPr>
        <w:t>retém</w:t>
      </w:r>
      <w:r>
        <w:t>, mesmo que o imposto seja de centavos. No mês seguinte a contagem recomeça do zero. Contraparte isenta não paga.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lncs4w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mqhy1k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3nbei8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_hr0zw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q9ak3c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ba_3ou9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i4adppj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10hu7ev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s86vx6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cso85x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lg6ggnj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9xt5t0x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uq51rx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u82yvf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3uz01z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943bptk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89yah48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py8vfdk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_7t1tt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ad25q5u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k165m_g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07e6d5y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numa </w:t>
      </w:r>
      <w:r>
        <w:rPr>
          <w:b/>
        </w:rPr>
        <w:t>linha só</w:t>
      </w:r>
      <w:r>
        <w:t xml:space="preserve"> — o lado do JPM e o do cliente juntos, com os totais — e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ks0k859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4_bzsxz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kr2l71r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_2oa3q8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nhvafc7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a988_l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2n2us0f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x5jxfv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zqgqef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6s_bfi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9uxtwca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c0l76k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luuh0w9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l7fvz_b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yb7arwp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_g28vq7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xvrasdi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fgdbr_p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blv8bsg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69yu60m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gv056du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abeuauq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kge3se9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7e6jq7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8q688br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zw7rtac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xnexjr0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chh6cr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4zlsh1i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3"/>
      </w:pPr>
      <w:r>
        <w:rPr>
          <w:sz w:val="25"/>
        </w:rPr>
        <w:t>15.3. Database Explorer *(somente master)*</w:t>
      </w:r>
    </w:p>
    <w:p>
      <w:r>
        <w:rPr>
          <w:b/>
        </w:rPr>
        <w:t>Menu › Data Base › Database Explorer</w:t>
      </w:r>
    </w:p>
    <w:p>
      <w:r>
        <w:rPr>
          <w:b/>
        </w:rPr>
        <w:t>Para que serve:</w:t>
      </w:r>
      <w:r>
        <w:t xml:space="preserve"> mostrar na tela o conteúdo dos bancos de dados do sistema e, nos que permitem, corrigir linhas. Só o </w:t>
      </w:r>
      <w:r>
        <w:rPr>
          <w:b/>
        </w:rPr>
        <w:t>master</w:t>
      </w:r>
      <w:r>
        <w:t xml:space="preserve"> vê o item no menu e abre a tela — para qualquer outra pessoa ela não existe, e ela não aparece no Page Access.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Em </w:t>
      </w:r>
      <w:r>
        <w:rPr>
          <w:b/>
        </w:rPr>
        <w:t>Database</w:t>
      </w:r>
      <w:r>
        <w:t>, digite parte do nome e escolha o banco (a lista vem agrupada por pasta, com o tamanho de cada um).</w:t>
      </w:r>
    </w:p>
    <w:p>
      <w:pPr>
        <w:pStyle w:val="ListNumber"/>
      </w:pPr>
      <w:r>
        <w:t xml:space="preserve">Em </w:t>
      </w:r>
      <w:r>
        <w:rPr>
          <w:b/>
        </w:rPr>
        <w:t>Table</w:t>
      </w:r>
      <w:r>
        <w:t xml:space="preserve">, digite para filtrar e escolha a tabela (com o número aproximado de linhas e de colunas). A tabela carrega sozinha; </w:t>
      </w:r>
      <w:r>
        <w:rPr>
          <w:b/>
        </w:rPr>
        <w:t>Rows</w:t>
      </w:r>
      <w:r>
        <w:t xml:space="preserve"> define quantas linhas trazer (até 20 mil por vez — o aviso diz quando a tabela tem mais).</w:t>
      </w:r>
    </w:p>
    <w:p>
      <w:pPr>
        <w:pStyle w:val="ListNumber"/>
      </w:pPr>
      <w:r>
        <w:t xml:space="preserve">A grade tem o funil de cada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>, como as outras telas.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 xml:space="preserve"> — só os campos que você mudar são gravados, e cada campo tem a opção </w:t>
      </w:r>
      <w:r>
        <w:rPr>
          <w:b/>
        </w:rPr>
        <w:t>NULL</w:t>
      </w:r>
      <w:r>
        <w:t xml:space="preserve">. Para várias linhas, marque as caixas e use </w:t>
      </w:r>
      <w:r>
        <w:rPr>
          <w:b/>
        </w:rPr>
        <w:t>Batch Edit</w:t>
      </w:r>
      <w:r>
        <w:t xml:space="preserve"> (marque as colunas a mudar; o mesmo valor vai para todas as selecionadas) ou </w:t>
      </w:r>
      <w:r>
        <w:rPr>
          <w:b/>
        </w:rPr>
        <w:t>Delete Selected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a linha mudou desde que foi carregada</w:t>
      </w:r>
      <w:r>
        <w:rPr>
          <w:color w:val="1A3A5A"/>
        </w:rPr>
        <w:t xml:space="preserve"> (outra pessoa gravou nela), a gravação é </w:t>
      </w:r>
      <w:r>
        <w:rPr>
          <w:b/>
          <w:color w:val="1A3A5A"/>
        </w:rPr>
        <w:t>recusada inteira</w:t>
      </w:r>
      <w:r>
        <w:rPr>
          <w:color w:val="1A3A5A"/>
        </w:rPr>
        <w:t xml:space="preserve"> e a grade recarrega — nada é sobrescrito sem você ver. Toda gravação fica registrada no log do sistema, com quem gravou, onde e o quê.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bancos do armazém de dados (a pasta `db/`) abrem só para leitura.</w:t>
      </w:r>
      <w:r>
        <w:rPr>
          <w:color w:val="1A3A5A"/>
        </w:rPr>
        <w:t xml:space="preserve"> As telas leem esses dados por um canal próprio; uma correção feita aqui não chegaria a elas. Corrija pela tela dona do dado.</w:t>
      </w:r>
    </w:p>
    <w:p>
      <w:r>
        <w:rPr>
          <w:b/>
        </w:rPr>
        <w:t>Dado guardado em JSON.</w:t>
      </w:r>
      <w:r>
        <w:t xml:space="preserve"> Muitas tabelas do armazém guardam o dado como texto JSON. A tela abre esse texto </w:t>
      </w:r>
      <w:r>
        <w:rPr>
          <w:b/>
        </w:rPr>
        <w:t>em colunas</w:t>
      </w:r>
      <w:r>
        <w:t xml:space="preserve"> sozinha (o seletor </w:t>
      </w:r>
      <w:r>
        <w:rPr>
          <w:b/>
        </w:rPr>
        <w:t>View</w:t>
      </w:r>
      <w:r>
        <w:t xml:space="preserve"> volta ao texto como está gravado). Quando há uma coluna de data — o ledger de IR do NDF Summary, por exemplo —, a grade vem ordenada por dia, o seletor </w:t>
      </w:r>
      <w:r>
        <w:rPr>
          <w:b/>
        </w:rPr>
        <w:t>Day</w:t>
      </w:r>
      <w:r>
        <w:t xml:space="preserve"> mostra </w:t>
      </w:r>
      <w:r>
        <w:rPr>
          <w:b/>
        </w:rPr>
        <w:t>um dia por vez</w:t>
      </w:r>
      <w:r>
        <w:t xml:space="preserve"> com toda a quebra por contraparte, e o rodapé soma as colunas de valor do que está na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mqq63sy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l4mf62i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onvgkj_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u4i23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ma5i500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cllu1xi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o_o_fc9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r0ui2me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r1ppi8d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Database Explorer *(só o master)*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15.3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