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1bmwh0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879f47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stsec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ctajb9j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p81e8m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23naq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y4gxca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u24uf9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7s4ifw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(lê os arquivos brutos da B3, renomeia no padrão e salva nas pastas de liquidação;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· Confirmations Escalation (Save CETIP Files e Confirmations Escalation também são tarefas do Intraday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JSON; o arquivo de Operações da B3 vira JPM ou MGT pelo *Participante* da célula A3, sem renomear)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(CEM/EDG; o CEM inclui a LOB COMMODITY)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1bmwh0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stsec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879f47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 xml:space="preserve">, coluna *Settlement Type*.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e8rmq8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l35k4q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rrosk8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ctajb9j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1uyng8v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lqq9vaz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fs_jnd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ls63b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m6jugq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hr0ko1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hb08vj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jzvy3yk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07e8w2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o filtro do cabeçalho (o funil de cada coluna, como no Excel),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 funil de cada coluna, </w:t>
      </w:r>
      <w:r>
        <w:rPr>
          <w:b/>
        </w:rPr>
        <w:t>(Vazias)</w:t>
      </w:r>
      <w:r>
        <w:t xml:space="preserve"> lista as linhas em que aquela coluna está vazia.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fd3a89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3p8i3s8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p81e8mi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wydjvnq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vb6sww_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p85x67j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c9j3c8z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5gwww7q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9mqfxf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B3. O aviso do Athena</w:t>
      </w:r>
    </w:p>
    <w:p>
      <w:r>
        <w:t>(*BRL NDF Unwind Notification*) chega por e-mail durante o dia — processo</w:t>
      </w:r>
    </w:p>
    <w:p>
      <w:r>
        <w:t>SEPARADO do lote de liquidação da manhã. A tela importa o e-mail (arrastado do</w:t>
      </w:r>
    </w:p>
    <w:p>
      <w:r>
        <w:t xml:space="preserve">Outlook como </w:t>
      </w:r>
      <w:r>
        <w:rPr>
          <w:rFonts w:ascii="Consolas" w:hAnsi="Consolas"/>
          <w:color w:val="B03060"/>
        </w:rPr>
        <w:t>.msg</w:t>
      </w:r>
      <w:r>
        <w:t>/</w:t>
      </w:r>
      <w:r>
        <w:rPr>
          <w:rFonts w:ascii="Consolas" w:hAnsi="Consolas"/>
          <w:color w:val="B03060"/>
        </w:rPr>
        <w:t>.eml</w:t>
      </w:r>
      <w:r>
        <w:t>, ou pela varredura automática do box de 30 em 30</w:t>
      </w:r>
    </w:p>
    <w:p>
      <w:r>
        <w:t>minutos), casa a operação com o Live Position de NDF pelo identificador,</w:t>
      </w:r>
    </w:p>
    <w:p>
      <w:r>
        <w:rPr>
          <w:b/>
        </w:rPr>
        <w:t>confere o resultado apurado</w:t>
      </w:r>
      <w:r>
        <w:t xml:space="preserve"> e monta o arquivo TER 0014 (antecipação de</w:t>
      </w:r>
    </w:p>
    <w:p>
      <w:r>
        <w:t>contrato a termo, 133 caracteres) para o Batch Conecta.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Swap, Options, COE e DCE ainda não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zf7ccw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ux92tgh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5wssinp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m579rex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jzourw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m27f9in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im_5q37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5y397__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