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2.2 · </w:t>
      </w:r>
      <w:r>
        <w:rPr>
          <w:b/>
        </w:rPr>
        <w:t>Data:</w:t>
      </w:r>
      <w:r>
        <w:t xml:space="preserve"> 02/10/2026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do cabeçalho (o funil),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controles de erro e de validação de dados que o sistema traz — a visão de conjunto do que os capítulos anteriores descrevem tela a tela.</w:t>
      </w:r>
    </w:p>
    <w:p>
      <w:pPr>
        <w:pStyle w:val="ListBullet"/>
      </w:pPr>
      <w:r>
        <w:t xml:space="preserve">O </w:t>
      </w:r>
      <w:r>
        <w:rPr>
          <w:b/>
        </w:rPr>
        <w:t>capítulo 19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bbxsia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nwx7efj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qkktks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08760" cy="38850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885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(KPI · Intraday Monitor) ·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 · Daily Settlement · Live Position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Summary ·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Summary · OTM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NDF · </w:t>
            </w:r>
            <w:r>
              <w:rPr>
                <w:b/>
              </w:rPr>
              <w:t>Swap</w:t>
            </w:r>
            <w:r>
              <w:t xml:space="preserve"> (Characteristics · Cashflow · Premium · Strategy) ·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 · Conf. Matching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Main · Dashboard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</w:t>
            </w:r>
          </w:p>
        </w:tc>
        <w:tc>
          <w:tcPr>
            <w:tcW w:type="dxa" w:w="4968"/>
          </w:tcPr>
          <w:p>
            <w:r>
              <w:t xml:space="preserve">COE *(em construção)* · </w:t>
            </w:r>
            <w:r>
              <w:rPr>
                <w:b/>
              </w:rPr>
              <w:t>DCE</w:t>
            </w:r>
            <w:r>
              <w:t xml:space="preserve"> (Deliverable Forward · Option · Swap — abrem as telas da Intrag › DCE, capítulo 11)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Swap</w:t>
            </w:r>
            <w:r>
              <w:t xml:space="preserve"> (CEM · EDG) · </w:t>
            </w:r>
            <w:r>
              <w:rPr>
                <w:b/>
              </w:rPr>
              <w:t>NDF</w:t>
            </w:r>
            <w:r>
              <w:t xml:space="preserve"> (FX · Commodities) · </w:t>
            </w:r>
            <w:r>
              <w:rPr>
                <w:b/>
              </w:rPr>
              <w:t>Options</w:t>
            </w:r>
            <w:r>
              <w:t xml:space="preserve"> (FXO · Commodities · EDG) · COE · </w:t>
            </w:r>
            <w:r>
              <w:rPr>
                <w:b/>
              </w:rPr>
              <w:t>DCE</w:t>
            </w:r>
            <w:r>
              <w:t xml:space="preserve"> (Deliverable Forward · NDF · Option · Swap) *(NDF › FX e NDF › Commodities com o ciclo completo; as demais importam, conferem e enviam à B3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 xml:space="preserve">NDF · Option · Swap · Unwind · </w:t>
            </w:r>
            <w:r>
              <w:rPr>
                <w:b/>
              </w:rPr>
              <w:t>DCE</w:t>
            </w:r>
            <w:r>
              <w:t xml:space="preserve"> (Option · Swap · NDF · DFW)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REGULATORY</w:t>
            </w:r>
          </w:p>
        </w:tc>
        <w:tc>
          <w:tcPr>
            <w:tcW w:type="dxa" w:w="4968"/>
          </w:tcPr>
          <w:p>
            <w:r>
              <w:t>e-Financeira (KAPITAL · ATHENA-NDF · ATHENA-FXO · PYRAMID) *(em construção)* · Accrual · MtM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BASE</w:t>
            </w:r>
          </w:p>
        </w:tc>
        <w:tc>
          <w:tcPr>
            <w:tcW w:type="dxa" w:w="4968"/>
          </w:tcPr>
          <w:p>
            <w:r>
              <w:t xml:space="preserve">Reference Data · Index B3 · Mapping · </w:t>
            </w:r>
            <w:r>
              <w:rPr>
                <w:b/>
              </w:rPr>
              <w:t>Users</w:t>
            </w:r>
            <w:r>
              <w:t xml:space="preserve"> (Roles · Page Access) · </w:t>
            </w:r>
            <w:r>
              <w:rPr>
                <w:b/>
              </w:rPr>
              <w:t>Support Center</w:t>
            </w:r>
            <w:r>
              <w:t xml:space="preserve"> (Tickets List · Ticket Details)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o5tjg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Data Base › Users ›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9.5)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 xml:space="preserve">Os nomes das colunas — clique num nome para ordenar — e, ao lado de cada nome, o </w:t>
            </w:r>
            <w:r>
              <w:rPr>
                <w:b/>
              </w:rPr>
              <w:t>funil</w:t>
            </w:r>
            <w:r>
              <w:t xml:space="preserve"> do filtro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(os funis) de uma vez. Em tela com uma tabela por cartão, cada cartão tem o seu e limpa só aquela tabela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 — o funil</w:t>
      </w:r>
    </w:p>
    <w:p>
      <w:r>
        <w:t xml:space="preserve">Ao lado do nome de cada coluna há um </w:t>
      </w:r>
      <w:r>
        <w:rPr>
          <w:b/>
        </w:rPr>
        <w:t>funil</w:t>
      </w:r>
      <w:r>
        <w:t>. Ele funciona como o filtro do Excel: em vez de digitar, você marca os valores que quer ver.</w:t>
      </w:r>
    </w:p>
    <w:p>
      <w:pPr>
        <w:pStyle w:val="ListNumber"/>
      </w:pPr>
      <w:r>
        <w:t xml:space="preserve">Clique no </w:t>
      </w:r>
      <w:r>
        <w:rPr>
          <w:b/>
        </w:rPr>
        <w:t>funil</w:t>
      </w:r>
      <w:r>
        <w:t xml:space="preserve"> da coluna. Abre um menu com:</w:t>
      </w:r>
    </w:p>
    <w:p>
      <w:pPr>
        <w:pStyle w:val="ListBullet2"/>
      </w:pPr>
      <w:r>
        <w:rPr>
          <w:b/>
        </w:rPr>
        <w:t>Classificar de A a Z / de Z a A</w:t>
      </w:r>
      <w:r>
        <w:t xml:space="preserve"> — ordena a tabela por aquela coluna;</w:t>
      </w:r>
    </w:p>
    <w:p>
      <w:pPr>
        <w:pStyle w:val="ListBullet2"/>
      </w:pPr>
      <w:r>
        <w:rPr>
          <w:b/>
        </w:rPr>
        <w:t>Limpar filtro de "…"</w:t>
      </w:r>
      <w:r>
        <w:t xml:space="preserve"> — desfaz o filtro só daquela coluna;</w:t>
      </w:r>
    </w:p>
    <w:p>
      <w:pPr>
        <w:pStyle w:val="ListBullet2"/>
      </w:pPr>
      <w:r>
        <w:t xml:space="preserve">um campo de </w:t>
      </w:r>
      <w:r>
        <w:rPr>
          <w:b/>
        </w:rPr>
        <w:t>pesquisa</w:t>
      </w:r>
      <w:r>
        <w:t>;</w:t>
      </w:r>
    </w:p>
    <w:p>
      <w:pPr>
        <w:pStyle w:val="ListBullet2"/>
      </w:pPr>
      <w:r>
        <w:t xml:space="preserve">a </w:t>
      </w:r>
      <w:r>
        <w:rPr>
          <w:b/>
        </w:rPr>
        <w:t>lista dos valores</w:t>
      </w:r>
      <w:r>
        <w:t xml:space="preserve"> que existem na coluna, cada um com uma caixinha, e </w:t>
      </w:r>
      <w:r>
        <w:rPr>
          <w:b/>
        </w:rPr>
        <w:t>(Selecionar Tudo)</w:t>
      </w:r>
      <w:r>
        <w:t xml:space="preserve"> no topo.</w:t>
      </w:r>
    </w:p>
    <w:p>
      <w:pPr>
        <w:pStyle w:val="ListNumber"/>
      </w:pPr>
      <w:r>
        <w:t xml:space="preserve">Desmarque o que você </w:t>
      </w:r>
      <w:r>
        <w:rPr>
          <w:b/>
        </w:rPr>
        <w:t>não</w:t>
      </w:r>
      <w:r>
        <w:t xml:space="preserve"> quer ver (ou clique em </w:t>
      </w:r>
      <w:r>
        <w:rPr>
          <w:b/>
        </w:rPr>
        <w:t>(Selecionar Tudo)</w:t>
      </w:r>
      <w:r>
        <w:t xml:space="preserve"> para desmarcar tudo e marque só o que quer).</w:t>
      </w:r>
    </w:p>
    <w:p>
      <w:pPr>
        <w:pStyle w:val="ListNumber"/>
      </w:pPr>
      <w:r>
        <w:t xml:space="preserve">Clique em </w:t>
      </w:r>
      <w:r>
        <w:rPr>
          <w:b/>
        </w:rPr>
        <w:t>OK</w:t>
      </w:r>
      <w:r>
        <w:t xml:space="preserve">. A tabela mostra só as linhas com os valores marcados, e o funil daquela coluna fica </w:t>
      </w:r>
      <w:r>
        <w:rPr>
          <w:b/>
        </w:rPr>
        <w:t>azul e preenchido</w:t>
      </w:r>
      <w:r>
        <w:t xml:space="preserve"> — é assim que se sabe que ela está filtrada.</w:t>
      </w:r>
    </w:p>
    <w:p>
      <w:pPr>
        <w:pStyle w:val="ListNumber"/>
      </w:pPr>
      <w:r>
        <w:t xml:space="preserve">Para combinar critérios, use o funil de </w:t>
      </w:r>
      <w:r>
        <w:rPr>
          <w:b/>
        </w:rPr>
        <w:t>mais de uma</w:t>
      </w:r>
      <w:r>
        <w:t xml:space="preserve"> coluna: eles se somam (E, não OU). A lista de cada coluna já mostra só os valores que sobraram depois dos filtros das outras, como no Excel.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r>
        <w:rPr>
          <w:b/>
        </w:rPr>
        <w:t>A pesquisa do menu:</w:t>
      </w:r>
    </w:p>
    <w:p>
      <w:pPr>
        <w:pStyle w:val="ListBullet"/>
      </w:pPr>
      <w:r>
        <w:t xml:space="preserve">Digite um pedaço do valor: a lista encolhe para o que casa, e os resultados já vêm marcados. </w:t>
      </w:r>
      <w:r>
        <w:rPr>
          <w:b/>
        </w:rPr>
        <w:t>OK</w:t>
      </w:r>
      <w:r>
        <w:t xml:space="preserve"> filtra por eles.</w:t>
      </w:r>
    </w:p>
    <w:p>
      <w:pPr>
        <w:pStyle w:val="ListBullet"/>
      </w:pPr>
      <w:r>
        <w:rPr>
          <w:b/>
        </w:rPr>
        <w:t>Adicionar seleção atual ao filtro</w:t>
      </w:r>
      <w:r>
        <w:t xml:space="preserve"> — aparece quando a coluna </w:t>
      </w:r>
      <w:r>
        <w:rPr>
          <w:b/>
        </w:rPr>
        <w:t>já está filtrada</w:t>
      </w:r>
      <w:r>
        <w:t xml:space="preserve"> e você pesquisa outro valor. Marcada, o </w:t>
      </w:r>
      <w:r>
        <w:rPr>
          <w:b/>
        </w:rPr>
        <w:t>OK soma</w:t>
      </w:r>
      <w:r>
        <w:t xml:space="preserve"> o que você achou ao que já estava filtrado, em vez de trocar. Exemplo: filtrou </w:t>
      </w:r>
      <w:r>
        <w:rPr>
          <w:rFonts w:ascii="Consolas" w:hAnsi="Consolas"/>
          <w:color w:val="B03060"/>
        </w:rPr>
        <w:t>ANTECIPACAO</w:t>
      </w:r>
      <w:r>
        <w:t xml:space="preserve">, quer ver também </w:t>
      </w:r>
      <w:r>
        <w:rPr>
          <w:rFonts w:ascii="Consolas" w:hAnsi="Consolas"/>
          <w:color w:val="B03060"/>
        </w:rPr>
        <w:t>RESGATE</w:t>
      </w:r>
      <w:r>
        <w:t xml:space="preserve"> → pesquise </w:t>
      </w:r>
      <w:r>
        <w:rPr>
          <w:rFonts w:ascii="Consolas" w:hAnsi="Consolas"/>
          <w:color w:val="B03060"/>
        </w:rPr>
        <w:t>RESGATE</w:t>
      </w:r>
      <w:r>
        <w:t xml:space="preserve">, marque a caixa, </w:t>
      </w:r>
      <w:r>
        <w:rPr>
          <w:b/>
        </w:rPr>
        <w:t>OK</w:t>
      </w:r>
      <w:r>
        <w:t>: ficam os dois.</w:t>
      </w:r>
    </w:p>
    <w:p>
      <w:pPr>
        <w:pStyle w:val="ListBullet"/>
      </w:pPr>
      <w:r>
        <w:t xml:space="preserve">A pesquisa aceita uma </w:t>
      </w:r>
      <w:r>
        <w:rPr>
          <w:b/>
        </w:rPr>
        <w:t>lista colada</w:t>
      </w:r>
      <w:r>
        <w:t>: copie uma coluna de Trade IDs do Excel e cole no campo — cada linha vira um item (</w:t>
      </w:r>
      <w:r>
        <w:rPr>
          <w:rFonts w:ascii="Consolas" w:hAnsi="Consolas"/>
          <w:color w:val="B03060"/>
        </w:rPr>
        <w:t>123; 456; 789</w:t>
      </w:r>
      <w:r>
        <w:t>), e a lista mostra todos os que casam.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</w:t>
      </w:r>
      <w:r>
        <w:rPr>
          <w:color w:val="1A3A5A"/>
        </w:rPr>
        <w:t xml:space="preserve">, marque </w:t>
      </w:r>
      <w:r>
        <w:rPr>
          <w:b/>
          <w:color w:val="1A3A5A"/>
        </w:rPr>
        <w:t>(Vazias)</w:t>
      </w:r>
      <w:r>
        <w:rPr>
          <w:color w:val="1A3A5A"/>
        </w:rPr>
        <w:t xml:space="preserve"> — ela aparece no fim da lista sempre que a coluna tem alguma célula em branco.</w:t>
      </w:r>
    </w:p>
    <w:p>
      <w:pPr>
        <w:ind w:left="360"/>
        <w:shd w:val="clear" w:fill="EAF2FB"/>
      </w:pPr>
      <w:r>
        <w:rPr>
          <w:b/>
          <w:color w:val="1A3A5A"/>
        </w:rPr>
        <w:t>Coluna com muitos valores</w:t>
      </w:r>
      <w:r>
        <w:rPr>
          <w:color w:val="1A3A5A"/>
        </w:rPr>
        <w:t xml:space="preserve"> (mais de 500, como um cadastro de contrapartes): a lista mostra os primeiros e pede que você use a pesquisa para chegar ao resto.</w:t>
      </w:r>
    </w:p>
    <w:p>
      <w:r>
        <w:t xml:space="preserve">As colunas de </w:t>
      </w:r>
      <w:r>
        <w:rPr>
          <w:b/>
        </w:rPr>
        <w:t>caixa de seleção</w:t>
      </w:r>
      <w:r>
        <w:t xml:space="preserve"> e de </w:t>
      </w:r>
      <w:r>
        <w:rPr>
          <w:b/>
        </w:rPr>
        <w:t>Actions</w:t>
      </w:r>
      <w:r>
        <w:t xml:space="preserve"> não têm funil — não há dado para filtrar nelas.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 e datas como data (</w:t>
      </w:r>
      <w:r>
        <w:rPr>
          <w:rFonts w:ascii="Consolas" w:hAnsi="Consolas"/>
          <w:color w:val="B03060"/>
        </w:rPr>
        <w:t>05/01/2027</w:t>
      </w:r>
      <w:r>
        <w:t xml:space="preserve"> depois de </w:t>
      </w:r>
      <w:r>
        <w:rPr>
          <w:rFonts w:ascii="Consolas" w:hAnsi="Consolas"/>
          <w:color w:val="B03060"/>
        </w:rPr>
        <w:t>25/09/2026</w:t>
      </w:r>
      <w:r>
        <w:t>), não como texto — vale também para a lista de valores do funil.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546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dca_ty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54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1856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da7ul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8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_2yl8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s0cwmh_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Intraday Monitor — por onde começar o dia</w:t>
      </w:r>
    </w:p>
    <w:p>
      <w:r>
        <w:rPr>
          <w:b/>
        </w:rPr>
        <w:t>Menu › Navigation › Dashboards › Intraday Monitor</w:t>
      </w:r>
      <w:r>
        <w:t xml:space="preserve"> (logo abaixo do KPI). O endereço antigo, </w:t>
      </w:r>
      <w:r>
        <w:rPr>
          <w:rFonts w:ascii="Consolas" w:hAnsi="Consolas"/>
          <w:color w:val="B03060"/>
        </w:rPr>
        <w:t>/new-deals-monitor</w:t>
      </w:r>
      <w:r>
        <w:t>, leva para cá.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6902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z3ahkv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9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das </w:t>
      </w:r>
      <w:r>
        <w:rPr>
          <w:b/>
        </w:rPr>
        <w:t>tarefas do dia</w:t>
      </w:r>
      <w:r>
        <w:t>. Ele diz, num relance, o que precisa ser feito hoje, até que horas, e quanto já foi feito: registro na B3, confirmações, Intrag, as reconciliações e as rotinas do Control Panel (Save CETIP Files e Confirmations Escalation).</w:t>
      </w:r>
    </w:p>
    <w:p>
      <w:r>
        <w:rPr>
          <w:b/>
        </w:rPr>
        <w:t>As tarefas e a agenda padrão</w:t>
      </w:r>
      <w:r>
        <w:t xml:space="preserve"> (horário limite 20:00 em todas):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Tarefa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Está feita quando…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B3 Registration</w:t>
            </w:r>
            <w:r>
              <w:t xml:space="preserve"> · </w:t>
            </w:r>
            <w:r>
              <w:rPr>
                <w:b/>
              </w:rPr>
              <w:t>Confirmations</w:t>
            </w:r>
            <w:r>
              <w:t xml:space="preserve"> · </w:t>
            </w:r>
            <w:r>
              <w:rPr>
                <w:b/>
              </w:rPr>
              <w:t>Intrag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não sobra nenhuma operação </w:t>
            </w:r>
            <w:r>
              <w:rPr>
                <w:b/>
              </w:rPr>
              <w:t>em aberto</w:t>
            </w:r>
            <w:r>
              <w:t xml:space="preserve"> na zona (a mesma regra do e-mail das 19h). Zona sem nada importado conta como feita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Pay/Rec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o </w:t>
            </w:r>
            <w:r>
              <w:rPr>
                <w:b/>
              </w:rPr>
              <w:t>End process</w:t>
            </w:r>
            <w:r>
              <w:t xml:space="preserve"> é rodado. Só rodar a recon deixa a tarefa </w:t>
            </w:r>
            <w:r>
              <w:rPr>
                <w:b/>
              </w:rPr>
              <w:t>em andamento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Branch Reversal</w:t>
            </w:r>
          </w:p>
        </w:tc>
        <w:tc>
          <w:tcPr>
            <w:tcW w:type="dxa" w:w="3312"/>
          </w:tcPr>
          <w:p>
            <w:r>
              <w:t>Só no dia em que o Pay/Rec encontra liquidação com a Branch e reversão a fazer</w:t>
            </w:r>
          </w:p>
        </w:tc>
        <w:tc>
          <w:tcPr>
            <w:tcW w:type="dxa" w:w="3312"/>
          </w:tcPr>
          <w:p>
            <w:r>
              <w:t>a reversão casa no Pay/Rec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FXO</w:t>
            </w:r>
            <w:r>
              <w:t xml:space="preserve"> · </w:t>
            </w:r>
            <w:r>
              <w:rPr>
                <w:b/>
              </w:rPr>
              <w:t>Recon Conf. Matching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 xml:space="preserve">a recon </w:t>
            </w:r>
            <w:r>
              <w:rPr>
                <w:b/>
              </w:rPr>
              <w:t>roda</w:t>
            </w:r>
            <w:r>
              <w:t xml:space="preserve">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Comitente</w:t>
            </w:r>
          </w:p>
        </w:tc>
        <w:tc>
          <w:tcPr>
            <w:tcW w:type="dxa" w:w="3312"/>
          </w:tcPr>
          <w:p>
            <w:r>
              <w:t>Terça-feira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 CGD</w:t>
            </w:r>
          </w:p>
        </w:tc>
        <w:tc>
          <w:tcPr>
            <w:tcW w:type="dxa" w:w="3312"/>
          </w:tcPr>
          <w:p>
            <w:r>
              <w:t>Sexta-feira</w:t>
            </w:r>
          </w:p>
        </w:tc>
        <w:tc>
          <w:tcPr>
            <w:tcW w:type="dxa" w:w="3312"/>
          </w:tcPr>
          <w:p>
            <w:r>
              <w:t>a recon roda no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>Todo dia útil</w:t>
            </w:r>
          </w:p>
        </w:tc>
        <w:tc>
          <w:tcPr>
            <w:tcW w:type="dxa" w:w="3312"/>
          </w:tcPr>
          <w:p>
            <w:r>
              <w:t>a rotina do Control Panel salva os arquivos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Segunda e quinta-feira (feriado rola para o dia útil seguinte)</w:t>
            </w:r>
          </w:p>
        </w:tc>
        <w:tc>
          <w:tcPr>
            <w:tcW w:type="dxa" w:w="3312"/>
          </w:tcPr>
          <w:p>
            <w:r>
              <w:t xml:space="preserve">a cobrança sai sem erro — pelo </w:t>
            </w:r>
            <w:r>
              <w:rPr>
                <w:b/>
              </w:rPr>
              <w:t>Run</w:t>
            </w:r>
            <w:r>
              <w:t xml:space="preserve"> do cartão ou pelo envio automático, que aparece como *Automatic*</w:t>
            </w:r>
          </w:p>
        </w:tc>
      </w:tr>
    </w:tbl>
    <w:p/>
    <w:p>
      <w:r>
        <w:t xml:space="preserve">Os dias e o horário limite de cada tarefa se ajustam no cartão </w:t>
      </w:r>
      <w:r>
        <w:rPr>
          <w:b/>
        </w:rPr>
        <w:t>Intraday Monitor — Tasks &amp; Pending Action</w:t>
      </w:r>
      <w:r>
        <w:t xml:space="preserve"> do Control Panel (14.2). Feriado ANBIMA e dia fora da agenda não cobram a tarefa.</w:t>
      </w:r>
    </w:p>
    <w:p>
      <w:r>
        <w:rPr>
          <w:b/>
        </w:rPr>
        <w:t>O que a tela mostra,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Cartões do topo</w:t>
            </w:r>
          </w:p>
        </w:tc>
        <w:tc>
          <w:tcPr>
            <w:tcW w:type="dxa" w:w="4968"/>
          </w:tcPr>
          <w:p>
            <w:r>
              <w:t>Tarefas do dia, concluídas (com o % do dia), em andamento, a fazer e atrasadas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from D-1</w:t>
            </w:r>
          </w:p>
        </w:tc>
        <w:tc>
          <w:tcPr>
            <w:tcW w:type="dxa" w:w="4968"/>
          </w:tcPr>
          <w:p>
            <w:r>
              <w:t xml:space="preserve">O que ficou por fazer no dia útil anterior. </w:t>
            </w:r>
            <w:r>
              <w:rPr>
                <w:b/>
              </w:rPr>
              <w:t>Cada item é um link</w:t>
            </w:r>
            <w:r>
              <w:t>: abre a tela da pendência já filtrada na data certa (a New Deals do dia, a recon da data de referência)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Today's tasks</w:t>
            </w:r>
          </w:p>
        </w:tc>
        <w:tc>
          <w:tcPr>
            <w:tcW w:type="dxa" w:w="4968"/>
          </w:tcPr>
          <w:p>
            <w:r>
              <w:t>Um quadro com quatro colunas — To do, In progress, Late, Completed — e um cartão por tarefa, com o prazo, quanto falta e quem rodou. Clique no cartão para abrir a tela da tarefa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Completion</w:t>
            </w:r>
          </w:p>
        </w:tc>
        <w:tc>
          <w:tcPr>
            <w:tcW w:type="dxa" w:w="4968"/>
          </w:tcPr>
          <w:p>
            <w:r>
              <w:t>O anel com o % concluído e a barra de progresso médio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Activity</w:t>
            </w:r>
          </w:p>
        </w:tc>
        <w:tc>
          <w:tcPr>
            <w:tcW w:type="dxa" w:w="4968"/>
          </w:tcPr>
          <w:p>
            <w:r>
              <w:t>Quem rodou o quê e a que horas, na ordem em que aconteceu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Deadlines</w:t>
            </w:r>
          </w:p>
        </w:tc>
        <w:tc>
          <w:tcPr>
            <w:tcW w:type="dxa" w:w="4968"/>
          </w:tcPr>
          <w:p>
            <w:r>
              <w:t>A linha do dia, com a hora atual e os prazos marcados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Detail by product</w:t>
            </w:r>
          </w:p>
        </w:tc>
        <w:tc>
          <w:tcPr>
            <w:tcW w:type="dxa" w:w="4968"/>
          </w:tcPr>
          <w:p>
            <w:r>
              <w:t>As três zonas — B3 Registration, Confirmations e Intrag —, cada uma uma tabela com uma linha por produto e as contagens por status</w:t>
            </w:r>
          </w:p>
        </w:tc>
      </w:tr>
    </w:tbl>
    <w:p/>
    <w:p>
      <w:r>
        <w:t>A tela se atualiza sozinha a cada minuto.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por padrão é hoje.</w:t>
      </w:r>
    </w:p>
    <w:p>
      <w:pPr>
        <w:pStyle w:val="ListNumber"/>
      </w:pPr>
      <w:r>
        <w:t xml:space="preserve">Olhe o cartão </w:t>
      </w:r>
      <w:r>
        <w:rPr>
          <w:b/>
        </w:rPr>
        <w:t>Pending from D-1</w:t>
      </w:r>
      <w:r>
        <w:t>: se ele tem itens, comece por eles, clicando em cada um.</w:t>
      </w:r>
    </w:p>
    <w:p>
      <w:pPr>
        <w:pStyle w:val="ListNumber"/>
      </w:pPr>
      <w:r>
        <w:t xml:space="preserve">Percorra as colunas </w:t>
      </w:r>
      <w:r>
        <w:rPr>
          <w:b/>
        </w:rPr>
        <w:t>Late</w:t>
      </w:r>
      <w:r>
        <w:t xml:space="preserve"> e </w:t>
      </w:r>
      <w:r>
        <w:rPr>
          <w:b/>
        </w:rPr>
        <w:t>To do</w:t>
      </w:r>
      <w:r>
        <w:t xml:space="preserve"> do quadro e abra cada tarefa pelo cartão dela.</w:t>
      </w:r>
    </w:p>
    <w:p>
      <w:pPr>
        <w:pStyle w:val="ListNumber"/>
      </w:pPr>
      <w:r>
        <w:t xml:space="preserve">Para saber </w:t>
      </w:r>
      <w:r>
        <w:rPr>
          <w:b/>
        </w:rPr>
        <w:t>qual produto</w:t>
      </w:r>
      <w:r>
        <w:t xml:space="preserve"> segura uma zona, desça até </w:t>
      </w:r>
      <w:r>
        <w:rPr>
          <w:b/>
        </w:rPr>
        <w:t>Detail by product</w:t>
      </w:r>
      <w:r>
        <w:t xml:space="preserve"> e procure os números na coluna </w:t>
      </w:r>
      <w:r>
        <w:rPr>
          <w:b/>
        </w:rPr>
        <w:t>Open</w:t>
      </w:r>
      <w:r>
        <w:t>. Clique na linha para abrir a tela do produto já filtrada por aquele dia.</w:t>
      </w:r>
    </w:p>
    <w:p>
      <w:pPr>
        <w:ind w:left="360"/>
        <w:shd w:val="clear" w:fill="EAF2FB"/>
      </w:pPr>
      <w:r>
        <w:rPr>
          <w:b/>
          <w:color w:val="1A3A5A"/>
        </w:rPr>
        <w:t>A Intrag conta desde o import.</w:t>
      </w:r>
      <w:r>
        <w:rPr>
          <w:color w:val="1A3A5A"/>
        </w:rPr>
        <w:t xml:space="preserve"> A operação que vai virar linha na Intrag aparece na zona Intrag como </w:t>
      </w:r>
      <w:r>
        <w:rPr>
          <w:b/>
          <w:color w:val="1A3A5A"/>
        </w:rPr>
        <w:t>Awaiting B3 ID</w:t>
      </w:r>
      <w:r>
        <w:rPr>
          <w:color w:val="1A3A5A"/>
        </w:rPr>
        <w:t xml:space="preserve"> assim que entra nas telas de New Deals, e sai quando chega ao </w:t>
      </w:r>
      <w:r>
        <w:rPr>
          <w:b/>
          <w:color w:val="1A3A5A"/>
        </w:rPr>
        <w:t>Success</w:t>
      </w:r>
      <w:r>
        <w:rPr>
          <w:color w:val="1A3A5A"/>
        </w:rPr>
        <w:t>.</w:t>
      </w:r>
    </w:p>
    <w:p>
      <w:pPr>
        <w:ind w:left="360"/>
        <w:shd w:val="clear" w:fill="EAF2FB"/>
      </w:pPr>
      <w:r>
        <w:rPr>
          <w:b/>
          <w:color w:val="1A3A5A"/>
        </w:rPr>
        <w:t>Produto sem movimento não some: ele fica recolhido.</w:t>
      </w:r>
      <w:r>
        <w:rPr>
          <w:color w:val="1A3A5A"/>
        </w:rPr>
        <w:t xml:space="preserve"> No fim de cada zona há uma linha dizendo quantos produtos não tiveram nada importado hoje; clique nela para abrir a lista.</w:t>
      </w:r>
    </w:p>
    <w:p>
      <w:pPr>
        <w:ind w:left="360"/>
        <w:shd w:val="clear" w:fill="EAF2FB"/>
      </w:pPr>
      <w:r>
        <w:rPr>
          <w:b/>
          <w:color w:val="1A3A5A"/>
        </w:rPr>
        <w:t>As três zonas não se somam.</w:t>
      </w:r>
      <w:r>
        <w:rPr>
          <w:color w:val="1A3A5A"/>
        </w:rPr>
        <w:t xml:space="preserve"> A mesma operação aparece no registro da B3 e no espelho da Intrag — somá-las daria um número que nenhuma das duas telas confirma.</w:t>
      </w:r>
    </w:p>
    <w:p>
      <w:pPr>
        <w:ind w:left="360"/>
        <w:shd w:val="clear" w:fill="EAF2FB"/>
      </w:pPr>
      <w:r>
        <w:rPr>
          <w:b/>
          <w:color w:val="1A3A5A"/>
        </w:rPr>
        <w:t>O Termo de Resilição tem linha própria na zona Confirmations</w:t>
      </w:r>
      <w:r>
        <w:rPr>
          <w:color w:val="1A3A5A"/>
        </w:rPr>
        <w:t xml:space="preserve"> (bloco Unwinds): conta os termos das recompras contra cliente pela etapa da esteira, agrupados como no Confirmations Monitor (contraparte × moeda ou mercadoria). A recompra com fundo nosso não aparece ali — ela vai para a Intrag › Unwind.</w:t>
      </w:r>
    </w:p>
    <w:p>
      <w:pPr>
        <w:ind w:left="360"/>
        <w:shd w:val="clear" w:fill="EAF2FB"/>
      </w:pPr>
      <w:r>
        <w:rPr>
          <w:b/>
          <w:color w:val="1A3A5A"/>
        </w:rPr>
        <w:t>Aqui não se gera nem se valida documento.</w:t>
      </w:r>
      <w:r>
        <w:rPr>
          <w:color w:val="1A3A5A"/>
        </w:rPr>
        <w:t xml:space="preserve"> </w:t>
      </w:r>
      <w:r>
        <w:rPr>
          <w:b/>
          <w:color w:val="1A3A5A"/>
        </w:rPr>
        <w:t>Generate</w:t>
      </w:r>
      <w:r>
        <w:rPr>
          <w:color w:val="1A3A5A"/>
        </w:rPr>
        <w:t xml:space="preserve"> e </w:t>
      </w:r>
      <w:r>
        <w:rPr>
          <w:b/>
          <w:color w:val="1A3A5A"/>
        </w:rPr>
        <w:t>Validate</w:t>
      </w:r>
      <w:r>
        <w:rPr>
          <w:color w:val="1A3A5A"/>
        </w:rPr>
        <w:t xml:space="preserve"> vivem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9.4). A zona de Confirmations acompanha o ciclo só até a validação do OTC; MO e FO são acompanhados lá.</w:t>
      </w:r>
    </w:p>
    <w:p>
      <w:pPr>
        <w:ind w:left="360"/>
        <w:shd w:val="clear" w:fill="EAF2FB"/>
      </w:pPr>
      <w:r>
        <w:rPr>
          <w:b/>
          <w:color w:val="1A3A5A"/>
        </w:rPr>
        <w:t>O e-mail das 19h sai daqui.</w:t>
      </w:r>
      <w:r>
        <w:rPr>
          <w:color w:val="1A3A5A"/>
        </w:rPr>
        <w:t xml:space="preserve"> O aviso *Pending Action - Intraday Monitor* lista as tarefas em aberto e os produtos com pendência (14.2).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yowki_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d722xrq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3p459z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xcg3h1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vmh3s97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y266wp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 O rodapé da janela tem três botões, os mesmos em toda tela que gera arquivo: </w:t>
      </w:r>
      <w:r>
        <w:rPr>
          <w:b/>
        </w:rPr>
        <w:t>Export</w:t>
      </w:r>
      <w:r>
        <w:t xml:space="preserve"> (baixa o arquivo como ele vai para a B3 ou a Intrag, sem gravar nada e sem mudar o status), </w:t>
      </w:r>
      <w:r>
        <w:rPr>
          <w:b/>
        </w:rPr>
        <w:t>Edit</w:t>
      </w:r>
      <w:r>
        <w:t xml:space="preserve"> (abre a edição daquela linha) e </w:t>
      </w:r>
      <w:r>
        <w:rPr>
          <w:b/>
        </w:rPr>
        <w:t>Close</w:t>
      </w:r>
      <w:r>
        <w:t>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9.4.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O ciclo está completo no sistema:</w:t>
      </w:r>
      <w:r>
        <w:t xml:space="preserve"> a tela importa o aviso, confere a conta e monta o arquivo da B3; a partir do import a recompra entra no Pending Confirmation, na esteira (o </w:t>
      </w:r>
      <w:r>
        <w:rPr>
          <w:b/>
        </w:rPr>
        <w:t>Termo de Resilição</w:t>
      </w:r>
      <w:r>
        <w:t xml:space="preserve"> se gera no Confirmations Monitor), no NDF Cockpit e no NDF Summary do dia da liquidação, 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Termo de Resilição só contra o cliente.</w:t>
      </w:r>
      <w:r>
        <w:rPr>
          <w:color w:val="1A3A5A"/>
        </w:rPr>
        <w:t xml:space="preserve"> A recompra que tem um fundo nosso numa das pontas (o B2B Banco × Lawton ou Atacama) </w:t>
      </w:r>
      <w:r>
        <w:rPr>
          <w:b/>
          <w:color w:val="1A3A5A"/>
        </w:rPr>
        <w:t>não</w:t>
      </w:r>
      <w:r>
        <w:rPr>
          <w:color w:val="1A3A5A"/>
        </w:rPr>
        <w:t xml:space="preserve"> gera Termo nem entra no Pending Confirmation: ela vai para a </w:t>
      </w:r>
      <w:r>
        <w:rPr>
          <w:b/>
          <w:color w:val="1A3A5A"/>
        </w:rPr>
        <w:t>Intrag › Unwind</w:t>
      </w:r>
      <w:r>
        <w:rPr>
          <w:color w:val="1A3A5A"/>
        </w:rPr>
        <w:t xml:space="preserve"> já no </w:t>
      </w:r>
      <w:r>
        <w:rPr>
          <w:b/>
          <w:color w:val="1A3A5A"/>
        </w:rPr>
        <w:t>import</w:t>
      </w:r>
      <w:r>
        <w:rPr>
          <w:color w:val="1A3A5A"/>
        </w:rPr>
        <w:t xml:space="preserve"> (nem toda recompra é registrada na B3 pelo OTC Tracker), e a Intrag › Unwind é a mesma tela para todos os produtos. Editar a recompra atualiza a linha de lá; apagar a tira, se lá ela ainda estiver *New*. A liquidação (Summary, aviso, Pay/Rec) continua mostrando as duas pontas.</w:t>
      </w:r>
    </w:p>
    <w:p>
      <w:r>
        <w:t xml:space="preserve">A recompra aparece no </w:t>
      </w:r>
      <w:r>
        <w:rPr>
          <w:b/>
        </w:rPr>
        <w:t>Intraday Monitor</w:t>
      </w:r>
      <w:r>
        <w:t xml:space="preserve"> (capítulo 5.1) como *Unwind NDF FX*, na zona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coluna </w:t>
      </w:r>
      <w:r>
        <w:rPr>
          <w:b/>
        </w:rPr>
        <w:t>Open</w:t>
      </w:r>
      <w:r>
        <w:t xml:space="preserve"> quando fica </w:t>
      </w:r>
      <w:r>
        <w:rPr>
          <w:b/>
        </w:rPr>
        <w:t>Sent</w:t>
      </w:r>
      <w:r>
        <w:t xml:space="preserve"> ou </w:t>
      </w:r>
      <w:r>
        <w:rPr>
          <w:b/>
        </w:rPr>
        <w:t>Success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 O rodapé tem </w:t>
      </w:r>
      <w:r>
        <w:rPr>
          <w:b/>
        </w:rPr>
        <w:t>Export</w:t>
      </w:r>
      <w:r>
        <w:t xml:space="preserve"> (baixa o arquivo para conferir, sem enviar), </w:t>
      </w:r>
      <w:r>
        <w:rPr>
          <w:b/>
        </w:rPr>
        <w:t>Edit</w:t>
      </w:r>
      <w:r>
        <w:t xml:space="preserve"> e </w:t>
      </w:r>
      <w:r>
        <w:rPr>
          <w:b/>
        </w:rPr>
        <w:t>Close</w:t>
      </w:r>
      <w:r>
        <w:t xml:space="preserve"> — o mesmo nas demais telas de recompra.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pPr>
        <w:pStyle w:val="ListNumber"/>
      </w:pPr>
      <w:r>
        <w:t xml:space="preserve">Depois que a B3 processar, clique no botão </w:t>
      </w:r>
      <w:r>
        <w:rPr>
          <w:b/>
        </w:rPr>
        <w:t>verde de atualizar</w:t>
      </w:r>
      <w:r>
        <w:t xml:space="preserve"> (*Mapping B3 ID*), à direita do Import. Ele lê a pasta de retorno do Batch Conecta e vira </w:t>
      </w:r>
      <w:r>
        <w:rPr>
          <w:b/>
        </w:rPr>
        <w:t>Success</w:t>
      </w:r>
      <w:r>
        <w:t xml:space="preserve"> toda recompra cujo B3 ID (coluna *Codigo IF*) volta como </w:t>
      </w:r>
      <w:r>
        <w:rPr>
          <w:b/>
        </w:rPr>
        <w:t>EXECUCAO OK</w:t>
      </w:r>
      <w:r>
        <w:t xml:space="preserve"> numa linha de antecipação — de qualquer tela de recompra e dos últimos dez dias, num clique só. Linha </w:t>
      </w:r>
      <w:r>
        <w:rPr>
          <w:b/>
        </w:rPr>
        <w:t>Success</w:t>
      </w:r>
      <w:r>
        <w:t xml:space="preserve"> não se apaga nem é sobrescrita por um reimport.</w:t>
      </w:r>
    </w:p>
    <w:p>
      <w:pPr>
        <w:ind w:left="360"/>
        <w:shd w:val="clear" w:fill="EAF2FB"/>
      </w:pPr>
      <w:r>
        <w:rPr>
          <w:b/>
          <w:color w:val="1A3A5A"/>
        </w:rPr>
        <w:t>Linha `Sent` ainda se edita e se reenvia.</w:t>
      </w:r>
      <w:r>
        <w:rPr>
          <w:color w:val="1A3A5A"/>
        </w:rPr>
        <w:t xml:space="preserve"> Se a B3 recusou o arquivo ou ele sumiu da pasta, clique em </w:t>
      </w:r>
      <w:r>
        <w:rPr>
          <w:b/>
          <w:color w:val="1A3A5A"/>
        </w:rPr>
        <w:t>Send</w:t>
      </w:r>
      <w:r>
        <w:rPr>
          <w:color w:val="1A3A5A"/>
        </w:rPr>
        <w:t xml:space="preserve"> de novo: o arquivo é regravado. Editar uma linha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a devolve a </w:t>
      </w:r>
      <w:r>
        <w:rPr>
          <w:b/>
          <w:color w:val="1A3A5A"/>
        </w:rPr>
        <w:t>Pending</w:t>
      </w:r>
      <w:r>
        <w:rPr>
          <w:color w:val="1A3A5A"/>
        </w:rPr>
        <w:t xml:space="preserve">, e ela só volta à B3 depois que outra pessoa aprovar. O que continua travado em </w:t>
      </w:r>
      <w:r>
        <w:rPr>
          <w:rFonts w:ascii="Consolas" w:hAnsi="Consolas"/>
          <w:color w:val="1A3A5A"/>
        </w:rPr>
        <w:t>Sent</w:t>
      </w:r>
      <w:r>
        <w:rPr>
          <w:color w:val="1A3A5A"/>
        </w:rPr>
        <w:t xml:space="preserve"> é apagar e reimportar.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rPr>
          <w:b/>
        </w:rPr>
        <w:t>As recompras dos demais produtos já importam, conferem e enviam.</w:t>
      </w:r>
      <w:r>
        <w:t xml:space="preserve"> Arraste para o dropzone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 tabela colada do Excel no corpo (as mesmas colunas da planilha). A tela casa cada linha com o Live Position — pelo B3 ID, ou, sem ele, pelas características quando há </w:t>
      </w:r>
      <w:r>
        <w:rPr>
          <w:b/>
        </w:rPr>
        <w:t>um</w:t>
      </w:r>
      <w:r>
        <w:t xml:space="preserve"> candidato só —, preenche o que a planilha deixou em branco, confere o resultado (coluna </w:t>
      </w:r>
      <w:r>
        <w:rPr>
          <w:b/>
        </w:rPr>
        <w:t>Check</w:t>
      </w:r>
      <w:r>
        <w:t xml:space="preserve">, os mesmos três estados da 5.10) e monta o arquivo de antecipação da B3 para o Batch Conecta; o </w:t>
      </w:r>
      <w:r>
        <w:rPr>
          <w:b/>
        </w:rPr>
        <w:t>Mapping B3 ID</w:t>
      </w:r>
      <w:r>
        <w:t xml:space="preserve"> vira a linha para </w:t>
      </w:r>
      <w:r>
        <w:rPr>
          <w:b/>
        </w:rPr>
        <w:t>Success</w:t>
      </w:r>
      <w:r>
        <w:t xml:space="preserve"> quando o retorno da B3 chega (5.10). </w:t>
      </w:r>
      <w:r>
        <w:rPr>
          <w:b/>
        </w:rPr>
        <w:t>COE e DCE</w:t>
      </w:r>
      <w:r>
        <w:t xml:space="preserve"> não têm arquivo de antecipação na B3: ali a recompra fecha em *Imported*/*Approved*.</w:t>
      </w:r>
    </w:p>
    <w:p>
      <w:r>
        <w:rPr>
          <w:b/>
        </w:rPr>
        <w:t>A recompra de NDF de Commodities segue o ciclo completo da de moeda (5.10):</w:t>
      </w:r>
      <w:r>
        <w:t xml:space="preserve"> entra no Pending Confirmation e na esteira no import, gera o </w:t>
      </w:r>
      <w:r>
        <w:rPr>
          <w:b/>
        </w:rPr>
        <w:t>Termo de Resilição</w:t>
      </w:r>
      <w:r>
        <w:t xml:space="preserve"> pelo Confirmations Monitor, vai para a </w:t>
      </w:r>
      <w:r>
        <w:rPr>
          <w:b/>
        </w:rPr>
        <w:t>Intrag › Unwind</w:t>
      </w:r>
      <w:r>
        <w:t xml:space="preserve"> no import quando a outra ponta é um fundo nosso, e aparece no Other Products e no Pay/Rec (como </w:t>
      </w:r>
      <w:r>
        <w:rPr>
          <w:b/>
        </w:rPr>
        <w:t>COMM TER</w:t>
      </w:r>
      <w:r>
        <w:t xml:space="preserve">). No B2B com o Lawton o Send grava </w:t>
      </w:r>
      <w:r>
        <w:rPr>
          <w:b/>
        </w:rPr>
        <w:t>os dois arquivos</w:t>
      </w:r>
      <w:r>
        <w:t xml:space="preserve"> — a visão do Banco e a do Lawton. O e-mail de recompra de commodities tem um leitor próprio (uma tabela por perna). No Termo de Resilição da recompra de commodities, </w:t>
      </w:r>
      <w:r>
        <w:rPr>
          <w:b/>
        </w:rPr>
        <w:t>Valor Base Liquidado</w:t>
      </w:r>
      <w:r>
        <w:t xml:space="preserve"> e </w:t>
      </w:r>
      <w:r>
        <w:rPr>
          <w:b/>
        </w:rPr>
        <w:t>Novo Valor Base</w:t>
      </w:r>
      <w:r>
        <w:t xml:space="preserve"> saem só com o número (a quantidade), sem o código da mercadoria. Swap, Options, COE e DCE </w:t>
      </w:r>
      <w:r>
        <w:rPr>
          <w:b/>
        </w:rPr>
        <w:t>ainda não</w:t>
      </w:r>
      <w:r>
        <w:t xml:space="preserve">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 </w:t>
      </w:r>
      <w:r>
        <w:rPr>
          <w:b/>
        </w:rPr>
        <w:t>New Deals › Options › EDG</w:t>
      </w:r>
      <w:r>
        <w:t xml:space="preserve"> ainda só abre a grade.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85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dlel0g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t>Cada cartão (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 xml:space="preserve">) tem o seu </w:t>
      </w:r>
      <w:r>
        <w:rPr>
          <w:b/>
        </w:rPr>
        <w:t>Clear Filters</w:t>
      </w:r>
      <w:r>
        <w:t xml:space="preserve">, ao lado do </w:t>
      </w:r>
      <w:r>
        <w:rPr>
          <w:b/>
        </w:rPr>
        <w:t>Columns</w:t>
      </w:r>
      <w:r>
        <w:t>: ele limpa os funis só da tabela daquele cartão.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6251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wldzl1h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47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yq9shjz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47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Summary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9960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tg6rra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9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 Aqui também cada cartão tem o seu </w:t>
      </w:r>
      <w:r>
        <w:rPr>
          <w:b/>
        </w:rPr>
        <w:t>Clear Filters</w:t>
      </w:r>
      <w:r>
        <w:t>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530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5zpv0c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53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8tuu3o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8dduc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5219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t7lu8bx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52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43593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gv01_d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435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quf1n5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4783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twx3qb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47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9525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vnxuwx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95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10391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scbyb0u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03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142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j0bm0q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4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75053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dj79bd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50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B3, mais o cadastro das </w:t>
      </w:r>
      <w:r>
        <w:rPr>
          <w:b/>
        </w:rPr>
        <w:t>estratégias</w:t>
      </w:r>
      <w:r>
        <w:t xml:space="preserve"> de swap (7.4). As cinco de consulta não têm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do funil em cada coluna (4.3).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Strategy</w:t>
            </w:r>
          </w:p>
        </w:tc>
        <w:tc>
          <w:tcPr>
            <w:tcW w:type="dxa" w:w="4968"/>
          </w:tcPr>
          <w:p>
            <w:r>
              <w:t>As estratégias de swap da B3 por contrato, importadas dos relatórios do MID (7.4)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0004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owoyr8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0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pelos funis do cabeçalho (4.3)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4873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lbiyqq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4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0131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n_ly05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01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e1_vc9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st7cok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3"/>
      </w:pPr>
      <w:r>
        <w:rPr>
          <w:sz w:val="25"/>
        </w:rPr>
        <w:t>7.4. Swap — Strategy</w:t>
      </w:r>
    </w:p>
    <w:p>
      <w:r>
        <w:rPr>
          <w:b/>
        </w:rPr>
        <w:t>Menu › APPS › Live Position › Swap › Strategy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t2s4i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guarda as </w:t>
      </w:r>
      <w:r>
        <w:rPr>
          <w:b/>
        </w:rPr>
        <w:t>estratégias</w:t>
      </w:r>
      <w:r>
        <w:t xml:space="preserve"> de swap da B3 (os contratos de *Aporte*, *Flex x ME* etc.). Na posição da B3 esses contratos aparecem com as duas curvas como </w:t>
      </w:r>
      <w:r>
        <w:rPr>
          <w:rFonts w:ascii="Consolas" w:hAnsi="Consolas"/>
          <w:color w:val="B03060"/>
        </w:rPr>
        <w:t>VCP</w:t>
      </w:r>
      <w:r>
        <w:t xml:space="preserve">; o índice, a taxa, o percentual e a cotação de cada ponta só existem na consulta da estratégia. É daqui que o </w:t>
      </w:r>
      <w:r>
        <w:rPr>
          <w:b/>
        </w:rPr>
        <w:t>Swap Calculator</w:t>
      </w:r>
      <w:r>
        <w:t xml:space="preserve"> (13.4.2) e o </w:t>
      </w:r>
      <w:r>
        <w:rPr>
          <w:b/>
        </w:rPr>
        <w:t>Settlement Advice</w:t>
      </w:r>
      <w:r>
        <w:t xml:space="preserve"> de swap (6.7) tiram as pontas desses contratos.</w:t>
      </w:r>
    </w:p>
    <w:p>
      <w:r>
        <w:t xml:space="preserve">Ao contrário das outras telas de Live Position, esta </w:t>
      </w:r>
      <w:r>
        <w:rPr>
          <w:b/>
        </w:rPr>
        <w:t>tem Import</w:t>
      </w:r>
      <w:r>
        <w:t>: os dados vêm de dois relatórios do MID de Swap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Arraste para o dropzone os dois relatórios da B3 — </w:t>
      </w:r>
      <w:r>
        <w:rPr>
          <w:b/>
        </w:rPr>
        <w:t>ConsultaEstrategiaContratos</w:t>
      </w:r>
      <w:r>
        <w:t xml:space="preserve"> (a lista de contratos com estratégia) e </w:t>
      </w:r>
      <w:r>
        <w:rPr>
          <w:b/>
        </w:rPr>
        <w:t>ConsultaDadosEstrategia</w:t>
      </w:r>
      <w:r>
        <w:t xml:space="preserve"> (os dados de uma estratégia) — em qualquer formato (tsv, csv, xls, xlsx), e clique em </w:t>
      </w:r>
      <w:r>
        <w:rPr>
          <w:b/>
        </w:rPr>
        <w:t>Import</w:t>
      </w:r>
      <w:r>
        <w:t>. Os dois se juntam pelo contrato: importar um não apaga o que veio do outro.</w:t>
      </w:r>
    </w:p>
    <w:p>
      <w:pPr>
        <w:pStyle w:val="ListNumber"/>
      </w:pPr>
      <w:r>
        <w:t xml:space="preserve">Confira a coluna </w:t>
      </w:r>
      <w:r>
        <w:rPr>
          <w:b/>
        </w:rPr>
        <w:t>Status</w:t>
      </w:r>
      <w:r>
        <w:t xml:space="preserve">: </w:t>
      </w:r>
      <w:r>
        <w:rPr>
          <w:rFonts w:ascii="Consolas" w:hAnsi="Consolas"/>
          <w:color w:val="B03060"/>
        </w:rPr>
        <w:t>Complete</w:t>
      </w:r>
      <w:r>
        <w:t xml:space="preserve"> quando o contrato já tem os dados da estratégia, </w:t>
      </w:r>
      <w:r>
        <w:rPr>
          <w:rFonts w:ascii="Consolas" w:hAnsi="Consolas"/>
          <w:color w:val="B03060"/>
        </w:rPr>
        <w:t>Pending</w:t>
      </w:r>
      <w:r>
        <w:t xml:space="preserve"> quando só veio da lista — falta importar a consulta de dados dele.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os dados da estratégia (indicadores, taxas, cotações de cada ponta).</w:t>
      </w:r>
    </w:p>
    <w:p>
      <w:pPr>
        <w:pStyle w:val="ListNumber"/>
      </w:pPr>
      <w:r>
        <w:rPr>
          <w:b/>
        </w:rPr>
        <w:t>Edit</w:t>
      </w:r>
      <w:r>
        <w:t xml:space="preserve"> corrige o código e o nome da estratégia; </w:t>
      </w:r>
      <w:r>
        <w:rPr>
          <w:b/>
        </w:rPr>
        <w:t>Delete</w:t>
      </w:r>
      <w:r>
        <w:t xml:space="preserve"> remove o contrato do cadastro.</w:t>
      </w:r>
    </w:p>
    <w:p>
      <w:pPr>
        <w:ind w:left="360"/>
        <w:shd w:val="clear" w:fill="EAF2FB"/>
      </w:pPr>
      <w:r>
        <w:rPr>
          <w:b/>
          <w:color w:val="1A3A5A"/>
        </w:rPr>
        <w:t>Contraparte e LOB não vêm do arquivo da B3</w:t>
      </w:r>
      <w:r>
        <w:rPr>
          <w:color w:val="1A3A5A"/>
        </w:rPr>
        <w:t>: saem do *Swap Characteristics* do dia (a data aparece acima da tabela). Contrato que não está na posição fica com as duas colunas em branco.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q8i0j0u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5zbkotg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rPr>
          <w:b/>
        </w:rPr>
        <w:t>Casar à mão um débito com um crédito</w:t>
      </w:r>
      <w:r>
        <w:t xml:space="preserve"> que a recon deixou soltos (um estorno, uma TED devolvida, uma perna dividida em várias): marque a caixinha das linhas no </w:t>
      </w:r>
      <w:r>
        <w:rPr>
          <w:b/>
        </w:rPr>
        <w:t>Pending Payment</w:t>
      </w:r>
      <w:r>
        <w:t xml:space="preserve"> (débitos) e no </w:t>
      </w:r>
      <w:r>
        <w:rPr>
          <w:b/>
        </w:rPr>
        <w:t>Pending Receivement</w:t>
      </w:r>
      <w:r>
        <w:t xml:space="preserve"> (créditos) — pode ser mais de uma de cada lado — e clique em </w:t>
      </w:r>
      <w:r>
        <w:rPr>
          <w:b/>
        </w:rPr>
        <w:t>Match</w:t>
      </w:r>
      <w:r>
        <w:t xml:space="preserve"> (botão azul). A janela mostra os débitos e os créditos lado a lado, o total de cada lado e a </w:t>
      </w:r>
      <w:r>
        <w:rPr>
          <w:b/>
        </w:rPr>
        <w:t>soma</w:t>
      </w:r>
      <w:r>
        <w:t xml:space="preserve">. O Match só é aceito se todas as linhas forem da </w:t>
      </w:r>
      <w:r>
        <w:rPr>
          <w:b/>
        </w:rPr>
        <w:t>mesma contraparte</w:t>
      </w:r>
      <w:r>
        <w:t xml:space="preserve"> e a soma ficar </w:t>
      </w:r>
      <w:r>
        <w:rPr>
          <w:b/>
        </w:rPr>
        <w:t>dentro de R$ 1,00</w:t>
      </w:r>
      <w:r>
        <w:t xml:space="preserve">; fora disso, o botão fica desabilitado e a janela diz o porquê. As linhas casadas vão para o </w:t>
      </w:r>
      <w:r>
        <w:rPr>
          <w:b/>
        </w:rPr>
        <w:t>Settled</w:t>
      </w:r>
      <w:r>
        <w:t xml:space="preserve"> com a marca *Manual*, e o casamento continua valendo se você rodar o </w:t>
      </w:r>
      <w:r>
        <w:rPr>
          <w:b/>
        </w:rPr>
        <w:t>Run</w:t>
      </w:r>
      <w:r>
        <w:t xml:space="preserve"> de novo. Só aparece caixinha nas linhas que a recon não casou.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r>
        <w:rPr>
          <w:b/>
        </w:rPr>
        <w:t>De onde vem o NDF do nosso lado:</w:t>
      </w:r>
      <w:r>
        <w:t xml:space="preserve"> do mesmo dia que o NDF Cockpit mostra — as operações que liquidam na data mais as </w:t>
      </w:r>
      <w:r>
        <w:rPr>
          <w:b/>
        </w:rPr>
        <w:t>recompras de NDF</w:t>
      </w:r>
      <w:r>
        <w:t xml:space="preserve">, com o IR já calculado. Se o Cockpit já foi importado para a data, o Run usa esse dia e responde na hora; se não, ele busca na API da Athena, o que pode levar alguns minutos. </w:t>
      </w:r>
      <w:r>
        <w:rPr>
          <w:b/>
        </w:rPr>
        <w:t>Rode o Import do NDF Cockpit antes do Pay/Rec</w:t>
      </w:r>
      <w:r>
        <w:t xml:space="preserve">: além de mais rápido, é o jeito de a recon ver uma liquidação que entrou na Athena depois do último import. A recompra de </w:t>
      </w:r>
      <w:r>
        <w:rPr>
          <w:b/>
        </w:rPr>
        <w:t>NDF de Commodities</w:t>
      </w:r>
      <w:r>
        <w:t xml:space="preserve"> entra como </w:t>
      </w:r>
      <w:r>
        <w:rPr>
          <w:b/>
        </w:rPr>
        <w:t>COMM TER</w:t>
      </w:r>
      <w:r>
        <w:t xml:space="preserve"> (termo), não como prêmio de opção. O arquivo </w:t>
      </w:r>
      <w:r>
        <w:rPr>
          <w:rFonts w:ascii="Consolas" w:hAnsi="Consolas"/>
          <w:color w:val="B03060"/>
        </w:rPr>
        <w:t>settlement.csv</w:t>
      </w:r>
      <w:r>
        <w:t xml:space="preserve"> </w:t>
      </w:r>
      <w:r>
        <w:rPr>
          <w:b/>
        </w:rPr>
        <w:t>não é mais usado</w:t>
      </w:r>
      <w:r>
        <w:t>: se ele estiver na pasta do Pay/Rec, é ignorado. Se a API não responder, o Run para e diz o motivo; tente de novo em alguns minutos, e se persistir, chame o suporte com a mensagem.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4_8vdha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o8w7i1p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uvj4sa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 funil de cada coluna filtra por valor (marque </w:t>
      </w:r>
      <w:r>
        <w:rPr>
          <w:b/>
        </w:rPr>
        <w:t>(Vazias)</w:t>
      </w:r>
      <w:r>
        <w:t xml:space="preserve"> para achar as vazias — 4.3);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Main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6943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hvvexmi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94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(9.4)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Dashboard — Pending Confirmation</w:t>
      </w:r>
    </w:p>
    <w:p>
      <w:r>
        <w:rPr>
          <w:b/>
        </w:rPr>
        <w:t>Menu › Documentation › Pending Confirmation › Dashboard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3s9x3m2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pendências (9.1) numa </w:t>
      </w:r>
      <w:r>
        <w:rPr>
          <w:b/>
        </w:rPr>
        <w:t>tabela dinâmica</w:t>
      </w:r>
      <w:r>
        <w:t xml:space="preserve">: as linhas são </w:t>
      </w:r>
      <w:r>
        <w:rPr>
          <w:b/>
        </w:rPr>
        <w:t>Economic Group × Owner × Signature Type</w:t>
      </w:r>
      <w:r>
        <w:t xml:space="preserve"> e as colunas são o </w:t>
      </w:r>
      <w:r>
        <w:rPr>
          <w:b/>
        </w:rPr>
        <w:t>trimestre</w:t>
      </w:r>
      <w:r>
        <w:t xml:space="preserve"> da Trade Date (</w:t>
      </w:r>
      <w:r>
        <w:rPr>
          <w:rFonts w:ascii="Consolas" w:hAnsi="Consolas"/>
          <w:color w:val="B03060"/>
        </w:rPr>
        <w:t>2026 T1</w:t>
      </w:r>
      <w:r>
        <w:t xml:space="preserve">, </w:t>
      </w:r>
      <w:r>
        <w:rPr>
          <w:rFonts w:ascii="Consolas" w:hAnsi="Consolas"/>
          <w:color w:val="B03060"/>
        </w:rPr>
        <w:t>2026 T2</w:t>
      </w:r>
      <w:r>
        <w:t xml:space="preserve">…) aberto por </w:t>
      </w:r>
      <w:r>
        <w:rPr>
          <w:b/>
        </w:rPr>
        <w:t>Pending Status</w:t>
      </w:r>
      <w:r>
        <w:t>. Responde de relance *quem* está devendo confirmação, *desde quando* e *por quê*.</w:t>
      </w:r>
    </w:p>
    <w:p>
      <w:r>
        <w:rPr>
          <w:b/>
        </w:rPr>
        <w:t>Passo a passo:</w:t>
      </w:r>
    </w:p>
    <w:p>
      <w:pPr>
        <w:pStyle w:val="ListNumber"/>
      </w:pPr>
      <w:r>
        <w:t>Confira os números do alto — o total de confirmações pendentes e quantos grupos econômicos elas envolvem.</w:t>
      </w:r>
    </w:p>
    <w:p>
      <w:pPr>
        <w:pStyle w:val="ListNumber"/>
      </w:pPr>
      <w:r>
        <w:t xml:space="preserve">Use as pílulas de </w:t>
      </w:r>
      <w:r>
        <w:rPr>
          <w:b/>
        </w:rPr>
        <w:t>Pending range</w:t>
      </w:r>
      <w:r>
        <w:t xml:space="preserve"> (as mesmas faixas de atraso da coluna Status da tela principal: *&lt; 10 dias*, *10 a 20*…) para escolher o que entra na conta: todas começam ligadas, e um clique tira (ou devolve) a faixa. </w:t>
      </w:r>
      <w:r>
        <w:rPr>
          <w:b/>
        </w:rPr>
        <w:t>Clear Filters</w:t>
      </w:r>
      <w:r>
        <w:t xml:space="preserve"> volta todas as faixas e limpa os funis.</w:t>
      </w:r>
    </w:p>
    <w:p>
      <w:pPr>
        <w:pStyle w:val="ListNumber"/>
      </w:pPr>
      <w:r>
        <w:t xml:space="preserve">Filtre as linhas pelos funis do cabeçalho (4.3) e 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tela se atualiza sozinha.</w:t>
      </w:r>
      <w:r>
        <w:rPr>
          <w:color w:val="1A3A5A"/>
        </w:rPr>
        <w:t xml:space="preserve"> Ela lê a fila ao vivo a cada 30 segundos enquanto a aba está visível (e ao voltar para ela); a hora da última leitura aparece ao lado do botão </w:t>
      </w:r>
      <w:r>
        <w:rPr>
          <w:b/>
          <w:color w:val="1A3A5A"/>
        </w:rPr>
        <w:t>Refresh</w:t>
      </w:r>
      <w:r>
        <w:rPr>
          <w:color w:val="1A3A5A"/>
        </w:rPr>
        <w:t>, que lê na hora. Na atualização só as linhas mudam — os seus filtros, a ordenação e a página continuam onde estavam. Se uma leitura falhar, o indicador fica vermelho e a tabela continua mostrando a última leitura boa.</w:t>
      </w:r>
    </w:p>
    <w:p>
      <w:pPr>
        <w:pStyle w:val="Heading3"/>
      </w:pPr>
      <w:r>
        <w:rPr>
          <w:sz w:val="25"/>
        </w:rPr>
        <w:t>9.3.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20315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kev5sjd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0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9.4.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u59vil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FepWeb*; confirmação de MGT contra cliente não tem callback)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9.5.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data do callback.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coluna </w:t>
      </w:r>
      <w:r>
        <w:rPr>
          <w:b/>
          <w:color w:val="1A3A5A"/>
        </w:rPr>
        <w:t>EA Response Date</w:t>
      </w:r>
      <w:r>
        <w:rPr>
          <w:color w:val="1A3A5A"/>
        </w:rPr>
        <w:t xml:space="preserve"> (a data do</w:t>
      </w:r>
    </w:p>
    <w:p>
      <w:pPr>
        <w:ind w:left="360"/>
        <w:shd w:val="clear" w:fill="EAF2FB"/>
      </w:pPr>
      <w:r>
        <w:rPr>
          <w:color w:val="1A3A5A"/>
        </w:rPr>
        <w:t>callback) na grade do Track</w:t>
      </w:r>
    </w:p>
    <w:p>
      <w:pPr>
        <w:ind w:left="360"/>
        <w:shd w:val="clear" w:fill="EAF2FB"/>
      </w:pPr>
      <w:r>
        <w:rPr>
          <w:color w:val="1A3A5A"/>
        </w:rPr>
        <w:t>Confirmations (9.6)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Confirmação de MGT contra cliente não tem callback</w:t>
      </w:r>
      <w:r>
        <w:rPr>
          <w:color w:val="1A3A5A"/>
        </w:rPr>
        <w:t>: ela não recebe a marca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no callback</w:t>
      </w:r>
      <w:r>
        <w:rPr>
          <w:color w:val="1A3A5A"/>
        </w:rPr>
        <w:t xml:space="preserve"> e o </w:t>
      </w:r>
      <w:r>
        <w:rPr>
          <w:b/>
          <w:color w:val="1A3A5A"/>
        </w:rPr>
        <w:t>Mark as sent</w:t>
      </w:r>
      <w:r>
        <w:rPr>
          <w:color w:val="1A3A5A"/>
        </w:rPr>
        <w:t xml:space="preserve"> não a retém.</w:t>
      </w:r>
    </w:p>
    <w:p>
      <w:pPr>
        <w:pStyle w:val="Heading3"/>
      </w:pPr>
      <w:r>
        <w:rPr>
          <w:sz w:val="25"/>
        </w:rPr>
        <w:t>9.5.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9.6.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459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ynexk6p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4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 Response Date</w:t>
            </w:r>
          </w:p>
        </w:tc>
        <w:tc>
          <w:tcPr>
            <w:tcW w:type="dxa" w:w="4968"/>
          </w:tcPr>
          <w:p>
            <w:r>
              <w:t>A data do callback — 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stk29r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6t64kxc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 Docs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7455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o1vvuj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74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os funis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pelos funis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7247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zq90hth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72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As telas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trazem as operações no leiaute que a Intrag recebe e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 xml:space="preserve">. Ao lado delas ficam a </w:t>
      </w:r>
      <w:r>
        <w:rPr>
          <w:b/>
        </w:rPr>
        <w:t>Unwind</w:t>
      </w:r>
      <w:r>
        <w:t xml:space="preserve"> (as recompras com fundo nosso) e as telas de </w:t>
      </w:r>
      <w:r>
        <w:rPr>
          <w:b/>
        </w:rPr>
        <w:t>DCE</w:t>
      </w:r>
      <w:r>
        <w:t xml:space="preserve"> — as duas descritas no fim do capítulo.</w:t>
      </w:r>
    </w:p>
    <w:p>
      <w:r>
        <w:rPr>
          <w:b/>
        </w:rPr>
        <w:t>Intrag — NDF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x8xchi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lgj5fsv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pczzc0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3"/>
      </w:pPr>
      <w:r>
        <w:rPr>
          <w:sz w:val="25"/>
        </w:rPr>
        <w:t>Intrag — Unwind</w:t>
      </w:r>
    </w:p>
    <w:p>
      <w:r>
        <w:rPr>
          <w:b/>
        </w:rPr>
        <w:t>Menu › PRODUCTS › Intrag › Unwind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lrzu0j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instrução à Intrag das </w:t>
      </w:r>
      <w:r>
        <w:rPr>
          <w:b/>
        </w:rPr>
        <w:t>recompras que têm um fundo nosso numa das pontas</w:t>
      </w:r>
      <w:r>
        <w:t xml:space="preserve"> (o B2B Banco × Lawton ou Atacama). Essas recompras não geram Termo de Resilição nem entram no Pending Confirmation (5.10) — vêm para cá.</w:t>
      </w:r>
    </w:p>
    <w:p>
      <w:pPr>
        <w:pStyle w:val="ListBullet"/>
      </w:pPr>
      <w:r>
        <w:rPr>
          <w:b/>
        </w:rPr>
        <w:t>A linha nasce no IMPORT da recompra</w:t>
      </w:r>
      <w:r>
        <w:t xml:space="preserve">, na tela de Unwinds, e não no Send: nem toda recompra é registrada na B3 pelo OTC Tracker, e a instrução da Intrag não depende disso. Editar a recompra atualiza a linha; apagá-la tira a linha daqui enquanto ela ainda está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ListBullet"/>
      </w:pPr>
      <w:r>
        <w:t xml:space="preserve">O ciclo é o das outras telas da Intrag: </w:t>
      </w:r>
      <w:r>
        <w:rPr>
          <w:b/>
        </w:rPr>
        <w:t>Edit</w:t>
      </w:r>
      <w:r>
        <w:t xml:space="preserve"> leva a </w:t>
      </w:r>
      <w:r>
        <w:rPr>
          <w:rFonts w:ascii="Consolas" w:hAnsi="Consolas"/>
          <w:color w:val="B03060"/>
        </w:rPr>
        <w:t>Pending</w:t>
      </w:r>
      <w:r>
        <w:t xml:space="preserve">, um </w:t>
      </w:r>
      <w:r>
        <w:rPr>
          <w:b/>
        </w:rPr>
        <w:t>segundo usuário</w:t>
      </w:r>
      <w:r>
        <w:t xml:space="preserve"> aprova (✓), </w:t>
      </w:r>
      <w:r>
        <w:rPr>
          <w:b/>
        </w:rPr>
        <w:t>Send</w:t>
      </w:r>
      <w:r>
        <w:t xml:space="preserve"> envia e marca </w:t>
      </w:r>
      <w:r>
        <w:rPr>
          <w:rFonts w:ascii="Consolas" w:hAnsi="Consolas"/>
          <w:color w:val="B03060"/>
        </w:rPr>
        <w:t>Sent</w:t>
      </w:r>
      <w:r>
        <w:t xml:space="preserve">, e o </w:t>
      </w:r>
      <w:r>
        <w:rPr>
          <w:b/>
        </w:rPr>
        <w:t>Intrag ID</w:t>
      </w:r>
      <w:r>
        <w:t xml:space="preserve"> fecha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t xml:space="preserve">O </w:t>
      </w:r>
      <w:r>
        <w:rPr>
          <w:b/>
        </w:rPr>
        <w:t>Intrag ID</w:t>
      </w:r>
      <w:r>
        <w:t xml:space="preserve"> se digita no </w:t>
      </w:r>
      <w:r>
        <w:rPr>
          <w:b/>
        </w:rPr>
        <w:t>Edit</w:t>
      </w:r>
      <w:r>
        <w:t xml:space="preserve"> ou vem pelo </w:t>
      </w:r>
      <w:r>
        <w:rPr>
          <w:b/>
        </w:rPr>
        <w:t>Mapping Intrag ID</w:t>
      </w:r>
      <w:r>
        <w:t xml:space="preserve">, que lê o CSV de Boletas do retorno — mas só das boletas que se dizem </w:t>
      </w:r>
      <w:r>
        <w:rPr>
          <w:b/>
        </w:rPr>
        <w:t>recompra</w:t>
      </w:r>
      <w:r>
        <w:t xml:space="preserve"> (Situação </w:t>
      </w:r>
      <w:r>
        <w:rPr>
          <w:rFonts w:ascii="Consolas" w:hAnsi="Consolas"/>
          <w:color w:val="B03060"/>
        </w:rPr>
        <w:t>Recomprado Totalmente/Parcialmente</w:t>
      </w:r>
      <w:r>
        <w:t>). A operação original tem boleta própria com o mesmo B3 ID, e o Intrag ID dela não pode vir parar na recompra.</w:t>
      </w:r>
    </w:p>
    <w:p>
      <w:pPr>
        <w:pStyle w:val="Heading3"/>
      </w:pPr>
      <w:r>
        <w:rPr>
          <w:sz w:val="25"/>
        </w:rPr>
        <w:t>Intrag — DCE</w:t>
      </w:r>
    </w:p>
    <w:p>
      <w:r>
        <w:rPr>
          <w:b/>
        </w:rPr>
        <w:t>Menu › PRODUCTS › Intrag › DCE</w:t>
      </w:r>
      <w:r>
        <w:t xml:space="preserve"> (também pelo </w:t>
      </w:r>
      <w:r>
        <w:rPr>
          <w:b/>
        </w:rPr>
        <w:t>Menu › PRODUCTS › New Deals › DCE</w:t>
      </w:r>
      <w:r>
        <w:t>)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2qr3nkf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As operações do </w:t>
      </w:r>
      <w:r>
        <w:rPr>
          <w:b/>
        </w:rPr>
        <w:t>DCE</w:t>
      </w:r>
      <w:r>
        <w:t xml:space="preserve"> no leiaute da Intrag, uma tela por produto: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De onde vêm as operações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NDF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: os relatórios da Athena de cada carteira, todos numa clicada. Um relatório que falha não impede os outros — a tela avisa qual falhou e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Option</w:t>
            </w:r>
          </w:p>
        </w:tc>
        <w:tc>
          <w:tcPr>
            <w:tcW w:type="dxa" w:w="4968"/>
          </w:tcPr>
          <w:p>
            <w:r>
              <w:rPr>
                <w:b/>
              </w:rPr>
              <w:t>Import bob-report</w:t>
            </w:r>
            <w:r>
              <w:t>, pela data escolhida no campo ao lado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</w:t>
            </w:r>
          </w:p>
        </w:tc>
        <w:tc>
          <w:tcPr>
            <w:tcW w:type="dxa" w:w="4968"/>
          </w:tcPr>
          <w:p>
            <w:r>
              <w:t>A planilha da Athena (</w:t>
            </w:r>
            <w:r>
              <w:rPr>
                <w:b/>
              </w:rPr>
              <w:t>NewDealsAndCashflowDetails.xlsx</w:t>
            </w:r>
            <w:r>
              <w:t xml:space="preserve">) arrastada para o dropzone: as pernas e os fluxos, ligados pelo *Deal Name*. O arquivo para a Intrag sai com </w:t>
            </w:r>
            <w:r>
              <w:rPr>
                <w:b/>
              </w:rPr>
              <w:t>uma linha por operação</w:t>
            </w:r>
            <w:r>
              <w:t>, montada da perna Pay com a Rec — operação sem as duas pernas recusa o lote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DFW</w:t>
            </w:r>
            <w:r>
              <w:t xml:space="preserve"> (Deliverable Forward)</w:t>
            </w:r>
          </w:p>
        </w:tc>
        <w:tc>
          <w:tcPr>
            <w:tcW w:type="dxa" w:w="4968"/>
          </w:tcPr>
          <w:p>
            <w:r>
              <w:t>*Em construção*</w:t>
            </w:r>
          </w:p>
        </w:tc>
      </w:tr>
    </w:tbl>
    <w:p/>
    <w:p>
      <w:r>
        <w:t xml:space="preserve">Nas três telas prontas o ciclo é o de sempre: conferir, </w:t>
      </w:r>
      <w:r>
        <w:rPr>
          <w:b/>
        </w:rPr>
        <w:t>Send</w:t>
      </w:r>
      <w:r>
        <w:t xml:space="preserve">, e o </w:t>
      </w:r>
      <w:r>
        <w:rPr>
          <w:b/>
        </w:rPr>
        <w:t>Mapping Intrag ID</w:t>
      </w:r>
      <w:r>
        <w:t xml:space="preserve"> fecha a linha em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REGULATORY › Accrual</w:t>
      </w:r>
      <w:r>
        <w:t xml:space="preserve"> e </w:t>
      </w:r>
      <w:r>
        <w:rPr>
          <w:b/>
        </w:rPr>
        <w:t>MtM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25479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f6ywwh8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54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99193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a43cwj9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991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DATA BASE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Data Base › Reference Data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50903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8e4ezy_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09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Data Base › Index B3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mxlo7wu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Data Base › Mapping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9fry10o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pl7uax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56cuplq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n2t9xy_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 </w:t>
      </w:r>
      <w:r>
        <w:rPr>
          <w:b/>
        </w:rPr>
        <w:t>Faça isso antes do Add Template</w:t>
      </w:r>
      <w:r>
        <w:t xml:space="preserve">: a variante é sempre de uma página, e o campo </w:t>
      </w:r>
      <w:r>
        <w:rPr>
          <w:b/>
        </w:rPr>
        <w:t>Page</w:t>
      </w:r>
      <w:r>
        <w:t xml:space="preserve"> do Add Template só lista as páginas já amarradas ao template — sem nenhuma, ele diz *"Link the base template to a page first"*.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qdqxja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nbgaqwy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Intraday Monitor — Tasks &amp;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Intraday Monitor — Tasks &amp; Pending Action</w:t>
            </w:r>
          </w:p>
        </w:tc>
        <w:tc>
          <w:tcPr>
            <w:tcW w:type="dxa" w:w="3312"/>
          </w:tcPr>
          <w:p>
            <w:r>
              <w:t>Define os dias e o horário limite de cada tarefa do Intraday Monitor (5.1) e manda o e-mail *Pending Action - Intraday Monitor* com as tarefas e os produtos em aberto. Recon nova aparece aqui sozinha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 xml:space="preserve">Salva os arquivos de liquidação do dia. O arquivo de </w:t>
            </w:r>
            <w:r>
              <w:rPr>
                <w:b/>
              </w:rPr>
              <w:t>Operações</w:t>
            </w:r>
            <w:r>
              <w:t xml:space="preserve"> da B3 é reconhecido pelo </w:t>
            </w:r>
            <w:r>
              <w:rPr>
                <w:b/>
              </w:rPr>
              <w:t>Participante</w:t>
            </w:r>
            <w:r>
              <w:t xml:space="preserve"> da linha 3 (célula A3): </w:t>
            </w:r>
            <w:r>
              <w:rPr>
                <w:rFonts w:ascii="Consolas" w:hAnsi="Consolas"/>
                <w:color w:val="B03060"/>
              </w:rPr>
              <w:t>JPMORGANBM</w:t>
            </w:r>
            <w:r>
              <w:t xml:space="preserve"> entra como </w:t>
            </w:r>
            <w:r>
              <w:rPr>
                <w:b/>
              </w:rPr>
              <w:t>Operações JPM</w:t>
            </w:r>
            <w:r>
              <w:t xml:space="preserve"> e </w:t>
            </w:r>
            <w:r>
              <w:rPr>
                <w:rFonts w:ascii="Consolas" w:hAnsi="Consolas"/>
                <w:color w:val="B03060"/>
              </w:rPr>
              <w:t>MORGANBC</w:t>
            </w:r>
            <w:r>
              <w:t xml:space="preserve"> como </w:t>
            </w:r>
            <w:r>
              <w:rPr>
                <w:b/>
              </w:rPr>
              <w:t>Operações MGT</w:t>
            </w:r>
            <w:r>
              <w:t xml:space="preserve"> — não é preciso renomear o arquivo da MGT. O aviso do fim da rotina diz, em cada arquivo de operações, o Participante lido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 xml:space="preserve">A escalação semanal das pendências com mais de 30 dias, por LOB. O bloco </w:t>
            </w:r>
            <w:r>
              <w:rPr>
                <w:b/>
              </w:rPr>
              <w:t>CEM</w:t>
            </w:r>
            <w:r>
              <w:t xml:space="preserve"> inclui as confirmações de LOB </w:t>
            </w:r>
            <w:r>
              <w:rPr>
                <w:b/>
              </w:rPr>
              <w:t>COMMODITY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Data Base › Users › Roles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ao5tjg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Data Base › Users › Page Access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7z9zkb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Data Base › Support Center › Tickets List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1zh8cwm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4pyfp9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viodu95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 › KPI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4350449" cy="82285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bbxsia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0449" cy="8228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ivq_wkz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Controles de erro e validação de dados</w:t>
      </w:r>
    </w:p>
    <w:p>
      <w:r>
        <w:t xml:space="preserve">Este capítulo reúne num lugar só os controles que o sistema já traz para </w:t>
      </w:r>
      <w:r>
        <w:rPr>
          <w:b/>
        </w:rPr>
        <w:t>identificar e tratar erros</w:t>
      </w:r>
      <w:r>
        <w:t xml:space="preserve"> (entrada incorreta e falha de sistema) e para </w:t>
      </w:r>
      <w:r>
        <w:rPr>
          <w:b/>
        </w:rPr>
        <w:t>validar os dados</w:t>
      </w:r>
      <w:r>
        <w:t xml:space="preserve"> antes de processá-los (exatidão, completude, tempestividade e limites esperados). Cada controle aparece também no capítulo da sua tela; aqui está a visão de conjunto, com a referência de onde ler o detalhe.</w:t>
      </w:r>
    </w:p>
    <w:p>
      <w:r>
        <w:t xml:space="preserve">O princípio que vale para todos é o mesmo: </w:t>
      </w:r>
      <w:r>
        <w:rPr>
          <w:b/>
        </w:rPr>
        <w:t>na dúvida, o sistema para e diz por quê.</w:t>
      </w:r>
      <w:r>
        <w:t xml:space="preserve"> Ele prefere recusar uma ação, deixar um campo em branco sinalizado ou mostrar uma mensagem de erro a seguir com um dado presumido. Uma tela vazia, um valor chutado ou um "sucesso" que não gravou nada são justamente o que os controles abaixo existem para impedir.</w:t>
      </w:r>
    </w:p>
    <w:p>
      <w:pPr>
        <w:pStyle w:val="Heading3"/>
      </w:pPr>
      <w:r>
        <w:rPr>
          <w:sz w:val="25"/>
        </w:rPr>
        <w:t>18.1. Tratamento de erros</w:t>
      </w:r>
    </w:p>
    <w:p>
      <w:pPr>
        <w:pStyle w:val="Heading4"/>
      </w:pPr>
      <w:r>
        <w:rPr>
          <w:color w:val="555555"/>
          <w:sz w:val="22"/>
        </w:rPr>
        <w:t>18.1.1. Entrada incorreta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</w:tr>
      <w:tr>
        <w:tc>
          <w:tcPr>
            <w:tcW w:type="dxa" w:w="3312"/>
          </w:tcPr>
          <w:p>
            <w:r>
              <w:t>Campo obrigatório em branco</w:t>
            </w:r>
          </w:p>
        </w:tc>
        <w:tc>
          <w:tcPr>
            <w:tcW w:type="dxa" w:w="3312"/>
          </w:tcPr>
          <w:p>
            <w:r>
              <w:t>Recusa a gravação e marca em vermelho os campos que faltam</w:t>
            </w:r>
          </w:p>
        </w:tc>
        <w:tc>
          <w:tcPr>
            <w:tcW w:type="dxa" w:w="3312"/>
          </w:tcPr>
          <w:p>
            <w:r>
              <w:t>New Request do Onboarding (10.1)</w:t>
            </w:r>
          </w:p>
        </w:tc>
      </w:tr>
      <w:tr>
        <w:tc>
          <w:tcPr>
            <w:tcW w:type="dxa" w:w="3312"/>
          </w:tcPr>
          <w:p>
            <w:r>
              <w:t>Data digitada</w:t>
            </w:r>
          </w:p>
        </w:tc>
        <w:tc>
          <w:tcPr>
            <w:tcW w:type="dxa" w:w="3312"/>
          </w:tcPr>
          <w:p>
            <w:r>
              <w:t xml:space="preserve">O campo só aceita </w:t>
            </w:r>
            <w:r>
              <w:rPr>
                <w:b/>
              </w:rPr>
              <w:t>números</w:t>
            </w:r>
            <w:r>
              <w:t xml:space="preserve">: as barras se escrevem sozinhas e a data é sempre </w:t>
            </w:r>
            <w:r>
              <w:rPr>
                <w:rFonts w:ascii="Consolas" w:hAnsi="Consolas"/>
                <w:color w:val="B03060"/>
              </w:rPr>
              <w:t>dd/mm/aaaa</w:t>
            </w:r>
            <w:r>
              <w:t>. Só a data inteira vale</w:t>
            </w:r>
          </w:p>
        </w:tc>
        <w:tc>
          <w:tcPr>
            <w:tcW w:type="dxa" w:w="3312"/>
          </w:tcPr>
          <w:p>
            <w:r>
              <w:t>4.11</w:t>
            </w:r>
          </w:p>
        </w:tc>
      </w:tr>
      <w:tr>
        <w:tc>
          <w:tcPr>
            <w:tcW w:type="dxa" w:w="3312"/>
          </w:tcPr>
          <w:p>
            <w:r>
              <w:t>Data futura onde não pode haver</w:t>
            </w:r>
          </w:p>
        </w:tc>
        <w:tc>
          <w:tcPr>
            <w:tcW w:type="dxa" w:w="3312"/>
          </w:tcPr>
          <w:p>
            <w:r>
              <w:t>Recusa, em vez de devolver o dado de hoje com o nome de outro dia</w:t>
            </w:r>
          </w:p>
        </w:tc>
        <w:tc>
          <w:tcPr>
            <w:tcW w:type="dxa" w:w="3312"/>
          </w:tcPr>
          <w:p>
            <w:r>
              <w:t>14.3 · Calculators (13.4.2)</w:t>
            </w:r>
          </w:p>
        </w:tc>
      </w:tr>
      <w:tr>
        <w:tc>
          <w:tcPr>
            <w:tcW w:type="dxa" w:w="3312"/>
          </w:tcPr>
          <w:p>
            <w:r>
              <w:t>Arquivo errado no dropzone</w:t>
            </w:r>
          </w:p>
        </w:tc>
        <w:tc>
          <w:tcPr>
            <w:tcW w:type="dxa" w:w="3312"/>
          </w:tcPr>
          <w:p>
            <w:r>
              <w:t xml:space="preserve">O arquivo é lido pelo </w:t>
            </w:r>
            <w:r>
              <w:rPr>
                <w:b/>
              </w:rPr>
              <w:t>conteúdo</w:t>
            </w:r>
            <w:r>
              <w:t>, não pela extensão. O que não é reconhecido volta com o motivo, e nada é gravado</w:t>
            </w:r>
          </w:p>
        </w:tc>
        <w:tc>
          <w:tcPr>
            <w:tcW w:type="dxa" w:w="3312"/>
          </w:tcPr>
          <w:p>
            <w:r>
              <w:t>New Deals (5.3) · Recompras (5.10, 5.11)</w:t>
            </w:r>
          </w:p>
        </w:tc>
      </w:tr>
      <w:tr>
        <w:tc>
          <w:tcPr>
            <w:tcW w:type="dxa" w:w="3312"/>
          </w:tcPr>
          <w:p>
            <w:r>
              <w:t>Lote com lacuna (Deal Ticket de Swap sem um dado obrigatório)</w:t>
            </w:r>
          </w:p>
        </w:tc>
        <w:tc>
          <w:tcPr>
            <w:tcW w:type="dxa" w:w="3312"/>
          </w:tcPr>
          <w:p>
            <w:r>
              <w:t xml:space="preserve">Recusa o </w:t>
            </w:r>
            <w:r>
              <w:rPr>
                <w:b/>
              </w:rPr>
              <w:t>lote inteiro</w:t>
            </w:r>
            <w:r>
              <w:t>, dizendo qual operação e qual campo — não grava metade</w:t>
            </w:r>
          </w:p>
        </w:tc>
        <w:tc>
          <w:tcPr>
            <w:tcW w:type="dxa" w:w="3312"/>
          </w:tcPr>
          <w:p>
            <w:r>
              <w:t>5.11</w:t>
            </w:r>
          </w:p>
        </w:tc>
      </w:tr>
      <w:tr>
        <w:tc>
          <w:tcPr>
            <w:tcW w:type="dxa" w:w="3312"/>
          </w:tcPr>
          <w:p>
            <w:r>
              <w:t>Operação já importada</w:t>
            </w:r>
          </w:p>
        </w:tc>
        <w:tc>
          <w:tcPr>
            <w:tcW w:type="dxa" w:w="3312"/>
          </w:tcPr>
          <w:p>
            <w:r>
              <w:t>O Import pergunta antes: as duplicatas aparecem e você escolhe substituir ou não</w:t>
            </w:r>
          </w:p>
        </w:tc>
        <w:tc>
          <w:tcPr>
            <w:tcW w:type="dxa" w:w="3312"/>
          </w:tcPr>
          <w:p>
            <w:r>
              <w:t>5.3</w:t>
            </w:r>
          </w:p>
        </w:tc>
      </w:tr>
      <w:tr>
        <w:tc>
          <w:tcPr>
            <w:tcW w:type="dxa" w:w="3312"/>
          </w:tcPr>
          <w:p>
            <w:r>
              <w:t>Contraparte ou ativo sem cadastro</w:t>
            </w:r>
          </w:p>
        </w:tc>
        <w:tc>
          <w:tcPr>
            <w:tcW w:type="dxa" w:w="3312"/>
          </w:tcPr>
          <w:p>
            <w:r>
              <w:t>A aprovação é recusada com o aviso de qual cadastro falta (*Missing Counterparty*, *Asset Not Registered*)</w:t>
            </w:r>
          </w:p>
        </w:tc>
        <w:tc>
          <w:tcPr>
            <w:tcW w:type="dxa" w:w="3312"/>
          </w:tcPr>
          <w:p>
            <w:r>
              <w:t>5.5</w:t>
            </w:r>
          </w:p>
        </w:tc>
      </w:tr>
      <w:tr>
        <w:tc>
          <w:tcPr>
            <w:tcW w:type="dxa" w:w="3312"/>
          </w:tcPr>
          <w:p>
            <w:r>
              <w:t>Conta que não está no cadastro de contas B3</w:t>
            </w:r>
          </w:p>
        </w:tc>
        <w:tc>
          <w:tcPr>
            <w:tcW w:type="dxa" w:w="3312"/>
          </w:tcPr>
          <w:p>
            <w:r>
              <w:t>O arquivo da B3 não é gerado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t>Ação fora do status permitido</w:t>
            </w:r>
          </w:p>
        </w:tc>
        <w:tc>
          <w:tcPr>
            <w:tcW w:type="dxa" w:w="3312"/>
          </w:tcPr>
          <w:p>
            <w:r>
              <w:t xml:space="preserve">Recusada com a frase do motivo (ex.: enviar uma linha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>)</w:t>
            </w:r>
          </w:p>
        </w:tc>
        <w:tc>
          <w:tcPr>
            <w:tcW w:type="dxa" w:w="3312"/>
          </w:tcPr>
          <w:p>
            <w:r>
              <w:t>5.6 · 18.1.3</w:t>
            </w:r>
          </w:p>
        </w:tc>
      </w:tr>
      <w:tr>
        <w:tc>
          <w:tcPr>
            <w:tcW w:type="dxa" w:w="3312"/>
          </w:tcPr>
          <w:p>
            <w:r>
              <w:t xml:space="preserve">Valor que identifica algo e parece número (contrato </w:t>
            </w:r>
            <w:r>
              <w:rPr>
                <w:rFonts w:ascii="Consolas" w:hAnsi="Consolas"/>
                <w:color w:val="B03060"/>
              </w:rPr>
              <w:t>26E04610365</w:t>
            </w:r>
            <w:r>
              <w:t>)</w:t>
            </w:r>
          </w:p>
        </w:tc>
        <w:tc>
          <w:tcPr>
            <w:tcW w:type="dxa" w:w="3312"/>
          </w:tcPr>
          <w:p>
            <w:r>
              <w:t xml:space="preserve">Exportado como </w:t>
            </w:r>
            <w:r>
              <w:rPr>
                <w:b/>
              </w:rPr>
              <w:t>texto</w:t>
            </w:r>
            <w:r>
              <w:t xml:space="preserve"> no Excel, para não virar </w:t>
            </w:r>
            <w:r>
              <w:rPr>
                <w:rFonts w:ascii="Consolas" w:hAnsi="Consolas"/>
                <w:color w:val="B03060"/>
              </w:rPr>
              <w:t>#NULL!</w:t>
            </w:r>
          </w:p>
        </w:tc>
        <w:tc>
          <w:tcPr>
            <w:tcW w:type="dxa" w:w="3312"/>
          </w:tcPr>
          <w:p>
            <w:r>
              <w:t>4.6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As mensagens saem no seu idioma.</w:t>
      </w:r>
      <w:r>
        <w:rPr>
          <w:color w:val="1A3A5A"/>
        </w:rPr>
        <w:t xml:space="preserve"> Todo aviso e todo erro de tela é traduzido para o idioma escolhido no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superior, e diz </w:t>
      </w:r>
      <w:r>
        <w:rPr>
          <w:b/>
          <w:color w:val="1A3A5A"/>
        </w:rPr>
        <w:t>o que</w:t>
      </w:r>
      <w:r>
        <w:rPr>
          <w:color w:val="1A3A5A"/>
        </w:rPr>
        <w:t xml:space="preserve"> falhou e </w:t>
      </w:r>
      <w:r>
        <w:rPr>
          <w:b/>
          <w:color w:val="1A3A5A"/>
        </w:rPr>
        <w:t>por quê</w:t>
      </w:r>
      <w:r>
        <w:rPr>
          <w:color w:val="1A3A5A"/>
        </w:rPr>
        <w:t xml:space="preserve"> — por exemplo, a operação, o campo e o cadastro que faltam. Uma frase genérica do tipo "não foi possível" não é a resposta esperada; se aparecer, abra um chamado com ela (capítulo 16).</w:t>
      </w:r>
    </w:p>
    <w:p>
      <w:pPr>
        <w:pStyle w:val="Heading4"/>
      </w:pPr>
      <w:r>
        <w:rPr>
          <w:color w:val="555555"/>
          <w:sz w:val="22"/>
        </w:rPr>
        <w:t>18.1.2. Falhas de sistema</w:t>
      </w:r>
    </w:p>
    <w:p>
      <w:r>
        <w:t>O OTC Tracker depende de serviços externos — a base de dados no servidor de rede, a API da Athena, a B3 (Conecta), o e-mail corporativo e a caixa do Outlook. Quando um deles falha, o comportamento é este: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Falha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o sistema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você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ocupada</w:t>
            </w:r>
            <w:r>
              <w:t xml:space="preserve"> (outra pessoa gravando no mesmo momento)</w:t>
            </w:r>
          </w:p>
        </w:tc>
        <w:tc>
          <w:tcPr>
            <w:tcW w:type="dxa" w:w="3312"/>
          </w:tcPr>
          <w:p>
            <w:r>
              <w:t xml:space="preserve">Tenta de novo sozinho por alguns segundos. Se ainda estiver ocupada, mostra a </w:t>
            </w:r>
            <w:r>
              <w:rPr>
                <w:b/>
              </w:rPr>
              <w:t>última cópia boa</w:t>
            </w:r>
            <w:r>
              <w:t xml:space="preserve"> que tem em memória; sem ela, avisa que a base está ocupada. </w:t>
            </w:r>
            <w:r>
              <w:rPr>
                <w:b/>
              </w:rPr>
              <w:t>Nunca</w:t>
            </w:r>
            <w:r>
              <w:t xml:space="preserve"> mostra a tabela vazia como se não houvesse dado</w:t>
            </w:r>
          </w:p>
        </w:tc>
        <w:tc>
          <w:tcPr>
            <w:tcW w:type="dxa" w:w="3312"/>
          </w:tcPr>
          <w:p>
            <w:r>
              <w:t>Aguarde alguns segundos e recarregue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Base de dados ilegível</w:t>
            </w:r>
          </w:p>
        </w:tc>
        <w:tc>
          <w:tcPr>
            <w:tcW w:type="dxa" w:w="3312"/>
          </w:tcPr>
          <w:p>
            <w:r>
              <w:t>Avisa que aquela base não pode ser lida, em vez de tratá-la como vazia</w:t>
            </w:r>
          </w:p>
        </w:tc>
        <w:tc>
          <w:tcPr>
            <w:tcW w:type="dxa" w:w="3312"/>
          </w:tcPr>
          <w:p>
            <w:r>
              <w:t>Abra um chamado com a mensagem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API da Athena fora do ar</w:t>
            </w:r>
          </w:p>
        </w:tc>
        <w:tc>
          <w:tcPr>
            <w:tcW w:type="dxa" w:w="3312"/>
          </w:tcPr>
          <w:p>
            <w:r>
              <w:t xml:space="preserve">A rotina que depende dela </w:t>
            </w:r>
            <w:r>
              <w:rPr>
                <w:b/>
              </w:rPr>
              <w:t>para</w:t>
            </w:r>
            <w:r>
              <w:t xml:space="preserve"> e diz o motivo. Ex.: o Pay/Rec não reconcilia sem o NDF — sem ele, toda liquidação de cliente apareceria como pendente</w:t>
            </w:r>
          </w:p>
        </w:tc>
        <w:tc>
          <w:tcPr>
            <w:tcW w:type="dxa" w:w="3312"/>
          </w:tcPr>
          <w:p>
            <w:r>
              <w:t>Tente de novo em alguns minutos (8.2)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relatório de vários falha</w:t>
            </w:r>
            <w:r>
              <w:t xml:space="preserve"> (Intrag DCE NDF busca cinco)</w:t>
            </w:r>
          </w:p>
        </w:tc>
        <w:tc>
          <w:tcPr>
            <w:tcW w:type="dxa" w:w="3312"/>
          </w:tcPr>
          <w:p>
            <w:r>
              <w:t>Os outros continuam; o que falhou volta listado com o motivo. Só é erro quando nenhum responde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fora do ar</w:t>
            </w:r>
            <w:r>
              <w:t xml:space="preserve"> no End process do Pay/Rec</w:t>
            </w:r>
          </w:p>
        </w:tc>
        <w:tc>
          <w:tcPr>
            <w:tcW w:type="dxa" w:w="3312"/>
          </w:tcPr>
          <w:p>
            <w:r>
              <w:t xml:space="preserve">A situação final do dia é </w:t>
            </w:r>
            <w:r>
              <w:rPr>
                <w:b/>
              </w:rPr>
              <w:t>gravada antes</w:t>
            </w:r>
            <w:r>
              <w:t xml:space="preserve"> de tentar o e-mail. O registro do dia não depende do envio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E-mail que o sistema não conseguiu ler</w:t>
            </w:r>
            <w:r>
              <w:t xml:space="preserve"> na varredura da caixa (recompras, booking recap)</w:t>
            </w:r>
          </w:p>
        </w:tc>
        <w:tc>
          <w:tcPr>
            <w:tcW w:type="dxa" w:w="3312"/>
          </w:tcPr>
          <w:p>
            <w:r>
              <w:t>O e-mail fica na caixa de entrada, sem ser arquivado, e o motivo vai para o registro do sistema</w:t>
            </w:r>
          </w:p>
        </w:tc>
        <w:tc>
          <w:tcPr>
            <w:tcW w:type="dxa" w:w="3312"/>
          </w:tcPr>
          <w:p>
            <w:r>
              <w:t>5.10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Gravação que falhou</w:t>
            </w:r>
          </w:p>
        </w:tc>
        <w:tc>
          <w:tcPr>
            <w:tcW w:type="dxa" w:w="3312"/>
          </w:tcPr>
          <w:p>
            <w:r>
              <w:t xml:space="preserve">A tela mostra o erro com o motivo. Uma ação só aparece como concluída </w:t>
            </w:r>
            <w:r>
              <w:rPr>
                <w:b/>
              </w:rPr>
              <w:t>depois</w:t>
            </w:r>
            <w:r>
              <w:t xml:space="preserve"> que o servidor confirmou a gravação — um Delete, por exemplo, só some da tela depois disso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Retorno da B3 que não pôde ser gravado</w:t>
            </w:r>
            <w:r>
              <w:t xml:space="preserve"> no Mapping B3 ID</w:t>
            </w:r>
          </w:p>
        </w:tc>
        <w:tc>
          <w:tcPr>
            <w:tcW w:type="dxa" w:w="3312"/>
          </w:tcPr>
          <w:p>
            <w:r>
              <w:t xml:space="preserve">A linha fica </w:t>
            </w:r>
            <w:r>
              <w:rPr>
                <w:rFonts w:ascii="Consolas" w:hAnsi="Consolas"/>
                <w:color w:val="B03060"/>
              </w:rPr>
              <w:t>Failed</w:t>
            </w:r>
            <w:r>
              <w:t xml:space="preserve"> (problema do nosso lado), e não </w:t>
            </w:r>
            <w:r>
              <w:rPr>
                <w:rFonts w:ascii="Consolas" w:hAnsi="Consolas"/>
                <w:color w:val="B03060"/>
              </w:rPr>
              <w:t>Error</w:t>
            </w:r>
            <w:r>
              <w:t xml:space="preserve"> (que é o veredito da B3). O B3 ID só aparece na tela se foi gravado</w:t>
            </w:r>
          </w:p>
        </w:tc>
        <w:tc>
          <w:tcPr>
            <w:tcW w:type="dxa" w:w="3312"/>
          </w:tcPr>
          <w:p>
            <w:r>
              <w:t>5.7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Sessão encerrada</w:t>
            </w:r>
            <w:r>
              <w:t xml:space="preserve"> (troca de IP, rede)</w:t>
            </w:r>
          </w:p>
        </w:tc>
        <w:tc>
          <w:tcPr>
            <w:tcW w:type="dxa" w:w="3312"/>
          </w:tcPr>
          <w:p>
            <w:r>
              <w:t>No clique seguinte a tela avisa "Sessão encerrada" e volta para o login. Nada é gravado sem sessão</w:t>
            </w:r>
          </w:p>
        </w:tc>
        <w:tc>
          <w:tcPr>
            <w:tcW w:type="dxa" w:w="3312"/>
          </w:tcPr>
          <w:p>
            <w:r>
              <w:t>3.3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Rotinas automáticas.</w:t>
      </w:r>
      <w:r>
        <w:rPr>
          <w:color w:val="1A3A5A"/>
        </w:rPr>
        <w:t xml:space="preserve"> As importações agendadas rodam só entre </w:t>
      </w:r>
      <w:r>
        <w:rPr>
          <w:b/>
          <w:color w:val="1A3A5A"/>
        </w:rPr>
        <w:t>08:00 e 20:00</w:t>
      </w:r>
      <w:r>
        <w:rPr>
          <w:color w:val="1A3A5A"/>
        </w:rPr>
        <w:t xml:space="preserve"> (horário de Brasília). Se o sistema estava fora no horário do aviso das 19h, o aviso é enviado quando ele volta. Uma rotina que falha não é dada como feita: o Intraday Monitor continua mostrando a tarefa em aberto (5.1).</w:t>
      </w:r>
    </w:p>
    <w:p>
      <w:pPr>
        <w:pStyle w:val="Heading4"/>
      </w:pPr>
      <w:r>
        <w:rPr>
          <w:color w:val="555555"/>
          <w:sz w:val="22"/>
        </w:rPr>
        <w:t>18.1.3. Trabalho simultâneo e segregação de funções</w:t>
      </w:r>
    </w:p>
    <w:p>
      <w:r>
        <w:t>Várias pessoas usam a mesma base ao mesmo tempo, e o sistema impede que uma desfaça o trabalho da outra:</w:t>
      </w:r>
    </w:p>
    <w:p>
      <w:pPr>
        <w:pStyle w:val="ListBullet"/>
      </w:pPr>
      <w:r>
        <w:rPr>
          <w:b/>
        </w:rPr>
        <w:t>Quem grava, relê antes.</w:t>
      </w:r>
      <w:r>
        <w:t xml:space="preserve"> Antes de gravar uma alteração, o sistema lê de novo o dado atual e grava só o que mudou. Duas pessoas validando a mesma confirmação em mesas diferentes não apagam a assinatura uma da outra.</w:t>
      </w:r>
    </w:p>
    <w:p>
      <w:pPr>
        <w:pStyle w:val="ListBullet"/>
      </w:pPr>
      <w:r>
        <w:rPr>
          <w:b/>
        </w:rPr>
        <w:t>Tela desatualizada é recusada.</w:t>
      </w:r>
      <w:r>
        <w:t xml:space="preserve"> Se a lista do Onboarding foi reimportada depois que você abriu a tela, a gravação é recusada com o aviso para recarregar — em vez de gravar no registro errado.</w:t>
      </w:r>
    </w:p>
    <w:p>
      <w:pPr>
        <w:pStyle w:val="ListBullet"/>
      </w:pPr>
      <w:r>
        <w:rPr>
          <w:b/>
        </w:rPr>
        <w:t>Maker ≠ Checker.</w:t>
      </w:r>
      <w:r>
        <w:t xml:space="preserve"> Quem importou ou editou uma operação não pode aprová-la nem enviá-la à B3 (5.6). Uma linha editada vai para </w:t>
      </w:r>
      <w:r>
        <w:rPr>
          <w:rFonts w:ascii="Consolas" w:hAnsi="Consolas"/>
          <w:color w:val="B03060"/>
        </w:rPr>
        <w:t>Pending</w:t>
      </w:r>
      <w:r>
        <w:t xml:space="preserve"> e só um segundo usuário a leva para </w:t>
      </w:r>
      <w:r>
        <w:rPr>
          <w:rFonts w:ascii="Consolas" w:hAnsi="Consolas"/>
          <w:color w:val="B03060"/>
        </w:rPr>
        <w:t>Approved</w:t>
      </w:r>
      <w:r>
        <w:t>.</w:t>
      </w:r>
    </w:p>
    <w:p>
      <w:pPr>
        <w:pStyle w:val="ListBullet"/>
      </w:pPr>
      <w:r>
        <w:rPr>
          <w:b/>
        </w:rPr>
        <w:t>Cada etapa é assinada pela sua mesa.</w:t>
      </w:r>
      <w:r>
        <w:t xml:space="preserve"> A esteira de confirmação só aceita a assinatura da mesa da etapa (OTC, MO, FO); quem é de outra mesa vê o documento sem os botões de assinar, e </w:t>
      </w:r>
      <w:r>
        <w:rPr>
          <w:rFonts w:ascii="Consolas" w:hAnsi="Consolas"/>
          <w:color w:val="B03060"/>
        </w:rPr>
        <w:t>ADMIN</w:t>
      </w:r>
      <w:r>
        <w:t xml:space="preserve"> não é exceção (9.5, 15.1).</w:t>
      </w:r>
    </w:p>
    <w:p>
      <w:pPr>
        <w:pStyle w:val="ListBullet"/>
      </w:pPr>
      <w:r>
        <w:rPr>
          <w:b/>
        </w:rPr>
        <w:t>Registro não se apaga.</w:t>
      </w:r>
      <w:r>
        <w:t xml:space="preserve"> Na recompra, a linha já enviada à B3 (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) não pode ser apagada nem sobrescrita por uma nova importação; no New Deals, só uma mudança de dado </w:t>
      </w:r>
      <w:r>
        <w:rPr>
          <w:b/>
        </w:rPr>
        <w:t>econômico</w:t>
      </w:r>
      <w:r>
        <w:t xml:space="preserve"> vinda da Athena devolve uma linha </w:t>
      </w:r>
      <w:r>
        <w:rPr>
          <w:rFonts w:ascii="Consolas" w:hAnsi="Consolas"/>
          <w:color w:val="B03060"/>
        </w:rPr>
        <w:t>Sent</w:t>
      </w:r>
      <w:r>
        <w:t>/</w:t>
      </w:r>
      <w:r>
        <w:rPr>
          <w:rFonts w:ascii="Consolas" w:hAnsi="Consolas"/>
          <w:color w:val="B03060"/>
        </w:rPr>
        <w:t>Success</w:t>
      </w:r>
      <w:r>
        <w:t xml:space="preserve"> para </w:t>
      </w:r>
      <w:r>
        <w:rPr>
          <w:rFonts w:ascii="Consolas" w:hAnsi="Consolas"/>
          <w:color w:val="B03060"/>
        </w:rPr>
        <w:t>Amend</w:t>
      </w:r>
      <w:r>
        <w:t>. Na esteira de confirmação, a linha com documento gerado, validação ou envio ao cliente não pode ser apagada.</w:t>
      </w:r>
    </w:p>
    <w:p>
      <w:pPr>
        <w:pStyle w:val="Heading4"/>
      </w:pPr>
      <w:r>
        <w:rPr>
          <w:color w:val="555555"/>
          <w:sz w:val="22"/>
        </w:rPr>
        <w:t>18.1.4. Quando aparecer um erro</w:t>
      </w:r>
    </w:p>
    <w:p>
      <w:pPr>
        <w:pStyle w:val="ListNumber"/>
      </w:pPr>
      <w:r>
        <w:t>Leia a mensagem: ela diz o que falhou e, na maioria das vezes, qual cadastro ou qual dado corrigir.</w:t>
      </w:r>
    </w:p>
    <w:p>
      <w:pPr>
        <w:pStyle w:val="ListNumber"/>
      </w:pPr>
      <w:r>
        <w:t>Se for cadastro, corrija na tela indicada (Reference Data, Index B3, Mapping) e repita a ação — cadastro vale no clique seguinte, sem reiniciar nada.</w:t>
      </w:r>
    </w:p>
    <w:p>
      <w:pPr>
        <w:pStyle w:val="ListNumber"/>
      </w:pPr>
      <w:r>
        <w:t>Se for base ocupada ou serviço fora do ar, aguarde e tente de novo.</w:t>
      </w:r>
    </w:p>
    <w:p>
      <w:pPr>
        <w:pStyle w:val="ListNumber"/>
      </w:pPr>
      <w:r>
        <w:t xml:space="preserve">Se persistir, abra um chamado no Support Center (capítulo 16) </w:t>
      </w:r>
      <w:r>
        <w:rPr>
          <w:b/>
        </w:rPr>
        <w:t>com a mensagem exata</w:t>
      </w:r>
      <w:r>
        <w:t xml:space="preserve"> e a tela onde ela apareceu.</w:t>
      </w:r>
    </w:p>
    <w:p>
      <w:pPr>
        <w:pStyle w:val="Heading3"/>
      </w:pPr>
      <w:r>
        <w:rPr>
          <w:sz w:val="25"/>
        </w:rPr>
        <w:t>18.2. Validação de dados</w:t>
      </w:r>
    </w:p>
    <w:p>
      <w:pPr>
        <w:pStyle w:val="Heading4"/>
      </w:pPr>
      <w:r>
        <w:rPr>
          <w:color w:val="555555"/>
          <w:sz w:val="22"/>
        </w:rPr>
        <w:t>18.2.1. Exatidão — o dado está certo?</w:t>
      </w:r>
    </w:p>
    <w:p>
      <w:pPr>
        <w:pStyle w:val="ListBullet"/>
      </w:pPr>
      <w:r>
        <w:rPr>
          <w:b/>
        </w:rPr>
        <w:t>Reconciliações.</w:t>
      </w:r>
      <w:r>
        <w:t xml:space="preserve"> Cada base é batida contra outra antes de virar liquidação ou documento: Comitente (8.1), Pay/Rec (8.2), FXO — Athena × B3 (8.3), CGD (8.4) e Conf. Matching — FepWeb × Athena (8.5). O que não bate fica pendente com a diferença calculada e precisa ser justificado ou resolvido.</w:t>
      </w:r>
    </w:p>
    <w:p>
      <w:pPr>
        <w:pStyle w:val="ListBullet"/>
      </w:pPr>
      <w:r>
        <w:rPr>
          <w:b/>
        </w:rPr>
        <w:t>Conferência do valor da recompra.</w:t>
      </w:r>
      <w:r>
        <w:t xml:space="preserve"> O sistema refaz a conta da recompra pela fórmula e compara com o valor do aviso. A coluna </w:t>
      </w:r>
      <w:r>
        <w:rPr>
          <w:b/>
        </w:rPr>
        <w:t>Check</w:t>
      </w:r>
      <w:r>
        <w:t xml:space="preserve"> tem </w:t>
      </w:r>
      <w:r>
        <w:rPr>
          <w:b/>
        </w:rPr>
        <w:t>três</w:t>
      </w:r>
      <w:r>
        <w:t xml:space="preserve"> estados — fecha, não fecha, e </w:t>
      </w:r>
      <w:r>
        <w:rPr>
          <w:b/>
        </w:rPr>
        <w:t>não dá para conferir</w:t>
      </w:r>
      <w:r>
        <w:t xml:space="preserve"> — e quando não fecha a coluna *OTC Tracker Result* mostra o valor que o sistema calculou (5.10).</w:t>
      </w:r>
    </w:p>
    <w:p>
      <w:pPr>
        <w:pStyle w:val="ListBullet"/>
      </w:pPr>
      <w:r>
        <w:rPr>
          <w:b/>
        </w:rPr>
        <w:t>Cadastros como fonte única.</w:t>
      </w:r>
      <w:r>
        <w:t xml:space="preserve"> Contraparte, CNPJ, contas, ativos e códigos vêm do Reference Data, do Index B3 e do Mapping — nunca de valores fixos no programa. CNPJ é comparado só pelos dígitos e conta B3 pelos oito dígitos, para que a mesma entidade escrita de dois jeitos seja reconhecida como uma só.</w:t>
      </w:r>
    </w:p>
    <w:p>
      <w:pPr>
        <w:pStyle w:val="ListBullet"/>
      </w:pPr>
      <w:r>
        <w:rPr>
          <w:b/>
        </w:rPr>
        <w:t>O que não se sabe não se presume.</w:t>
      </w:r>
      <w:r>
        <w:t xml:space="preserve"> Dado que a fonte não traz (a LOB de uma operação, uma cotação de fixing que ainda não saiu, a contraparte de uma conta guarda-chuva sem cadastro) fica </w:t>
      </w:r>
      <w:r>
        <w:rPr>
          <w:b/>
        </w:rPr>
        <w:t>em branco e sinalizado</w:t>
      </w:r>
      <w:r>
        <w:t>, com o motivo — nunca preenchido com um valor provável.</w:t>
      </w:r>
    </w:p>
    <w:p>
      <w:pPr>
        <w:pStyle w:val="ListBullet"/>
      </w:pPr>
      <w:r>
        <w:rPr>
          <w:b/>
        </w:rPr>
        <w:t>Arquivo da B3 pelo layout cadastrado.</w:t>
      </w:r>
      <w:r>
        <w:t xml:space="preserve"> Os arquivos gerados para a B3 seguem o layout do File Interpreter (13.6) e podem ser conferidos campo a campo no </w:t>
      </w:r>
      <w:r>
        <w:rPr>
          <w:b/>
        </w:rPr>
        <w:t>Preview</w:t>
      </w:r>
      <w:r>
        <w:t xml:space="preserve"> antes do envio.</w:t>
      </w:r>
    </w:p>
    <w:p>
      <w:pPr>
        <w:pStyle w:val="Heading4"/>
      </w:pPr>
      <w:r>
        <w:rPr>
          <w:color w:val="555555"/>
          <w:sz w:val="22"/>
        </w:rPr>
        <w:t>18.2.2. Completude — falta alguma coisa?</w:t>
      </w:r>
    </w:p>
    <w:p>
      <w:pPr>
        <w:pStyle w:val="ListBullet"/>
      </w:pPr>
      <w:r>
        <w:rPr>
          <w:b/>
        </w:rPr>
        <w:t>Campos obrigatórios</w:t>
      </w:r>
      <w:r>
        <w:t xml:space="preserve"> nos formulários (Onboarding, New Request) e nos lotes importados (Deal Ticket de Swap).</w:t>
      </w:r>
    </w:p>
    <w:p>
      <w:pPr>
        <w:pStyle w:val="ListBullet"/>
      </w:pPr>
      <w:r>
        <w:rPr>
          <w:b/>
        </w:rPr>
        <w:t>Selos de pendência na linha</w:t>
      </w:r>
      <w:r>
        <w:t xml:space="preserve">: *Missing Counterparty* (5.4), ativo não registrado (5.5), *Callback* ausente — que </w:t>
      </w:r>
      <w:r>
        <w:rPr>
          <w:b/>
        </w:rPr>
        <w:t>trava</w:t>
      </w:r>
      <w:r>
        <w:t xml:space="preserve"> o *Mark as sent* da confirmação (9.4).</w:t>
      </w:r>
    </w:p>
    <w:p>
      <w:pPr>
        <w:pStyle w:val="ListBullet"/>
      </w:pPr>
      <w:r>
        <w:rPr>
          <w:b/>
        </w:rPr>
        <w:t>Aviso de liquidação com linha incompleta</w:t>
      </w:r>
      <w:r>
        <w:t xml:space="preserve"> não sai; o TED avisa de qual contraparte falta a SSI (6.1).</w:t>
      </w:r>
    </w:p>
    <w:p>
      <w:pPr>
        <w:pStyle w:val="ListBullet"/>
      </w:pPr>
      <w:r>
        <w:rPr>
          <w:b/>
        </w:rPr>
        <w:t>Quantidade e valor</w:t>
      </w:r>
      <w:r>
        <w:t xml:space="preserve"> dos dois lados são comparados no Pay/Rec (*Check Qty* e *Check Value*), e as pendências do dia anterior marcadas como *Pending Payment/Receivement* voltam automaticamente no dia seguinte até liquidarem (8.2).</w:t>
      </w:r>
    </w:p>
    <w:p>
      <w:pPr>
        <w:pStyle w:val="ListBullet"/>
      </w:pPr>
      <w:r>
        <w:rPr>
          <w:b/>
        </w:rPr>
        <w:t>Advanced Export</w:t>
      </w:r>
      <w:r>
        <w:t>: cada dia é conferido pela data do próprio arquivo; dia sem arquivo é pulado e informado no fim, nunca preenchido com outro dia (4.7).</w:t>
      </w:r>
    </w:p>
    <w:p>
      <w:pPr>
        <w:pStyle w:val="Heading4"/>
      </w:pPr>
      <w:r>
        <w:rPr>
          <w:color w:val="555555"/>
          <w:sz w:val="22"/>
        </w:rPr>
        <w:t>18.2.3. Tempestividade — o dado é do dia certo?</w:t>
      </w:r>
    </w:p>
    <w:p>
      <w:pPr>
        <w:pStyle w:val="ListBullet"/>
      </w:pPr>
      <w:r>
        <w:rPr>
          <w:b/>
        </w:rPr>
        <w:t>Intraday Monitor</w:t>
      </w:r>
      <w:r>
        <w:t xml:space="preserve"> (5.1): as tarefas do dia, com horário limite, e o que ainda está em aberto por produto. Às </w:t>
      </w:r>
      <w:r>
        <w:rPr>
          <w:b/>
        </w:rPr>
        <w:t>19h</w:t>
      </w:r>
      <w:r>
        <w:t xml:space="preserve"> sai o e-mail *Pending Action* com o que ficou pendente.</w:t>
      </w:r>
    </w:p>
    <w:p>
      <w:pPr>
        <w:pStyle w:val="ListBullet"/>
      </w:pPr>
      <w:r>
        <w:rPr>
          <w:b/>
        </w:rPr>
        <w:t>Prazos (SLA) da confirmação</w:t>
      </w:r>
      <w:r>
        <w:t xml:space="preserve"> em dias úteis a partir da data da operação — OTC D+3, MO D+4, FO D+6. Passado o prazo, a validação só passa com justificativa (9.5).</w:t>
      </w:r>
    </w:p>
    <w:p>
      <w:pPr>
        <w:pStyle w:val="ListBullet"/>
      </w:pPr>
      <w:r>
        <w:rPr>
          <w:b/>
        </w:rPr>
        <w:t>A data lida é sempre mostrada.</w:t>
      </w:r>
      <w:r>
        <w:t xml:space="preserve"> Quando falta o arquivo do dia, o Live Position busca até dez dias úteis para trás e </w:t>
      </w:r>
      <w:r>
        <w:rPr>
          <w:b/>
        </w:rPr>
        <w:t>diz qual data leu</w:t>
      </w:r>
      <w:r>
        <w:t xml:space="preserve"> (7). O Pending Confirmation diz de que dia é a foto que está no servidor (14.3).</w:t>
      </w:r>
    </w:p>
    <w:p>
      <w:pPr>
        <w:pStyle w:val="ListBullet"/>
      </w:pPr>
      <w:r>
        <w:rPr>
          <w:b/>
        </w:rPr>
        <w:t>Calendário ANBIMA</w:t>
      </w:r>
      <w:r>
        <w:t xml:space="preserve"> para todo prazo e todo dia útil; feriado cadastrado no Holidays Calendar vale no clique seguinte (13.5). Datas de fixing de índices estrangeiros seguem o calendário do próprio índice.</w:t>
      </w:r>
    </w:p>
    <w:p>
      <w:pPr>
        <w:pStyle w:val="ListBullet"/>
      </w:pPr>
      <w:r>
        <w:rPr>
          <w:b/>
        </w:rPr>
        <w:t>Formato de data único</w:t>
      </w:r>
      <w:r>
        <w:t xml:space="preserve"> </w:t>
      </w:r>
      <w:r>
        <w:rPr>
          <w:rFonts w:ascii="Consolas" w:hAnsi="Consolas"/>
          <w:color w:val="B03060"/>
        </w:rPr>
        <w:t>dd/mm/aaaa</w:t>
      </w:r>
      <w:r>
        <w:t xml:space="preserve"> em toda tela, para que </w:t>
      </w:r>
      <w:r>
        <w:rPr>
          <w:rFonts w:ascii="Consolas" w:hAnsi="Consolas"/>
          <w:color w:val="B03060"/>
        </w:rPr>
        <w:t>03/04</w:t>
      </w:r>
      <w:r>
        <w:t xml:space="preserve"> nunca seja lido como dois dias diferentes (4.11). Um relatório externo que muda de formato tem as linhas ambíguas separadas com aviso, em vez de lidas como outra data (8.5).</w:t>
      </w:r>
    </w:p>
    <w:p>
      <w:pPr>
        <w:pStyle w:val="Heading4"/>
      </w:pPr>
      <w:r>
        <w:rPr>
          <w:color w:val="555555"/>
          <w:sz w:val="22"/>
        </w:rPr>
        <w:t>18.2.4. Dentro dos limites esperados</w:t>
      </w:r>
    </w:p>
    <w:p>
      <w:pPr>
        <w:pStyle w:val="ListBullet"/>
      </w:pPr>
      <w:r>
        <w:rPr>
          <w:b/>
        </w:rPr>
        <w:t>Status controlam o fluxo.</w:t>
      </w:r>
      <w:r>
        <w:t xml:space="preserve"> Cada ação só é aceita a partir de certos status (por exemplo, só </w:t>
      </w:r>
      <w:r>
        <w:rPr>
          <w:rFonts w:ascii="Consolas" w:hAnsi="Consolas"/>
          <w:color w:val="B03060"/>
        </w:rPr>
        <w:t>Approved</w:t>
      </w:r>
      <w:r>
        <w:t xml:space="preserve"> vai para a B3), e cada tela documenta o seu ciclo (19.1).</w:t>
      </w:r>
    </w:p>
    <w:p>
      <w:pPr>
        <w:pStyle w:val="ListBullet"/>
      </w:pPr>
      <w:r>
        <w:rPr>
          <w:b/>
        </w:rPr>
        <w:t>Listas fechadas</w:t>
      </w:r>
      <w:r>
        <w:t xml:space="preserve"> onde o valor tem de ser um de poucos: tipo de assinatura, status do Onboarding, tipo de confirmação, LOB — escolhidos numa lista, não digitados.</w:t>
      </w:r>
    </w:p>
    <w:p>
      <w:pPr>
        <w:pStyle w:val="ListBullet"/>
      </w:pPr>
      <w:r>
        <w:rPr>
          <w:b/>
        </w:rPr>
        <w:t>Tolerâncias de batimento.</w:t>
      </w:r>
      <w:r>
        <w:t xml:space="preserve"> A diferença que o sistema aceita como "bate" é explícita: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Onde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Tolerância</w:t>
            </w:r>
          </w:p>
        </w:tc>
      </w:tr>
      <w:tr>
        <w:tc>
          <w:tcPr>
            <w:tcW w:type="dxa" w:w="4968"/>
          </w:tcPr>
          <w:p>
            <w:r>
              <w:t>Pay/Rec — liquidação de cliente</w:t>
            </w:r>
          </w:p>
        </w:tc>
        <w:tc>
          <w:tcPr>
            <w:tcW w:type="dxa" w:w="4968"/>
          </w:tcPr>
          <w:p>
            <w:r>
              <w:t>menos de R$ 1,00</w:t>
            </w:r>
          </w:p>
        </w:tc>
      </w:tr>
      <w:tr>
        <w:tc>
          <w:tcPr>
            <w:tcW w:type="dxa" w:w="4968"/>
          </w:tcPr>
          <w:p>
            <w:r>
              <w:t>Pay/Rec — prêmio de opção de commodities (líquido do IR)</w:t>
            </w:r>
          </w:p>
        </w:tc>
        <w:tc>
          <w:tcPr>
            <w:tcW w:type="dxa" w:w="4968"/>
          </w:tcPr>
          <w:p>
            <w:r>
              <w:t>0,005% do valor + R$ 0,20</w:t>
            </w:r>
          </w:p>
        </w:tc>
      </w:tr>
      <w:tr>
        <w:tc>
          <w:tcPr>
            <w:tcW w:type="dxa" w:w="4968"/>
          </w:tcPr>
          <w:p>
            <w:r>
              <w:t>Pay/Rec — liquidação interbancária (SPB)</w:t>
            </w:r>
          </w:p>
        </w:tc>
        <w:tc>
          <w:tcPr>
            <w:tcW w:type="dxa" w:w="4968"/>
          </w:tcPr>
          <w:p>
            <w:r>
              <w:t>até R$ 20,00</w:t>
            </w:r>
          </w:p>
        </w:tc>
      </w:tr>
      <w:tr>
        <w:tc>
          <w:tcPr>
            <w:tcW w:type="dxa" w:w="4968"/>
          </w:tcPr>
          <w:p>
            <w:r>
              <w:t xml:space="preserve">Pay/Rec — </w:t>
            </w:r>
            <w:r>
              <w:rPr>
                <w:b/>
              </w:rPr>
              <w:t>Match</w:t>
            </w:r>
            <w:r>
              <w:t xml:space="preserve"> manual (débito × crédito)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  <w:tr>
        <w:tc>
          <w:tcPr>
            <w:tcW w:type="dxa" w:w="4968"/>
          </w:tcPr>
          <w:p>
            <w:r>
              <w:t>Recompra de NDF de Commodities × liquidação do dia</w:t>
            </w:r>
          </w:p>
        </w:tc>
        <w:tc>
          <w:tcPr>
            <w:tcW w:type="dxa" w:w="4968"/>
          </w:tcPr>
          <w:p>
            <w:r>
              <w:t>até R$ 1,00</w:t>
            </w:r>
          </w:p>
        </w:tc>
      </w:tr>
    </w:tbl>
    <w:p/>
    <w:p>
      <w:r>
        <w:t>Fora da tolerância, a linha fica pendente e não é dada como liquidada.</w:t>
      </w:r>
    </w:p>
    <w:p>
      <w:pPr>
        <w:pStyle w:val="Heading2"/>
      </w:pPr>
      <w:r>
        <w:rPr>
          <w:color w:val="0066CC"/>
          <w:sz w:val="30"/>
        </w:rPr>
        <w:t>19. Anexos</w:t>
      </w:r>
    </w:p>
    <w:p>
      <w:pPr>
        <w:pStyle w:val="Heading3"/>
      </w:pPr>
      <w:r>
        <w:rPr>
          <w:sz w:val="25"/>
        </w:rPr>
        <w:t>19.1.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19.2.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19.3.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COE</w:t>
      </w:r>
    </w:p>
    <w:p>
      <w:pPr>
        <w:pStyle w:val="ListBullet"/>
      </w:pPr>
      <w:r>
        <w:rPr>
          <w:b/>
        </w:rPr>
        <w:t>Intrag › DCE › DFW</w:t>
      </w:r>
      <w:r>
        <w:t xml:space="preserve"> (e </w:t>
      </w:r>
      <w:r>
        <w:rPr>
          <w:b/>
        </w:rPr>
        <w:t>New Deals › DCE › Deliverable Forward</w:t>
      </w:r>
      <w:r>
        <w:t>, que abre a mesma tela) — a tela abre e diz que está em construção</w:t>
      </w:r>
    </w:p>
    <w:p>
      <w:pPr>
        <w:pStyle w:val="ListBullet"/>
      </w:pPr>
      <w:r>
        <w:rPr>
          <w:b/>
        </w:rPr>
        <w:t>New Deals › Options › EDG</w:t>
      </w:r>
      <w:r>
        <w:t xml:space="preserve"> — *a tela já abre*, mas ainda </w:t>
      </w:r>
      <w:r>
        <w:rPr>
          <w:b/>
        </w:rPr>
        <w:t>não importa nem envia</w:t>
      </w:r>
      <w:r>
        <w:t xml:space="preserve"> (capítulo 5.11)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19.4.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19.5.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 (KPI)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 › Summary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 › OTM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Swap Strategy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7.4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Conf. Matching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8.5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 › Main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Dashboard — 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9.6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 › Track Docs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Intraday Monitor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 · Unwind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Intrag DCE (Option · Swap · NDF)</w:t>
            </w:r>
          </w:p>
        </w:tc>
        <w:tc>
          <w:tcPr>
            <w:tcW w:type="dxa" w:w="3312"/>
          </w:tcPr>
          <w:p>
            <w:r>
              <w:t>Products › Intrag › DCE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Regulatory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Data Base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Data Base › Users › Roles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Data Base › Users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Data Base › Support Center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v2.2 — 02/10/2026*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