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7nbw9j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pxi7k3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h62h3l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ih9h_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ixkjaj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j5bw6k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w4gmzb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qngvtq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8yps7h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7nbw9j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h62h3l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pxi7k3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>, coluna *Settlement Type*.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1p0lp0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_uacjz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nc3l8e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ih9h_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kinfgcq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a76ep0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oi8lv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z2rb2n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7sd98o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x9m2aq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n7933zz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9ivdgg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vujjv2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u5q43cu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0la49m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ixkjaj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1t6d_b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kqi2ldk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6_ui2z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lnrits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dxarcv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q_pfzcm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Swap, Options, COE e DCE ainda não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2sezaz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fyh7x0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fob80fi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et0da4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aex4dr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zbs4tdb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pofg6f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dgyxyu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