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5g0ohq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opm0zk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dici8c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KPI · Intraday Monitor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(CEM · EDG) · NDF Commodities · Options (FXO · Commodities · EDG) · COE · DCE *(NDF › FX e NDF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l_99o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iqw805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3kbotn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1vi8r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wyc1zs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2591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t0jqon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9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ux5oq2_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tq41u5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ia_125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p3qscb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rsq5h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dxotle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s8j9ko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suv0xcq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yxpl86u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d2jhq3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62gtpw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rkt0j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o704rm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5n1pn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t36vey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njbi_q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z79at7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j8e2y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gkrto9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jn53mk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k1_t8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3_206m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r4hzto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9r90pi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ht4qb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dpn4q0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wqwz8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h5hahf_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g5116z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wkeh0n5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atn7scg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zabnk7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i9gl84f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5iekit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kvz8hqa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ufomd1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oanevft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deuub6b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f_ng20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gl9g66l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etrc44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_b6_2o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awpby1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j_udr2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lp2j48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z6spvga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8ahxos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d_jjy0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5um_u5u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35jx4a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55zouk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k5cqht7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l_99o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c4ld6y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kh2gh1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9ag_lnt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8l0diey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5g0ohq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42bu3w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