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h1126p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b2hp2v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e-Financeira</w:t>
            </w:r>
            <w:r>
              <w:t xml:space="preserve"> (KAPITAL · ATHENA-NDF · ATHENA-FXO · PYRAMID) · Accrual · MtM · </w:t>
            </w:r>
            <w:r>
              <w:rPr>
                <w:b/>
              </w:rPr>
              <w:t>WHT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Database Explorer</w:t>
            </w:r>
            <w:r>
              <w:t xml:space="preserve"> *(só o master)*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owckn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dr32wp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u72er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*Initiative alerts* (uma iniciativa em que você está ficou mais de 5 dias úteis sem atualização, tem prazo — dela ou de uma tarefa — a 2 dias úteis, ou termina hoje; 17.3),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(as cores lisas da paleta do sistema — </w:t>
            </w:r>
            <w:r>
              <w:rPr>
                <w:b/>
              </w:rPr>
              <w:t>Abyss, Midnight, Slate e Steel</w:t>
            </w:r>
            <w:r>
              <w:t xml:space="preserve"> no tema escuro, </w:t>
            </w:r>
            <w:r>
              <w:rPr>
                <w:b/>
              </w:rPr>
              <w:t>Fog e Frost</w:t>
            </w:r>
            <w:r>
              <w:t xml:space="preserve"> no claro; a lista mostra só as do tema atual, e trocar de tema leva à cor equivalente do outro, voltando à sua ao retornar — e os papéis desenhados </w:t>
            </w:r>
            <w:r>
              <w:rPr>
                <w:b/>
              </w:rPr>
              <w:t>Aurora, Smoke, Tide, Dusk, Fjord e Glacier</w:t>
            </w:r>
            <w:r>
              <w:t xml:space="preserve">, que valem nos dois temas; cada miniatura mostra a parede no tema escolhido. Quem nunca escolheu começa com </w:t>
            </w:r>
            <w:r>
              <w:rPr>
                <w:b/>
              </w:rPr>
              <w:t>Aurora</w:t>
            </w:r>
            <w:r>
              <w:t xml:space="preserve">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(*Clear*, o padrão, mostra mais o papel de parede; *Tinted* deixa o vidro mais fechado)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lluoqp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72mpac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lha8dp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u_5agr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escolhe na hora — a tela reage como se você tivesse clicado no dia.</w:t>
      </w:r>
    </w:p>
    <w:p>
      <w:pPr>
        <w:pStyle w:val="ListNumber"/>
      </w:pPr>
      <w:r>
        <w:t xml:space="preserve">Para a data de </w:t>
      </w:r>
      <w:r>
        <w:rPr>
          <w:b/>
        </w:rPr>
        <w:t>hoje</w:t>
      </w:r>
      <w:r>
        <w:t xml:space="preserve">, clique em </w:t>
      </w:r>
      <w:r>
        <w:rPr>
          <w:b/>
        </w:rPr>
        <w:t>Today</w:t>
      </w:r>
      <w:r>
        <w:t>, no pé do calendário.</w:t>
      </w:r>
    </w:p>
    <w:p>
      <w:r>
        <w:t xml:space="preserve">Isso vale para </w:t>
      </w:r>
      <w:r>
        <w:rPr>
          <w:b/>
        </w:rPr>
        <w:t>todo</w:t>
      </w:r>
      <w:r>
        <w:t xml:space="preserve"> campo de data do sistema, em todas as telas.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(nem do Windows)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cvhr1s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 xml:space="preserve">Todo dia útil </w:t>
            </w:r>
            <w:r>
              <w:rPr>
                <w:b/>
              </w:rPr>
              <w:t>em que a zona teve operação importada</w:t>
            </w:r>
            <w:r>
              <w:t xml:space="preserve"> — sem nada no dia, o cartão não aparece no quadro nem conta nos totais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r>
        <w:rPr>
          <w:b/>
        </w:rPr>
        <w:t>Passo a passo — owner e backup de cada tarefa:</w:t>
      </w:r>
    </w:p>
    <w:p>
      <w:pPr>
        <w:pStyle w:val="ListNumber"/>
      </w:pPr>
      <w:r>
        <w:t xml:space="preserve">Clique em </w:t>
      </w:r>
      <w:r>
        <w:rPr>
          <w:b/>
        </w:rPr>
        <w:t>Owners</w:t>
      </w:r>
      <w:r>
        <w:t>, na barra ao lado da Reference date.</w:t>
      </w:r>
    </w:p>
    <w:p>
      <w:pPr>
        <w:pStyle w:val="ListNumber"/>
      </w:pPr>
      <w:r>
        <w:t xml:space="preserve">Cada linha diz uma tarefa, o </w:t>
      </w:r>
      <w:r>
        <w:rPr>
          <w:b/>
        </w:rPr>
        <w:t>produto</w:t>
      </w:r>
      <w:r>
        <w:t xml:space="preserve">, a </w:t>
      </w:r>
      <w:r>
        <w:rPr>
          <w:b/>
        </w:rPr>
        <w:t>entidade</w:t>
      </w:r>
      <w:r>
        <w:t xml:space="preserve"> e as duas pessoas: o </w:t>
      </w:r>
      <w:r>
        <w:rPr>
          <w:b/>
        </w:rPr>
        <w:t>Owner</w:t>
      </w:r>
      <w:r>
        <w:t xml:space="preserve">, que responde pela tarefa, e o </w:t>
      </w:r>
      <w:r>
        <w:rPr>
          <w:b/>
        </w:rPr>
        <w:t>Backup</w:t>
      </w:r>
      <w:r>
        <w:t xml:space="preserve">, que a cobre na ausência dele. </w:t>
      </w:r>
      <w:r>
        <w:rPr>
          <w:b/>
        </w:rPr>
        <w:t>B3 Registration</w:t>
      </w:r>
      <w:r>
        <w:t xml:space="preserve">, </w:t>
      </w:r>
      <w:r>
        <w:rPr>
          <w:b/>
        </w:rPr>
        <w:t>Confirmations</w:t>
      </w:r>
      <w:r>
        <w:t xml:space="preserve"> e </w:t>
      </w:r>
      <w:r>
        <w:rPr>
          <w:b/>
        </w:rPr>
        <w:t>Intrag</w:t>
      </w:r>
      <w:r>
        <w:t xml:space="preserve"> se dividem por </w:t>
      </w:r>
      <w:r>
        <w:rPr>
          <w:b/>
        </w:rPr>
        <w:t>produto</w:t>
      </w:r>
      <w:r>
        <w:t xml:space="preserve"> (os mesmos produtos do detalhe da zona — *NDF Vanilla*, *NDF Commodities*, *Intrag NDF*…), porque quem responde muda com o produto e a LOB; as demais tarefas são uma só e o campo fica em </w:t>
      </w:r>
      <w:r>
        <w:rPr>
          <w:b/>
        </w:rPr>
        <w:t>All</w:t>
      </w:r>
      <w:r>
        <w:t xml:space="preserve">. Em *Entity*, </w:t>
      </w:r>
      <w:r>
        <w:rPr>
          <w:b/>
        </w:rPr>
        <w:t>All</w:t>
      </w:r>
      <w:r>
        <w:t xml:space="preserve"> é a tarefa inteira; escolha </w:t>
      </w:r>
      <w:r>
        <w:rPr>
          <w:b/>
        </w:rPr>
        <w:t>JPM</w:t>
      </w:r>
      <w:r>
        <w:t xml:space="preserve">, </w:t>
      </w:r>
      <w:r>
        <w:rPr>
          <w:b/>
        </w:rPr>
        <w:t>MGT</w:t>
      </w:r>
      <w:r>
        <w:t xml:space="preserve"> ou </w:t>
      </w:r>
      <w:r>
        <w:rPr>
          <w:b/>
        </w:rPr>
        <w:t>LAW</w:t>
      </w:r>
      <w:r>
        <w:t xml:space="preserve"> para dividir também por entidade — por exemplo, *B3 Registration* de *NDF Vanilla* da </w:t>
      </w:r>
      <w:r>
        <w:rPr>
          <w:b/>
        </w:rPr>
        <w:t>MGT</w:t>
      </w:r>
      <w:r>
        <w:t xml:space="preserve"> com o Augusto de owner e o Theodoro de backup, e *B3 Registration* de *NDF Commodities* com outra dupla.</w:t>
      </w:r>
    </w:p>
    <w:p>
      <w:pPr>
        <w:pStyle w:val="ListNumber"/>
      </w:pPr>
      <w:r>
        <w:rPr>
          <w:b/>
        </w:rPr>
        <w:t>Add</w:t>
      </w:r>
      <w:r>
        <w:t xml:space="preserve"> inclui uma linha; a lixeira tira. O backup é opcional e não pode ser o próprio owner. Só aparecem como opção as pessoas do </w:t>
      </w:r>
      <w:r>
        <w:rPr>
          <w:b/>
        </w:rPr>
        <w:t>OTC Ops (BO)</w:t>
      </w:r>
      <w:r>
        <w:t>, os administradores e o master.</w:t>
      </w:r>
    </w:p>
    <w:p>
      <w:pPr>
        <w:pStyle w:val="ListNumber"/>
      </w:pPr>
      <w:r>
        <w:t>Clique no botão verde para salvar. O cartão de cada tarefa passa a mostrar o owner (com o produto e a entidade, quando há) e, embaixo, o backup.</w:t>
      </w:r>
    </w:p>
    <w:p>
      <w:pPr>
        <w:pStyle w:val="ListNumber"/>
      </w:pPr>
      <w:r>
        <w:t xml:space="preserve">Quem acabou de ser designado recebe um aviso no </w:t>
      </w:r>
      <w:r>
        <w:rPr>
          <w:b/>
        </w:rPr>
        <w:t>sino</w:t>
      </w:r>
      <w:r>
        <w:t xml:space="preserve"> — só ele. Quem já estava designado não é avisado de novo.</w:t>
      </w:r>
    </w:p>
    <w:p>
      <w:pPr>
        <w:ind w:left="360"/>
        <w:shd w:val="clear" w:fill="EAF2FB"/>
      </w:pPr>
      <w:r>
        <w:rPr>
          <w:b/>
          <w:color w:val="1A3A5A"/>
        </w:rPr>
        <w:t>Quem designa:</w:t>
      </w:r>
      <w:r>
        <w:rPr>
          <w:color w:val="1A3A5A"/>
        </w:rPr>
        <w:t xml:space="preserve"> o Back Office e os administradores. Os demais abrem a janela e veem quem responde por cada tarefa, sem editar.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jewnfu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o0vx1m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3x_vtgu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9wwvd1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5bxcrl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0phvuu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pPr>
        <w:pStyle w:val="ListNumber"/>
      </w:pPr>
      <w:r>
        <w:rPr>
          <w:b/>
        </w:rPr>
        <w:t>Linha já enviada</w:t>
      </w:r>
      <w:r>
        <w:t xml:space="preserve"> (</w:t>
      </w:r>
      <w:r>
        <w:rPr>
          <w:rFonts w:ascii="Consolas" w:hAnsi="Consolas"/>
          <w:color w:val="B03060"/>
        </w:rPr>
        <w:t>Sent</w:t>
      </w:r>
      <w:r>
        <w:t xml:space="preserve"> ou </w:t>
      </w:r>
      <w:r>
        <w:rPr>
          <w:rFonts w:ascii="Consolas" w:hAnsi="Consolas"/>
          <w:color w:val="B03060"/>
        </w:rPr>
        <w:t>Success</w:t>
      </w:r>
      <w:r>
        <w:t xml:space="preserve">): se você mudou um dado </w:t>
      </w:r>
      <w:r>
        <w:rPr>
          <w:b/>
        </w:rPr>
        <w:t>econômico</w:t>
      </w:r>
      <w:r>
        <w:t xml:space="preserve"> (contraparte, valor, prazo, strike…), ela volta como </w:t>
      </w:r>
      <w:r>
        <w:rPr>
          <w:b/>
        </w:rPr>
        <w:t>`Amend`</w:t>
      </w:r>
      <w:r>
        <w:t>, precisa de aprovação e de um novo envio. Se a mudança é só de cadastro interno, como o book, o status fica como estava.</w:t>
      </w:r>
    </w:p>
    <w:p>
      <w:pPr>
        <w:pStyle w:val="ListNumber"/>
      </w:pPr>
      <w:r>
        <w:t xml:space="preserve">Se o servidor recusar (outra pessoa mudou a linha, o banco está em uso, a operação não foi achada), a janela </w:t>
      </w:r>
      <w:r>
        <w:rPr>
          <w:b/>
        </w:rPr>
        <w:t>continua aberta</w:t>
      </w:r>
      <w:r>
        <w:t xml:space="preserve"> e um aviso diz o motivo. Nada muda na tabela até a gravação dar certo.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também vai direto para </w:t>
      </w:r>
      <w:r>
        <w:rPr>
          <w:b/>
        </w:rPr>
        <w:t>`Approved`</w:t>
      </w:r>
      <w:r>
        <w:t>: quem confere a célula destacada e clica é quem aprova.</w:t>
      </w:r>
    </w:p>
    <w:p>
      <w:pPr>
        <w:pStyle w:val="ListBullet2"/>
      </w:pPr>
      <w:r>
        <w:rPr>
          <w:rFonts w:ascii="Consolas" w:hAnsi="Consolas"/>
          <w:color w:val="B03060"/>
        </w:rPr>
        <w:t>Pending</w:t>
      </w:r>
      <w:r>
        <w:t xml:space="preserve"> → vai para </w:t>
      </w:r>
      <w:r>
        <w:rPr>
          <w:b/>
        </w:rPr>
        <w:t>`Approved`</w:t>
      </w:r>
      <w:r>
        <w:t>, desde que quem aprova não seja quem editou.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pPr>
        <w:pStyle w:val="ListNumber"/>
      </w:pPr>
      <w:r>
        <w:t xml:space="preserve">O status só muda </w:t>
      </w:r>
      <w:r>
        <w:rPr>
          <w:b/>
        </w:rPr>
        <w:t>depois</w:t>
      </w:r>
      <w:r>
        <w:t xml:space="preserve"> que o servidor grava. Se ele recusar, aparece *Could not confirm* com o motivo, e a linha fica como estava.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r>
        <w:t>Nas três ações em massa, só muda — ou sai da tabela — a linha que o servidor de fato gravou. Se alguma ficou de fora (já enviada, aprovação pela mesma pessoa, não achada), um aviso lista quais e por quê.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ind w:left="360"/>
        <w:shd w:val="clear" w:fill="EAF2FB"/>
      </w:pPr>
      <w:r>
        <w:rPr>
          <w:b/>
          <w:color w:val="1A3A5A"/>
        </w:rPr>
        <w:t>O servidor confere antes de gerar o arquivo.</w:t>
      </w:r>
      <w:r>
        <w:rPr>
          <w:color w:val="1A3A5A"/>
        </w:rPr>
        <w:t xml:space="preserve"> Se o status da operação no banco não permitir o envio — outra pessoa a editou e ela está </w:t>
      </w:r>
      <w:r>
        <w:rPr>
          <w:rFonts w:ascii="Consolas" w:hAnsi="Consolas"/>
          <w:color w:val="1A3A5A"/>
        </w:rPr>
        <w:t>Pending</w:t>
      </w:r>
      <w:r>
        <w:rPr>
          <w:color w:val="1A3A5A"/>
        </w:rPr>
        <w:t xml:space="preserve">, por exemplo —, ou se for a mesma pessoa que a importou ou editou, </w:t>
      </w:r>
      <w:r>
        <w:rPr>
          <w:b/>
          <w:color w:val="1A3A5A"/>
        </w:rPr>
        <w:t>nada é gravado na pasta da B3</w:t>
      </w:r>
      <w:r>
        <w:rPr>
          <w:color w:val="1A3A5A"/>
        </w:rPr>
        <w:t xml:space="preserve"> e o aviso lista as operações recusadas. Recarregue a página e confira.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"Sent — status not saved".</w:t>
      </w:r>
      <w:r>
        <w:rPr>
          <w:color w:val="1A3A5A"/>
        </w:rPr>
        <w:t xml:space="preserve"> Raro: o arquivo já foi para a pasta da B3, mas o status não pôde ser gravado. </w:t>
      </w:r>
      <w:r>
        <w:rPr>
          <w:b/>
          <w:color w:val="1A3A5A"/>
        </w:rPr>
        <w:t>Não envie de novo</w:t>
      </w:r>
      <w:r>
        <w:rPr>
          <w:color w:val="1A3A5A"/>
        </w:rPr>
        <w:t xml:space="preserve"> — recarregue a página; a operação já está a caminho da B3.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ind w:left="360"/>
        <w:shd w:val="clear" w:fill="EAF2FB"/>
      </w:pPr>
      <w:r>
        <w:rPr>
          <w:b/>
          <w:color w:val="1A3A5A"/>
        </w:rPr>
        <w:t>O arquivo de retorno só sai da pasta quando todas as linhas dele foram gravadas.</w:t>
      </w:r>
      <w:r>
        <w:rPr>
          <w:color w:val="1A3A5A"/>
        </w:rPr>
        <w:t xml:space="preserve"> Um retorno com operações de outro dia (por exemplo, o de ontem lido com a *Reference Date* de hoje) fica lá até você rodar o Mapping no dia certo — nenhum B3 ID se perde.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FXO, Options Commodities e as telas de Swap)* — gera o e-mail de afirmação econômica das operações com </w:t>
      </w:r>
      <w:r>
        <w:rPr>
          <w:b/>
        </w:rPr>
        <w:t>instituição financeira</w:t>
      </w:r>
      <w:r>
        <w:t xml:space="preserve"> fechadas hoje. Para afirmar também uma operação com </w:t>
      </w:r>
      <w:r>
        <w:rPr>
          <w:b/>
        </w:rPr>
        <w:t>outra contraparte</w:t>
      </w:r>
      <w:r>
        <w:t xml:space="preserve"> (um cliente, por exemplo), ou de outro dia, </w:t>
      </w:r>
      <w:r>
        <w:rPr>
          <w:b/>
        </w:rPr>
        <w:t>marque a linha</w:t>
      </w:r>
      <w:r>
        <w:t xml:space="preserve"> (nas telas de swap, a caixa do card) antes de clicar: as marcadas entram junto com as instituições financeiras do dia. Sem nenhuma marcada, saem só as instituições financeiras, como sempre. A perna interna (Lawton, Atacama, o B2B) nunca recebe. Mesmo passo a passo do Premium. *Na tela de FXO o e-mail ainda está em desenvolvimento.*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 (no </w:t>
      </w:r>
      <w:r>
        <w:rPr>
          <w:b/>
          <w:color w:val="1A3A5A"/>
        </w:rPr>
        <w:t>Bullet</w:t>
      </w:r>
      <w:r>
        <w:rPr>
          <w:color w:val="1A3A5A"/>
        </w:rPr>
        <w:t xml:space="preserve">, quando há prêmio, o valor e a </w:t>
      </w:r>
      <w:r>
        <w:rPr>
          <w:b/>
          <w:color w:val="1A3A5A"/>
        </w:rPr>
        <w:t>data de pagamento do prêmio</w:t>
      </w:r>
      <w:r>
        <w:rPr>
          <w:color w:val="1A3A5A"/>
        </w:rPr>
        <w:t xml:space="preserve">),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ind w:left="360"/>
        <w:shd w:val="clear" w:fill="EAF2FB"/>
      </w:pPr>
      <w:r>
        <w:rPr>
          <w:b/>
          <w:color w:val="1A3A5A"/>
        </w:rPr>
        <w:t>As marcas do card</w:t>
      </w:r>
      <w:r>
        <w:rPr>
          <w:color w:val="1A3A5A"/>
        </w:rPr>
        <w:t xml:space="preserve"> (Bullet e Cashflow): </w:t>
      </w:r>
      <w:r>
        <w:rPr>
          <w:b/>
          <w:color w:val="1A3A5A"/>
        </w:rPr>
        <w:t>Forward Start</w:t>
      </w:r>
      <w:r>
        <w:rPr>
          <w:color w:val="1A3A5A"/>
        </w:rPr>
        <w:t xml:space="preserve">, </w:t>
      </w:r>
      <w:r>
        <w:rPr>
          <w:b/>
          <w:color w:val="1A3A5A"/>
        </w:rPr>
        <w:t>Notional Update</w:t>
      </w:r>
      <w:r>
        <w:rPr>
          <w:color w:val="1A3A5A"/>
        </w:rPr>
        <w:t xml:space="preserve"> (a Atualização de Notional), </w:t>
      </w:r>
      <w:r>
        <w:rPr>
          <w:b/>
          <w:color w:val="1A3A5A"/>
        </w:rPr>
        <w:t>VCP Curve</w:t>
      </w:r>
      <w:r>
        <w:rPr>
          <w:color w:val="1A3A5A"/>
        </w:rPr>
        <w:t xml:space="preserve"> e </w:t>
      </w:r>
      <w:r>
        <w:rPr>
          <w:b/>
          <w:color w:val="1A3A5A"/>
        </w:rPr>
        <w:t>Premium</w:t>
      </w:r>
      <w:r>
        <w:rPr>
          <w:color w:val="1A3A5A"/>
        </w:rPr>
        <w:t xml:space="preserve">. O sistema as </w:t>
      </w:r>
      <w:r>
        <w:rPr>
          <w:b/>
          <w:color w:val="1A3A5A"/>
        </w:rPr>
        <w:t>marca sozinho</w:t>
      </w:r>
      <w:r>
        <w:rPr>
          <w:color w:val="1A3A5A"/>
        </w:rPr>
        <w:t xml:space="preserve"> pelos campos da operação: Forward Start quando a data de início é diferente do Trade Date; Atualização de Notional quando há índice e data de observação; Curva VCP quando uma das pernas é VCP; Prêmio quando há valor ou agenda de prêmio. Se a leitura errou, </w:t>
      </w:r>
      <w:r>
        <w:rPr>
          <w:b/>
          <w:color w:val="1A3A5A"/>
        </w:rPr>
        <w:t>clique na marca</w:t>
      </w:r>
      <w:r>
        <w:rPr>
          <w:color w:val="1A3A5A"/>
        </w:rPr>
        <w:t xml:space="preserve"> para corrigir: a correção fica gravada na operação, sobrevive a um novo import e aparece com o </w:t>
      </w:r>
      <w:r>
        <w:rPr>
          <w:b/>
          <w:color w:val="1A3A5A"/>
        </w:rPr>
        <w:t>contorno laranja e o dedo</w:t>
      </w:r>
      <w:r>
        <w:rPr>
          <w:color w:val="1A3A5A"/>
        </w:rPr>
        <w:t xml:space="preserve"> — o sinal de que foi marcada à mão e de que os campos devem ser conferidos. A marca </w:t>
      </w:r>
      <w:r>
        <w:rPr>
          <w:b/>
          <w:color w:val="1A3A5A"/>
        </w:rPr>
        <w:t>não muda o arquivo da B3</w:t>
      </w:r>
      <w:r>
        <w:rPr>
          <w:color w:val="1A3A5A"/>
        </w:rPr>
        <w:t xml:space="preserve">, que continua saindo dos campos da operação: para mudar o arquivo, corrija o campo no </w:t>
      </w:r>
      <w:r>
        <w:rPr>
          <w:b/>
          <w:color w:val="1A3A5A"/>
        </w:rPr>
        <w:t>Edit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O Edit dos swaps é dividido em blocos</w:t>
      </w:r>
      <w:r>
        <w:rPr>
          <w:color w:val="1A3A5A"/>
        </w:rPr>
        <w:t xml:space="preserve">: *Identification*, *Dates &amp; Notional*, *Premium*, *Notional Update*, </w:t>
      </w:r>
      <w:r>
        <w:rPr>
          <w:b/>
          <w:color w:val="1A3A5A"/>
        </w:rPr>
        <w:t>Curve A</w:t>
      </w:r>
      <w:r>
        <w:rPr>
          <w:color w:val="1A3A5A"/>
        </w:rPr>
        <w:t xml:space="preserve"> e </w:t>
      </w:r>
      <w:r>
        <w:rPr>
          <w:b/>
          <w:color w:val="1A3A5A"/>
        </w:rPr>
        <w:t>Curve B</w:t>
      </w:r>
      <w:r>
        <w:rPr>
          <w:color w:val="1A3A5A"/>
        </w:rPr>
        <w:t xml:space="preserve"> lado a lado, *VCP* e *Observations* (na Cetes, *Legs* no lugar das curvas). Campo que não pertence a nenhum bloco aparece no fim, em *Other*.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0plmnq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Se as liquidações do dia ainda não foram importadas (ou para trazê-las de novo), clique em </w:t>
      </w:r>
      <w:r>
        <w:rPr>
          <w:b/>
        </w:rPr>
        <w:t>Import settlement</w:t>
      </w:r>
      <w:r>
        <w:t xml:space="preserve">, ao lado da data. É o </w:t>
      </w:r>
      <w:r>
        <w:rPr>
          <w:b/>
        </w:rPr>
        <w:t>mesmo import do NDF Cockpit</w:t>
      </w:r>
      <w:r>
        <w:t xml:space="preserve"> (6.2), feito daqui: a linha de estado conta os segundos enquanto o sistema busca na Athena e, ao terminar, a tela recarrega o dia importado. Se algo falhar, o motivo aparece na tela e o botão volta a ficar disponível.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r>
        <w:rPr>
          <w:b/>
        </w:rPr>
        <w:t>O IR (0,005%) e o piso de R$ 1,00 do mês.</w:t>
      </w:r>
      <w:r>
        <w:t xml:space="preserve"> O imposto incide sobre a liquidação em que o banco </w:t>
      </w:r>
      <w:r>
        <w:rPr>
          <w:b/>
        </w:rPr>
        <w:t>paga</w:t>
      </w:r>
      <w:r>
        <w:t xml:space="preserve">, por contraparte, e soma termo de moeda, termo de mercadoria e opção de mercadoria. Enquanto o imposto do mês de uma contraparte não alcança </w:t>
      </w:r>
      <w:r>
        <w:rPr>
          <w:b/>
        </w:rPr>
        <w:t>R$ 1,00</w:t>
      </w:r>
      <w:r>
        <w:t xml:space="preserve">, ele </w:t>
      </w:r>
      <w:r>
        <w:rPr>
          <w:b/>
        </w:rPr>
        <w:t>não é retido</w:t>
      </w:r>
      <w:r>
        <w:t xml:space="preserve"> — o cliente recebe o bruto — e fica </w:t>
      </w:r>
      <w:r>
        <w:rPr>
          <w:b/>
        </w:rPr>
        <w:t>acumulado</w:t>
      </w:r>
      <w:r>
        <w:t xml:space="preserve">. Quando o acumulado mais o do dia alcança R$ 1,00, </w:t>
      </w:r>
      <w:r>
        <w:rPr>
          <w:b/>
        </w:rPr>
        <w:t>retém-se a soma</w:t>
      </w:r>
      <w:r>
        <w:t xml:space="preserve">. </w:t>
      </w:r>
      <w:r>
        <w:rPr>
          <w:b/>
        </w:rPr>
        <w:t>Alcançado o piso, ele vale para o resto do mês</w:t>
      </w:r>
      <w:r>
        <w:t xml:space="preserve">: toda liquidação seguinte daquela contraparte no mês </w:t>
      </w:r>
      <w:r>
        <w:rPr>
          <w:b/>
        </w:rPr>
        <w:t>retém</w:t>
      </w:r>
      <w:r>
        <w:t>, mesmo que o imposto seja de centavos. No mês seguinte a contagem recomeça do zero. Contraparte isenta não paga.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y4zmvk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oyvlyy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3qjpyt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q8baqvc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gliy08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s0v1icz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5grlzcx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26pvojz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h8abti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11_rdf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mjfrbg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3wjrwyh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8o8772i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vhl4ea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8hdwsez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6nc1qb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e7en1f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kvtce4j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58vsz9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689slk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s91291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v7of_bx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Bullet2"/>
      </w:pPr>
      <w:r>
        <w:rPr>
          <w:b/>
        </w:rPr>
        <w:t>Liquidação que não aconteceu:</w:t>
      </w:r>
      <w:r>
        <w:t xml:space="preserve"> no </w:t>
      </w:r>
      <w:r>
        <w:rPr>
          <w:b/>
        </w:rPr>
        <w:t>Edit</w:t>
      </w:r>
      <w:r>
        <w:t xml:space="preserve"> da linha do Pending Payment ou do Pending Receivement, troque o status para </w:t>
      </w:r>
      <w:r>
        <w:rPr>
          <w:b/>
        </w:rPr>
        <w:t>Pending Payment</w:t>
      </w:r>
      <w:r>
        <w:t xml:space="preserve"> ou </w:t>
      </w:r>
      <w:r>
        <w:rPr>
          <w:b/>
        </w:rPr>
        <w:t>Pending Receivement</w:t>
      </w:r>
      <w:r>
        <w:t xml:space="preserve">. Nos dias seguintes a linha volta sozinha na recon, com o comentário *Pagamento pendente de dd/mm/aaaa* (ou *Recebimento pendente*), até liquidar — quando o valor aparece no dia, ela vai para o </w:t>
      </w:r>
      <w:r>
        <w:rPr>
          <w:b/>
        </w:rPr>
        <w:t>Settled</w:t>
      </w:r>
      <w:r>
        <w:t xml:space="preserve"> — ou até você justificá-la. Deixar o status em </w:t>
      </w:r>
      <w:r>
        <w:rPr>
          <w:b/>
        </w:rPr>
        <w:t>Pending</w:t>
      </w:r>
      <w:r>
        <w:t xml:space="preserve"> com um comentário é </w:t>
      </w:r>
      <w:r>
        <w:rPr>
          <w:b/>
        </w:rPr>
        <w:t>justificar</w:t>
      </w:r>
      <w:r>
        <w:t xml:space="preserve">: a linha fica só naquele dia. A marcação vale também depois do </w:t>
      </w:r>
      <w:r>
        <w:rPr>
          <w:b/>
        </w:rPr>
        <w:t>End process</w:t>
      </w:r>
      <w:r>
        <w:t>; e se um dia ficou sem End process, o dia seguinte busca as pendências nele mesmo assim.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hq8buwv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sf_mnz8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qlxmwzq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nroquv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pPr>
        <w:ind w:left="360"/>
        <w:shd w:val="clear" w:fill="EAF2FB"/>
      </w:pPr>
      <w:r>
        <w:rPr>
          <w:b/>
          <w:color w:val="1A3A5A"/>
        </w:rPr>
        <w:t>A gravação leva só o que você mudou.</w:t>
      </w:r>
      <w:r>
        <w:rPr>
          <w:color w:val="1A3A5A"/>
        </w:rPr>
        <w:t xml:space="preserve"> Se outra pessoa (ou a esteira de confirmação) gravou a mesma linha depois que a sua tela carregou, o que ela gravou fica — o seu Save aplica só os campos que você alterou. Se a linha foi </w:t>
      </w:r>
      <w:r>
        <w:rPr>
          <w:b/>
          <w:color w:val="1A3A5A"/>
        </w:rPr>
        <w:t>apagada</w:t>
      </w:r>
      <w:r>
        <w:rPr>
          <w:color w:val="1A3A5A"/>
        </w:rPr>
        <w:t xml:space="preserve"> por outra pessoa nesse meio-tempo, o sistema avisa e não a recria: recarregue a tela. E o </w:t>
      </w:r>
      <w:r>
        <w:rPr>
          <w:b/>
          <w:color w:val="1A3A5A"/>
        </w:rPr>
        <w:t>Delete</w:t>
      </w:r>
      <w:r>
        <w:rPr>
          <w:color w:val="1A3A5A"/>
        </w:rPr>
        <w:t xml:space="preserve"> só tira a linha da tabela depois que o servidor confirma; se o banco estiver ocupado, a janela diz e a linha continua.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9v8ssy5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kvju0n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zhhpdq8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Que operações entram na esteira, e com que número.</w:t>
      </w:r>
      <w:r>
        <w:t xml:space="preserve"> Geram confirmação: NDF FWD Start, NDF Commodities, opções de commodities e de câmbio (FXO), os swaps contra cliente, as recompras contra cliente (Termo de Resilição) e o </w:t>
      </w:r>
      <w:r>
        <w:rPr>
          <w:b/>
        </w:rPr>
        <w:t>NDF Vanilla</w:t>
      </w:r>
      <w:r>
        <w:t xml:space="preserve"> — o de </w:t>
      </w:r>
      <w:r>
        <w:rPr>
          <w:b/>
        </w:rPr>
        <w:t>MGT</w:t>
      </w:r>
      <w:r>
        <w:t xml:space="preserve"> contra cliente e, do </w:t>
      </w:r>
      <w:r>
        <w:rPr>
          <w:b/>
        </w:rPr>
        <w:t>Banco</w:t>
      </w:r>
      <w:r>
        <w:t xml:space="preserve">, só o </w:t>
      </w:r>
      <w:r>
        <w:rPr>
          <w:b/>
        </w:rPr>
        <w:t>asiático</w:t>
      </w:r>
      <w:r>
        <w:t xml:space="preserve"> (janela de fixing com mais de um dia) e o </w:t>
      </w:r>
      <w:r>
        <w:rPr>
          <w:b/>
        </w:rPr>
        <w:t>BRL fixed</w:t>
      </w:r>
      <w:r>
        <w:t xml:space="preserve"> (notional em reais); o Vanilla comum do Banco fica só no Pending Confirmation. O número da operação é o mesmo no Pending Confirmation, na esteira, no documento e no XML do FepWeb: </w:t>
      </w:r>
      <w:r>
        <w:rPr>
          <w:b/>
        </w:rPr>
        <w:t>FWD Start e swaps pelo B3 ID; Vanilla, FXO, NDF e opção de commodities pelo Deal (Athena ID)</w:t>
      </w:r>
      <w:r>
        <w:t xml:space="preserve">. Ao salvar o documento, o *numeroContrato* do XML vai para a coluna </w:t>
      </w:r>
      <w:r>
        <w:rPr>
          <w:b/>
        </w:rPr>
        <w:t>FepWeb ID</w:t>
      </w:r>
      <w:r>
        <w:t xml:space="preserve"> do Pending Confirmation (e dali para a do Track Confirmations).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c4o61vc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 grade tem as mesmas travas do Confirmations Monitor:</w:t>
      </w:r>
      <w:r>
        <w:rPr>
          <w:color w:val="1A3A5A"/>
        </w:rPr>
        <w:t xml:space="preserve"> o MO e o FO só validam </w:t>
      </w:r>
      <w:r>
        <w:rPr>
          <w:b/>
          <w:color w:val="1A3A5A"/>
        </w:rPr>
        <w:t>depois do OTC</w:t>
      </w:r>
      <w:r>
        <w:rPr>
          <w:color w:val="1A3A5A"/>
        </w:rPr>
        <w:t xml:space="preserve">; com o MO ou o FO já validados, não se desfaz só a validação do OTC — para reabrir a esteira, ponha o *Pending* em </w:t>
      </w:r>
      <w:r>
        <w:rPr>
          <w:rFonts w:ascii="Consolas" w:hAnsi="Consolas"/>
          <w:color w:val="1A3A5A"/>
        </w:rPr>
        <w:t>Pending OTC</w:t>
      </w:r>
      <w:r>
        <w:rPr>
          <w:color w:val="1A3A5A"/>
        </w:rPr>
        <w:t xml:space="preserve">; e preencher </w:t>
      </w:r>
      <w:r>
        <w:rPr>
          <w:b/>
          <w:color w:val="1A3A5A"/>
        </w:rPr>
        <w:t>Sent to Client</w:t>
      </w:r>
      <w:r>
        <w:rPr>
          <w:color w:val="1A3A5A"/>
        </w:rPr>
        <w:t xml:space="preserve"> é o *Mark as sent*: é do OTC, só com todas as validações feitas e com a </w:t>
      </w:r>
      <w:r>
        <w:rPr>
          <w:b/>
          <w:color w:val="1A3A5A"/>
        </w:rPr>
        <w:t>data do callback</w:t>
      </w:r>
      <w:r>
        <w:rPr>
          <w:color w:val="1A3A5A"/>
        </w:rPr>
        <w:t xml:space="preserve"> preenchida (menos nas confirmações MGT × cliente, que não têm callback). Fora disso a janela diz o que falta e nada é gravado.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nqx1f85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8zmg0yj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plyvkm6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jtxelo6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fthgdz3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_v5p4l7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f96msxz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3rqe64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5kth3i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h0u1zvw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mdl1a9y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3"/>
      </w:pPr>
      <w:r>
        <w:rPr>
          <w:sz w:val="25"/>
        </w:rPr>
        <w:t>12.1. WHT — o imposto retido, por decêndio</w:t>
      </w:r>
    </w:p>
    <w:p>
      <w:r>
        <w:rPr>
          <w:b/>
        </w:rPr>
        <w:t>Menu › REGULATORY › WHT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53930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ctnhegp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539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conferir o IR das liquidações de cada </w:t>
      </w:r>
      <w:r>
        <w:rPr>
          <w:b/>
        </w:rPr>
        <w:t>decêndio</w:t>
      </w:r>
      <w:r>
        <w:t xml:space="preserve"> com o relatório de tributos do HUB (*Posição de Tributos*, do EasyTributos). O imposto é recolhido por decêndio — dias </w:t>
      </w:r>
      <w:r>
        <w:rPr>
          <w:b/>
        </w:rPr>
        <w:t>1 a 10</w:t>
      </w:r>
      <w:r>
        <w:t xml:space="preserve">, </w:t>
      </w:r>
      <w:r>
        <w:rPr>
          <w:b/>
        </w:rPr>
        <w:t>11 a 20</w:t>
      </w:r>
      <w:r>
        <w:t xml:space="preserve"> e </w:t>
      </w:r>
      <w:r>
        <w:rPr>
          <w:b/>
        </w:rPr>
        <w:t>21 ao fim do mês</w:t>
      </w:r>
      <w:r>
        <w:t xml:space="preserve"> —, no primeiro dia útil depois do fim de cada um. A tela mostra o decêndio da *Reference date* e a data do recolhimento.</w:t>
      </w:r>
    </w:p>
    <w:p>
      <w:r>
        <w:rPr>
          <w:b/>
        </w:rPr>
        <w:t>De onde vêm os dois lados:</w:t>
      </w:r>
    </w:p>
    <w:p>
      <w:pPr>
        <w:pStyle w:val="ListBullet"/>
      </w:pPr>
      <w:r>
        <w:rPr>
          <w:b/>
        </w:rPr>
        <w:t>OTC</w:t>
      </w:r>
      <w:r>
        <w:t xml:space="preserve"> — só as liquidações que o </w:t>
      </w:r>
      <w:r>
        <w:rPr>
          <w:b/>
        </w:rPr>
        <w:t>banco ou a MGT pagaram</w:t>
      </w:r>
      <w:r>
        <w:t xml:space="preserve">, com ou sem imposto (as isentas também). O </w:t>
      </w:r>
      <w:r>
        <w:rPr>
          <w:b/>
        </w:rPr>
        <w:t>prêmio de opção</w:t>
      </w:r>
      <w:r>
        <w:t xml:space="preserve"> vem em </w:t>
      </w:r>
      <w:r>
        <w:rPr>
          <w:b/>
        </w:rPr>
        <w:t>uma linha só, com o net</w:t>
      </w:r>
      <w:r>
        <w:t xml:space="preserve"> da contraparte no dia (o selo *net ×n* diz quantas operações entraram). As fontes são o </w:t>
      </w:r>
      <w:r>
        <w:rPr>
          <w:b/>
        </w:rPr>
        <w:t>NDF Summary</w:t>
      </w:r>
      <w:r>
        <w:t xml:space="preserve"> (termo de moeda e as recompras) e o </w:t>
      </w:r>
      <w:r>
        <w:rPr>
          <w:b/>
        </w:rPr>
        <w:t>Other Products</w:t>
      </w:r>
      <w:r>
        <w:t xml:space="preserve"> (swap, termo de mercadoria e opção). Elas chegam sozinhas quando alguém abre essas telas, importa o Cockpit ou salva o *Daily Settlement Files*; o botão </w:t>
      </w:r>
      <w:r>
        <w:rPr>
          <w:b/>
        </w:rPr>
        <w:t>Import Settlements</w:t>
      </w:r>
      <w:r>
        <w:t xml:space="preserve"> busca de uma vez todos os dias úteis do decêndio (e os dias do mês que ainda faltam).</w:t>
      </w:r>
    </w:p>
    <w:p>
      <w:pPr>
        <w:pStyle w:val="ListBullet"/>
      </w:pPr>
      <w:r>
        <w:rPr>
          <w:b/>
        </w:rPr>
        <w:t>HUB</w:t>
      </w:r>
      <w:r>
        <w:t xml:space="preserve"> — o relatório que o HUB manda, solto no </w:t>
      </w:r>
      <w:r>
        <w:rPr>
          <w:b/>
        </w:rPr>
        <w:t>dropzone</w:t>
      </w:r>
      <w:r>
        <w:t xml:space="preserve">. Pode ser </w:t>
      </w:r>
      <w:r>
        <w:rPr>
          <w:b/>
        </w:rPr>
        <w:t>um arquivo ou vários</w:t>
      </w:r>
      <w:r>
        <w:t xml:space="preserve"> (o 5557 num e o 5273 noutro, ou tudo junto). Reenviar um relatório corrigido </w:t>
      </w:r>
      <w:r>
        <w:rPr>
          <w:b/>
        </w:rPr>
        <w:t>substitui</w:t>
      </w:r>
      <w:r>
        <w:t xml:space="preserve"> as linhas daquela empresa e daquele DARF no decêndio — não duplica.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 </w:t>
      </w:r>
      <w:r>
        <w:rPr>
          <w:b/>
        </w:rPr>
        <w:t>Reference date</w:t>
      </w:r>
      <w:r>
        <w:t xml:space="preserve"> abre no dia útil anterior (D-1); troque-a para ver outro decêndio.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decêndio que ainda não foram importados.</w:t>
      </w:r>
    </w:p>
    <w:p>
      <w:pPr>
        <w:pStyle w:val="ListNumber"/>
      </w:pPr>
      <w:r>
        <w:t xml:space="preserve">Solte o(s) relatório(s) do HUB no dropzone e clique em </w:t>
      </w:r>
      <w:r>
        <w:rPr>
          <w:b/>
        </w:rPr>
        <w:t>Import HUB</w:t>
      </w:r>
      <w:r>
        <w:t>.</w:t>
      </w:r>
    </w:p>
    <w:p>
      <w:pPr>
        <w:pStyle w:val="ListNumber"/>
      </w:pPr>
      <w:r>
        <w:t>Confira os cartões e a tabela. Clicar num cartão filtra a tabela por aquele status.</w:t>
      </w:r>
    </w:p>
    <w:p>
      <w:pPr>
        <w:pStyle w:val="ListNumber"/>
      </w:pPr>
      <w:r>
        <w:t xml:space="preserve">Para as operações que o HUB </w:t>
      </w:r>
      <w:r>
        <w:rPr>
          <w:b/>
        </w:rPr>
        <w:t>não tem</w:t>
      </w:r>
      <w:r>
        <w:t xml:space="preserve">, clique em </w:t>
      </w:r>
      <w:r>
        <w:rPr>
          <w:b/>
        </w:rPr>
        <w:t>HUB File</w:t>
      </w:r>
      <w:r>
        <w:t>: sai o arquivo que a equipe do HUB insere à mão. Com linhas marcadas na tabela, o arquivo leva só as marcadas.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</w:p>
        </w:tc>
        <w:tc>
          <w:tcPr>
            <w:tcW w:type="dxa" w:w="4968"/>
          </w:tcPr>
          <w:p>
            <w:r>
              <w:t>A operação está nos dois lados e tudo bate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Partial - …</w:t>
            </w:r>
          </w:p>
        </w:tc>
        <w:tc>
          <w:tcPr>
            <w:tcW w:type="dxa" w:w="4968"/>
          </w:tcPr>
          <w:p>
            <w:r>
              <w:t>Está nos dois lados, mas algum campo diverge — o status diz quais (*Event Date*, *Gross Value*, *Tax* — com tolerância de 1 centavo —, *Counterparty*, *Code*, *Tributo*, *Legal Entity*)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OTC</w:t>
            </w:r>
          </w:p>
        </w:tc>
        <w:tc>
          <w:tcPr>
            <w:tcW w:type="dxa" w:w="4968"/>
          </w:tcPr>
          <w:p>
            <w:r>
              <w:t xml:space="preserve">Só no OTC Tracker — vai para o </w:t>
            </w:r>
            <w:r>
              <w:rPr>
                <w:b/>
              </w:rPr>
              <w:t>HUB File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HUB</w:t>
            </w:r>
          </w:p>
        </w:tc>
        <w:tc>
          <w:tcPr>
            <w:tcW w:type="dxa" w:w="4968"/>
          </w:tcPr>
          <w:p>
            <w:r>
              <w:t>Só no relatório do HUB</w:t>
            </w:r>
          </w:p>
        </w:tc>
      </w:tr>
    </w:tbl>
    <w:p/>
    <w:p>
      <w:r>
        <w:t xml:space="preserve">Os status aparecem em </w:t>
      </w:r>
      <w:r>
        <w:rPr>
          <w:b/>
        </w:rPr>
        <w:t>caixa alta</w:t>
      </w:r>
      <w:r>
        <w:t xml:space="preserve"> (*UNMATCHED OTC*). As datas: </w:t>
      </w:r>
      <w:r>
        <w:rPr>
          <w:b/>
        </w:rPr>
        <w:t>OTC_TD</w:t>
      </w:r>
      <w:r>
        <w:t xml:space="preserve"> é o </w:t>
      </w:r>
      <w:r>
        <w:rPr>
          <w:b/>
        </w:rPr>
        <w:t>Trade Date</w:t>
      </w:r>
      <w:r>
        <w:t xml:space="preserve"> da operação (só o OTC o tem — o relatório do HUB não traz), e </w:t>
      </w:r>
      <w:r>
        <w:rPr>
          <w:b/>
        </w:rPr>
        <w:t>OTC_ET</w:t>
      </w:r>
      <w:r>
        <w:t xml:space="preserve"> / </w:t>
      </w:r>
      <w:r>
        <w:rPr>
          <w:b/>
        </w:rPr>
        <w:t>HUB_ET</w:t>
      </w:r>
      <w:r>
        <w:t xml:space="preserve"> são a data do </w:t>
      </w:r>
      <w:r>
        <w:rPr>
          <w:b/>
        </w:rPr>
        <w:t>evento</w:t>
      </w:r>
      <w:r>
        <w:t xml:space="preserve"> (a liquidação), que é a que o batimento compara. A recompra aparece sempre com o evento </w:t>
      </w:r>
      <w:r>
        <w:rPr>
          <w:b/>
        </w:rPr>
        <w:t>UNWIND</w:t>
      </w:r>
      <w:r>
        <w:t>.</w:t>
      </w:r>
    </w:p>
    <w:p>
      <w:r>
        <w:rPr>
          <w:b/>
        </w:rPr>
        <w:t>Corrigir, incluir e apagar linhas.</w:t>
      </w:r>
      <w:r>
        <w:t xml:space="preserve"> A coluna </w:t>
      </w:r>
      <w:r>
        <w:rPr>
          <w:b/>
        </w:rPr>
        <w:t>Actions</w:t>
      </w:r>
      <w:r>
        <w:t xml:space="preserve"> de cada linha tem </w:t>
      </w:r>
      <w:r>
        <w:rPr>
          <w:b/>
        </w:rPr>
        <w:t>Edit</w:t>
      </w:r>
      <w:r>
        <w:t xml:space="preserve"> e </w:t>
      </w:r>
      <w:r>
        <w:rPr>
          <w:b/>
        </w:rPr>
        <w:t>Delete</w:t>
      </w:r>
      <w:r>
        <w:t>:</w:t>
      </w:r>
    </w:p>
    <w:p>
      <w:pPr>
        <w:pStyle w:val="ListNumber"/>
      </w:pPr>
      <w:r>
        <w:rPr>
          <w:b/>
        </w:rPr>
        <w:t>Edit</w:t>
      </w:r>
      <w:r>
        <w:t xml:space="preserve"> abre a janela com os campos do lado </w:t>
      </w:r>
      <w:r>
        <w:rPr>
          <w:b/>
        </w:rPr>
        <w:t>OTC</w:t>
      </w:r>
      <w:r>
        <w:t xml:space="preserve"> e do lado </w:t>
      </w:r>
      <w:r>
        <w:rPr>
          <w:b/>
        </w:rPr>
        <w:t>HUB</w:t>
      </w:r>
      <w:r>
        <w:t xml:space="preserve"> (só os que a linha tem). As colunas de opção fechada (produto, LOB, evento, LE — JPM ou MGT) são listas; valores, números; datas, o calendário. Salve: a linha mostra a pílula </w:t>
      </w:r>
      <w:r>
        <w:rPr>
          <w:b/>
        </w:rPr>
        <w:t>PENDING</w:t>
      </w:r>
      <w:r>
        <w:t xml:space="preserve"> e o </w:t>
      </w:r>
      <w:r>
        <w:rPr>
          <w:b/>
        </w:rPr>
        <w:t>Edit</w:t>
      </w:r>
      <w:r>
        <w:t xml:space="preserve"> vira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rPr>
          <w:b/>
        </w:rPr>
        <w:t>Confirm</w:t>
      </w:r>
      <w:r>
        <w:t xml:space="preserve"> é de </w:t>
      </w:r>
      <w:r>
        <w:rPr>
          <w:b/>
        </w:rPr>
        <w:t>outra pessoa</w:t>
      </w:r>
      <w:r>
        <w:t xml:space="preserve"> — quem editou não confirma a própria edição. Confirmada, a pílula vira </w:t>
      </w:r>
      <w:r>
        <w:rPr>
          <w:b/>
        </w:rPr>
        <w:t>APPROVED</w:t>
      </w:r>
      <w:r>
        <w:t>.</w:t>
      </w:r>
    </w:p>
    <w:p>
      <w:pPr>
        <w:pStyle w:val="ListNumber"/>
      </w:pPr>
      <w:r>
        <w:t xml:space="preserve">A correção fica guardada à parte do que foi importado: um novo </w:t>
      </w:r>
      <w:r>
        <w:rPr>
          <w:b/>
        </w:rPr>
        <w:t>Import Settlements</w:t>
      </w:r>
      <w:r>
        <w:t xml:space="preserve"> ou </w:t>
      </w:r>
      <w:r>
        <w:rPr>
          <w:b/>
        </w:rPr>
        <w:t>Import HUB</w:t>
      </w:r>
      <w:r>
        <w:t xml:space="preserve"> não a desfaz. O </w:t>
      </w:r>
      <w:r>
        <w:rPr>
          <w:b/>
        </w:rPr>
        <w:t>HUB File</w:t>
      </w:r>
      <w:r>
        <w:t xml:space="preserve"> não sai com uma linha ainda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tira a linha do WHT (a operação e a linha do HUB dela), e uma nova importação não a traz de volta.</w:t>
      </w:r>
    </w:p>
    <w:p>
      <w:pPr>
        <w:pStyle w:val="ListNumber"/>
      </w:pPr>
      <w:r>
        <w:rPr>
          <w:b/>
        </w:rPr>
        <w:t>Em lote:</w:t>
      </w:r>
      <w:r>
        <w:t xml:space="preserve"> marque as linhas — aparece a barra com a coluna a alterar, o campo do valor (no formato da coluna: lista, data, número ou texto), </w:t>
      </w:r>
      <w:r>
        <w:rPr>
          <w:b/>
        </w:rPr>
        <w:t>Apply</w:t>
      </w:r>
      <w:r>
        <w:t xml:space="preserve"> e </w:t>
      </w:r>
      <w:r>
        <w:rPr>
          <w:b/>
        </w:rPr>
        <w:t>Delete</w:t>
      </w:r>
      <w:r>
        <w:t xml:space="preserve">. Cada linha alterada fica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Add Row</w:t>
      </w:r>
      <w:r>
        <w:t xml:space="preserve"> inclui uma operação que as telas de liquidação não trouxeram: preencha produto, LOB, evento, LE, a data do evento, o valor e a contraparte — o </w:t>
      </w:r>
      <w:r>
        <w:rPr>
          <w:b/>
        </w:rPr>
        <w:t>ID</w:t>
      </w:r>
      <w:r>
        <w:t xml:space="preserve"> (código) e o </w:t>
      </w:r>
      <w:r>
        <w:rPr>
          <w:b/>
        </w:rPr>
        <w:t>tributo</w:t>
      </w:r>
      <w:r>
        <w:t xml:space="preserve"> se preenchem sozinhos pelo cadastro, e o </w:t>
      </w:r>
      <w:r>
        <w:rPr>
          <w:b/>
        </w:rPr>
        <w:t>IR</w:t>
      </w:r>
      <w:r>
        <w:t xml:space="preserve"> (*Devido*) pelo valor e pelo produto. No </w:t>
      </w:r>
      <w:r>
        <w:rPr>
          <w:b/>
        </w:rPr>
        <w:t>swap</w:t>
      </w:r>
      <w:r>
        <w:t xml:space="preserve"> o IR é </w:t>
      </w:r>
      <w:r>
        <w:rPr>
          <w:b/>
        </w:rPr>
        <w:t>regressivo</w:t>
      </w:r>
      <w:r>
        <w:t xml:space="preserve">: preencha também o </w:t>
      </w:r>
      <w:r>
        <w:rPr>
          <w:b/>
        </w:rPr>
        <w:t>Trade Date</w:t>
      </w:r>
      <w:r>
        <w:t xml:space="preserve"> (OTC_TD), porque é dele à data do evento que se conta o prazo. O IR digitado à mão vence o calculado. A linha incluída também nasce </w:t>
      </w:r>
      <w:r>
        <w:rPr>
          <w:b/>
        </w:rPr>
        <w:t>PENDING</w:t>
      </w:r>
      <w:r>
        <w:t>.</w:t>
      </w:r>
    </w:p>
    <w:p>
      <w:r>
        <w:t xml:space="preserve">No topo, o </w:t>
      </w:r>
      <w:r>
        <w:rPr>
          <w:b/>
        </w:rPr>
        <w:t>resumo por código</w:t>
      </w:r>
      <w:r>
        <w:t xml:space="preserve"> soma, para cada código de imposto, as operações, o bruto e o imposto dos dois lados, e mostra a diferença.</w:t>
      </w:r>
    </w:p>
    <w:p>
      <w:r>
        <w:rPr>
          <w:b/>
        </w:rPr>
        <w:t>O piso de R$ 1,00:</w:t>
      </w:r>
      <w:r>
        <w:t xml:space="preserve"> o IR de 0,005% só é retido quando o acumulado do </w:t>
      </w:r>
      <w:r>
        <w:rPr>
          <w:b/>
        </w:rPr>
        <w:t>mês</w:t>
      </w:r>
      <w:r>
        <w:t xml:space="preserve"> da contraparte chega a R$ 1,00. O relatório do HUB mostra o imposto onde ele foi recolhido, mas o que tem de constar é o imposto de </w:t>
      </w:r>
      <w:r>
        <w:rPr>
          <w:b/>
        </w:rPr>
        <w:t>cada operação</w:t>
      </w:r>
      <w:r>
        <w:t xml:space="preserve">, no seu decêndio. A coluna </w:t>
      </w:r>
      <w:r>
        <w:rPr>
          <w:b/>
        </w:rPr>
        <w:t>OTC_IR</w:t>
      </w:r>
      <w:r>
        <w:t xml:space="preserve"> já traz essa quebra, e </w:t>
      </w:r>
      <w:r>
        <w:rPr>
          <w:b/>
        </w:rPr>
        <w:t>Devido</w:t>
      </w:r>
      <w:r>
        <w:t xml:space="preserve"> traz o imposto da própria operação:</w:t>
      </w:r>
    </w:p>
    <w:p>
      <w:pPr>
        <w:pStyle w:val="ListBullet"/>
      </w:pPr>
      <w:r>
        <w:t xml:space="preserve">no decêndio em que o acumulado passou de R$ 1,00, cada operação leva o </w:t>
      </w:r>
      <w:r>
        <w:rPr>
          <w:b/>
        </w:rPr>
        <w:t>seu</w:t>
      </w:r>
      <w:r>
        <w:t xml:space="preserve"> imposto, e a que passou leva também o que veio dos decêndios anteriores do mês;</w:t>
      </w:r>
    </w:p>
    <w:p>
      <w:pPr>
        <w:pStyle w:val="ListBullet"/>
      </w:pPr>
      <w:r>
        <w:t xml:space="preserve">os decêndios </w:t>
      </w:r>
      <w:r>
        <w:rPr>
          <w:b/>
        </w:rPr>
        <w:t>anteriores</w:t>
      </w:r>
      <w:r>
        <w:t xml:space="preserve"> a esse ficam com imposto </w:t>
      </w:r>
      <w:r>
        <w:rPr>
          <w:b/>
        </w:rPr>
        <w:t>zero</w:t>
      </w:r>
      <w:r>
        <w:t xml:space="preserve"> (é como eles foram informados);</w:t>
      </w:r>
    </w:p>
    <w:p>
      <w:pPr>
        <w:pStyle w:val="ListBullet"/>
      </w:pPr>
      <w:r>
        <w:t>os decêndios seguintes levam o imposto de cada operação;</w:t>
      </w:r>
    </w:p>
    <w:p>
      <w:pPr>
        <w:pStyle w:val="ListBullet"/>
      </w:pPr>
      <w:r>
        <w:t>se o mês não chega a R$ 1,00, tudo fica zero.</w:t>
      </w:r>
    </w:p>
    <w:p>
      <w:r>
        <w:rPr>
          <w:b/>
        </w:rPr>
        <w:t>Exemplo:</w:t>
      </w:r>
      <w:r>
        <w:t xml:space="preserve"> 0,60 em 02/10, 0,35 em 11/10 e 0,10 em 15/10. A de 02/10 fica com 0,00 no 1º decêndio. No 2º, a de 11/10 leva 0,35 e a de 15/10 leva 0,70 (os 0,10 dela mais os 0,60 de 02/10).</w:t>
      </w:r>
    </w:p>
    <w:p>
      <w:r>
        <w:rPr>
          <w:b/>
        </w:rPr>
        <w:t>Os cadastros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WHT — Tax Codes</w:t>
      </w:r>
      <w:r>
        <w:t xml:space="preserve"> (o código de imposto, o tributo e o prefixo do documento de cada produto, tributável ou isento), </w:t>
      </w:r>
      <w:r>
        <w:rPr>
          <w:b/>
        </w:rPr>
        <w:t>WHT — Company</w:t>
      </w:r>
      <w:r>
        <w:t xml:space="preserve"> (a empresa e a filial de cada entidade no EasyTributos) e </w:t>
      </w:r>
      <w:r>
        <w:rPr>
          <w:b/>
        </w:rPr>
        <w:t>WHT — Non-Resident Counterparties</w:t>
      </w:r>
      <w:r>
        <w:t xml:space="preserve"> (as contrapartes não residentes, que vão no DARF 5286).</w:t>
      </w:r>
    </w:p>
    <w:p>
      <w:pPr>
        <w:pStyle w:val="Heading3"/>
      </w:pPr>
      <w:r>
        <w:rPr>
          <w:sz w:val="25"/>
        </w:rPr>
        <w:t>12.2. E-Financeira — o arquivo mensal, por conta</w:t>
      </w:r>
    </w:p>
    <w:p>
      <w:r>
        <w:rPr>
          <w:b/>
        </w:rPr>
        <w:t>Menu › REGULATORY › e-Financeira › KAPITAL · ATHENA-NDF · ATHENA-FXO · PYRAMID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cjvdeld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montar e gerar o arquivo mensal da e-Financeira. São </w:t>
      </w:r>
      <w:r>
        <w:rPr>
          <w:b/>
        </w:rPr>
        <w:t>quatro páginas, uma por sistema de origem</w:t>
      </w:r>
      <w:r>
        <w:t>, cada uma com as suas operações e o seu arquivo: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Página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Produtos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Arquivo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KAPITAL</w:t>
            </w:r>
          </w:p>
        </w:tc>
        <w:tc>
          <w:tcPr>
            <w:tcW w:type="dxa" w:w="3312"/>
          </w:tcPr>
          <w:p>
            <w:r>
              <w:t>Swap CEM e CEMHYB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KAPITAL_SWAP_EFINAN_AAAAMM.csv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ATHENA-NDF</w:t>
            </w:r>
          </w:p>
        </w:tc>
        <w:tc>
          <w:tcPr>
            <w:tcW w:type="dxa" w:w="3312"/>
          </w:tcPr>
          <w:p>
            <w:r>
              <w:t>NDF de moeda e NDF de commodities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ATHENA_NDF_EFINAN_AAAAMM.csv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ATHENA-FXO</w:t>
            </w:r>
          </w:p>
        </w:tc>
        <w:tc>
          <w:tcPr>
            <w:tcW w:type="dxa" w:w="3312"/>
          </w:tcPr>
          <w:p>
            <w:r>
              <w:t>Opção de moeda e opção de commodities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ATHENA_FXO_EFINAN_AAAAMM.csv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PYRAMID</w:t>
            </w:r>
          </w:p>
        </w:tc>
        <w:tc>
          <w:tcPr>
            <w:tcW w:type="dxa" w:w="3312"/>
          </w:tcPr>
          <w:p>
            <w:r>
              <w:t>Tudo da EDG (opção, NDF e swap)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PYRAMID_AAAAMM.csv</w:t>
            </w:r>
          </w:p>
        </w:tc>
      </w:tr>
    </w:tbl>
    <w:p/>
    <w:p>
      <w:r>
        <w:t xml:space="preserve">Cada linha é </w:t>
      </w:r>
      <w:r>
        <w:rPr>
          <w:b/>
        </w:rPr>
        <w:t>uma operação</w:t>
      </w:r>
      <w:r>
        <w:t xml:space="preserve"> — a conta da e-Financeira é o </w:t>
      </w:r>
      <w:r>
        <w:rPr>
          <w:b/>
        </w:rPr>
        <w:t>B3 ID</w:t>
      </w:r>
      <w:r>
        <w:t xml:space="preserve"> — com o que ela movimentou no mês.</w:t>
      </w:r>
    </w:p>
    <w:p>
      <w:r>
        <w:rPr>
          <w:b/>
        </w:rPr>
        <w:t>De onde vêm as linhas:</w:t>
      </w:r>
      <w:r>
        <w:t xml:space="preserve"> o botão </w:t>
      </w:r>
      <w:r>
        <w:rPr>
          <w:b/>
        </w:rPr>
        <w:t>Import Settlements</w:t>
      </w:r>
      <w:r>
        <w:t xml:space="preserve"> lê, em cada dia útil do mês, o que o </w:t>
      </w:r>
      <w:r>
        <w:rPr>
          <w:b/>
        </w:rPr>
        <w:t>NDF Summary</w:t>
      </w:r>
      <w:r>
        <w:t xml:space="preserve"> e o </w:t>
      </w:r>
      <w:r>
        <w:rPr>
          <w:b/>
        </w:rPr>
        <w:t>Other Products</w:t>
      </w:r>
      <w:r>
        <w:t xml:space="preserve"> liquidaram, e as </w:t>
      </w:r>
      <w:r>
        <w:rPr>
          <w:b/>
        </w:rPr>
        <w:t>opções que venceram</w:t>
      </w:r>
      <w:r>
        <w:t xml:space="preserve"> naquele dia na posição — a opção que vence sem pagamento não aparece em tela de liquidação nenhuma, e é ela que leva o Saldo do prêmio recebido. Um clique alimenta as </w:t>
      </w:r>
      <w:r>
        <w:rPr>
          <w:b/>
        </w:rPr>
        <w:t>quatro páginas</w:t>
      </w:r>
      <w:r>
        <w:t xml:space="preserve"> de uma vez. Ficam de fora, com aviso na página: a operação </w:t>
      </w:r>
      <w:r>
        <w:rPr>
          <w:b/>
        </w:rPr>
        <w:t>entre entidades nossas</w:t>
      </w:r>
      <w:r>
        <w:t xml:space="preserve"> (Banco × MGT) e a de entidade fora do cadastro </w:t>
      </w:r>
      <w:r>
        <w:rPr>
          <w:b/>
        </w:rPr>
        <w:t>E-Financeira — Declarant</w:t>
      </w:r>
      <w:r>
        <w:t xml:space="preserve"> (a visão do Lawton, por exemplo).</w:t>
      </w:r>
    </w:p>
    <w:p>
      <w:r>
        <w:rPr>
          <w:b/>
        </w:rPr>
        <w:t>As colunas que vão para o arquivo: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Coluna da 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Campo do arquivo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entra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Total Credit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balanco_totcred</w:t>
            </w:r>
          </w:p>
        </w:tc>
        <w:tc>
          <w:tcPr>
            <w:tcW w:type="dxa" w:w="3312"/>
          </w:tcPr>
          <w:p>
            <w:r>
              <w:t xml:space="preserve">Os prêmios que o banco </w:t>
            </w:r>
            <w:r>
              <w:rPr>
                <w:b/>
              </w:rPr>
              <w:t>recebeu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Total Debit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balanco_totdeb</w:t>
            </w:r>
          </w:p>
        </w:tc>
        <w:tc>
          <w:tcPr>
            <w:tcW w:type="dxa" w:w="3312"/>
          </w:tcPr>
          <w:p>
            <w:r>
              <w:t xml:space="preserve">Os prêmios que o banco </w:t>
            </w:r>
            <w:r>
              <w:rPr>
                <w:b/>
              </w:rPr>
              <w:t>pagou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Accumulated Payment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pag_totpgacum</w:t>
            </w:r>
          </w:p>
        </w:tc>
        <w:tc>
          <w:tcPr>
            <w:tcW w:type="dxa" w:w="3312"/>
          </w:tcPr>
          <w:p>
            <w:r>
              <w:t xml:space="preserve">O que o banco </w:t>
            </w:r>
            <w:r>
              <w:rPr>
                <w:b/>
              </w:rPr>
              <w:t>pagou ao cliente</w:t>
            </w:r>
            <w:r>
              <w:t xml:space="preserve"> no mês, prêmio incluído. Com valor, o </w:t>
            </w:r>
            <w:r>
              <w:rPr>
                <w:rFonts w:ascii="Consolas" w:hAnsi="Consolas"/>
                <w:color w:val="B03060"/>
              </w:rPr>
              <w:t>pag_tp</w:t>
            </w:r>
            <w:r>
              <w:t xml:space="preserve"> vai </w:t>
            </w:r>
            <w:r>
              <w:rPr>
                <w:b/>
              </w:rPr>
              <w:t>FATCA504</w:t>
            </w:r>
            <w:r>
              <w:t xml:space="preserve">; sem valor, </w:t>
            </w:r>
            <w:r>
              <w:rPr>
                <w:b/>
              </w:rPr>
              <w:t>999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Balance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balanco_vlrultdia</w:t>
            </w:r>
          </w:p>
        </w:tc>
        <w:tc>
          <w:tcPr>
            <w:tcW w:type="dxa" w:w="3312"/>
          </w:tcPr>
          <w:p>
            <w:r>
              <w:t xml:space="preserve">O prêmio </w:t>
            </w:r>
            <w:r>
              <w:rPr>
                <w:b/>
              </w:rPr>
              <w:t>recebido durante a vida</w:t>
            </w:r>
            <w:r>
              <w:t xml:space="preserve"> da operação — só quando ela </w:t>
            </w:r>
            <w:r>
              <w:rPr>
                <w:b/>
              </w:rPr>
              <w:t>encerrou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Closing Date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conta_dtencerr</w:t>
            </w:r>
          </w:p>
        </w:tc>
        <w:tc>
          <w:tcPr>
            <w:tcW w:type="dxa" w:w="3312"/>
          </w:tcPr>
          <w:p>
            <w:r>
              <w:t xml:space="preserve">A data do vencimento, do exercício ou da </w:t>
            </w:r>
            <w:r>
              <w:rPr>
                <w:b/>
              </w:rPr>
              <w:t>recompra total</w:t>
            </w:r>
            <w:r>
              <w:t>. Recompra parcial e fluxo de swap no meio da vida ficam em branco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conta_num</w:t>
            </w:r>
          </w:p>
        </w:tc>
        <w:tc>
          <w:tcPr>
            <w:tcW w:type="dxa" w:w="3312"/>
          </w:tcPr>
          <w:p>
            <w:r>
              <w:t>O código da operação na B3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Tax ID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declarado_ni</w:t>
            </w:r>
          </w:p>
        </w:tc>
        <w:tc>
          <w:tcPr>
            <w:tcW w:type="dxa" w:w="3312"/>
          </w:tcPr>
          <w:p>
            <w:r>
              <w:t>O CNPJ da contraparte (só os números, no arquivo)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CGD Date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conta_dtabertu</w:t>
            </w:r>
          </w:p>
        </w:tc>
        <w:tc>
          <w:tcPr>
            <w:tcW w:type="dxa" w:w="3312"/>
          </w:tcPr>
          <w:p>
            <w:r>
              <w:t xml:space="preserve">A data do CGD da contraparte no </w:t>
            </w:r>
            <w:r>
              <w:rPr>
                <w:b/>
              </w:rPr>
              <w:t>Reference Data</w:t>
            </w:r>
            <w:r>
              <w:t xml:space="preserve"> (o CGD *Active* do cadastro da contraparte — o mesmo que as confirmações usam). Sem CGD lá, a do </w:t>
            </w:r>
            <w:r>
              <w:rPr>
                <w:b/>
              </w:rPr>
              <w:t>Track Docs</w:t>
            </w:r>
            <w:r>
              <w:t xml:space="preserve"> (a da assinatura; sem ela, a da emissão). Passe o mouse sobre a data para ver de onde ela veio</w:t>
            </w:r>
          </w:p>
        </w:tc>
      </w:tr>
    </w:tbl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119838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d5lwqwu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98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 imagem: a primeira linha está </w:t>
      </w:r>
      <w:r>
        <w:rPr>
          <w:b/>
        </w:rPr>
        <w:t>Pending</w:t>
      </w:r>
      <w:r>
        <w:t xml:space="preserve"> (uma correção esperando confirmação); a segunda está </w:t>
      </w:r>
      <w:r>
        <w:rPr>
          <w:b/>
        </w:rPr>
        <w:t>Incomplete</w:t>
      </w:r>
      <w:r>
        <w:t xml:space="preserve"> — falta a data do CGD, e a célula fica em vermelho; a terceira é uma opção que </w:t>
      </w:r>
      <w:r>
        <w:rPr>
          <w:b/>
        </w:rPr>
        <w:t>venceu sem pagamento</w:t>
      </w:r>
      <w:r>
        <w:t xml:space="preserve"> (o Saldo é o prêmio recebido em 2025); a quarta foi </w:t>
      </w:r>
      <w:r>
        <w:rPr>
          <w:b/>
        </w:rPr>
        <w:t>exercida</w:t>
      </w:r>
      <w:r>
        <w:t xml:space="preserve"> contra o banco (Pagamento Acumulado e Saldo) e o valor da B3 difere do interno em 35,40 — acima dos R$ 20,00, a Diferença fica em âmbar.</w:t>
      </w:r>
    </w:p>
    <w:p>
      <w:r>
        <w:t xml:space="preserve">O valor que a liquidação </w:t>
      </w:r>
      <w:r>
        <w:rPr>
          <w:b/>
        </w:rPr>
        <w:t>recebeu</w:t>
      </w:r>
      <w:r>
        <w:t xml:space="preserve"> do cliente não entra em coluna nenhuma do arquivo — ele aparece no </w:t>
      </w:r>
      <w:r>
        <w:rPr>
          <w:b/>
        </w:rPr>
        <w:t>Internal Value</w:t>
      </w:r>
      <w:r>
        <w:t xml:space="preserve">. Ao lado, o </w:t>
      </w:r>
      <w:r>
        <w:rPr>
          <w:b/>
        </w:rPr>
        <w:t>B3 Value</w:t>
      </w:r>
      <w:r>
        <w:t xml:space="preserve"> e a </w:t>
      </w:r>
      <w:r>
        <w:rPr>
          <w:b/>
        </w:rPr>
        <w:t>Difference</w:t>
      </w:r>
      <w:r>
        <w:t>, para comparar o interno com a B3: verde quando batem (até R$ 5,00 nas operações do NDF Summary e R$ 20,00 nas do Other Products), âmbar quando não.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O </w:t>
      </w:r>
      <w:r>
        <w:rPr>
          <w:b/>
        </w:rPr>
        <w:t>Reference month</w:t>
      </w:r>
      <w:r>
        <w:t xml:space="preserve"> abre no último dia do mês anterior — o mês que acabou de fechar. Troque a data para ver outro mês.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mês que ainda não foram importados.</w:t>
      </w:r>
    </w:p>
    <w:p>
      <w:pPr>
        <w:pStyle w:val="ListNumber"/>
      </w:pPr>
      <w:r>
        <w:t xml:space="preserve">Confira os cartões — </w:t>
      </w:r>
      <w:r>
        <w:rPr>
          <w:b/>
        </w:rPr>
        <w:t>Accounts</w:t>
      </w:r>
      <w:r>
        <w:t xml:space="preserve">, </w:t>
      </w:r>
      <w:r>
        <w:rPr>
          <w:b/>
        </w:rPr>
        <w:t>Closed in the month</w:t>
      </w:r>
      <w:r>
        <w:t xml:space="preserve">, </w:t>
      </w:r>
      <w:r>
        <w:rPr>
          <w:b/>
        </w:rPr>
        <w:t>With payment</w:t>
      </w:r>
      <w:r>
        <w:t xml:space="preserve">, </w:t>
      </w:r>
      <w:r>
        <w:rPr>
          <w:b/>
        </w:rPr>
        <w:t>Internal × B3 to check</w:t>
      </w:r>
      <w:r>
        <w:t xml:space="preserve">, </w:t>
      </w:r>
      <w:r>
        <w:rPr>
          <w:b/>
        </w:rPr>
        <w:t>Incomplete</w:t>
      </w:r>
      <w:r>
        <w:t xml:space="preserve"> e </w:t>
      </w:r>
      <w:r>
        <w:rPr>
          <w:b/>
        </w:rPr>
        <w:t>Pending</w:t>
      </w:r>
      <w:r>
        <w:t xml:space="preserve"> (clicar num cartão filtra a tabela) — e os totais logo abaixo.</w:t>
      </w:r>
    </w:p>
    <w:p>
      <w:pPr>
        <w:pStyle w:val="ListNumber"/>
      </w:pPr>
      <w:r>
        <w:t xml:space="preserve">Complete as linhas </w:t>
      </w:r>
      <w:r>
        <w:rPr>
          <w:b/>
        </w:rPr>
        <w:t>Incomplete</w:t>
      </w:r>
      <w:r>
        <w:t xml:space="preserve">: a célula que falta fica em vermelho (LE, B3 ID, Tax ID ou CGD Date). Use o </w:t>
      </w:r>
      <w:r>
        <w:rPr>
          <w:b/>
        </w:rPr>
        <w:t>Edit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 File</w:t>
      </w:r>
      <w:r>
        <w:t xml:space="preserve">. O arquivo é gravado em </w:t>
      </w:r>
      <w:r>
        <w:rPr>
          <w:rFonts w:ascii="Consolas" w:hAnsi="Consolas"/>
          <w:color w:val="B03060"/>
        </w:rPr>
        <w:t>I:\Confirmation\Derivativos\OTC Tracker\Regulatory\E-Financeira\AAAA\MM. Mês</w:t>
      </w:r>
      <w:r>
        <w:t xml:space="preserve"> (substituindo o do mês, se já houver) e baixado. Ele </w:t>
      </w:r>
      <w:r>
        <w:rPr>
          <w:b/>
        </w:rPr>
        <w:t>não sai</w:t>
      </w:r>
      <w:r>
        <w:t xml:space="preserve"> com linha </w:t>
      </w:r>
      <w:r>
        <w:rPr>
          <w:b/>
        </w:rPr>
        <w:t>Pending</w:t>
      </w:r>
      <w:r>
        <w:t xml:space="preserve"> nem com linha incompleta — a mensagem diz quais.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New</w:t>
            </w:r>
          </w:p>
        </w:tc>
        <w:tc>
          <w:tcPr>
            <w:tcW w:type="dxa" w:w="4968"/>
          </w:tcPr>
          <w:p>
            <w:r>
              <w:t>A linha como veio da importação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Corrigida ou incluída à mão, esperando outra pessoa confirmar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Approved</w:t>
            </w:r>
          </w:p>
        </w:tc>
        <w:tc>
          <w:tcPr>
            <w:tcW w:type="dxa" w:w="4968"/>
          </w:tcPr>
          <w:p>
            <w:r>
              <w:t>A correção foi confirmada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Generated</w:t>
            </w:r>
          </w:p>
        </w:tc>
        <w:tc>
          <w:tcPr>
            <w:tcW w:type="dxa" w:w="4968"/>
          </w:tcPr>
          <w:p>
            <w:r>
              <w:t>A linha está no último arquivo gerado, sem mudança desde então. Se ela mudar (um novo import, uma correção), volta ao status de antes — gere o arquivo de novo</w:t>
            </w:r>
          </w:p>
        </w:tc>
      </w:tr>
    </w:tbl>
    <w:p/>
    <w:p>
      <w:r>
        <w:rPr>
          <w:b/>
        </w:rPr>
        <w:t>Corrigir, incluir e apagar linhas</w:t>
      </w:r>
      <w:r>
        <w:t xml:space="preserve"> — como no WHT (12.1):</w:t>
      </w:r>
    </w:p>
    <w:p>
      <w:pPr>
        <w:pStyle w:val="ListNumber"/>
      </w:pPr>
      <w:r>
        <w:rPr>
          <w:b/>
        </w:rPr>
        <w:t>Edit</w:t>
      </w:r>
      <w:r>
        <w:t xml:space="preserve"> abre a janela com todos os campos que vão ao arquivo; vai só o que você mudou. A linha fica </w:t>
      </w:r>
      <w:r>
        <w:rPr>
          <w:b/>
        </w:rPr>
        <w:t>Pending</w:t>
      </w:r>
      <w:r>
        <w:t xml:space="preserve"> e o </w:t>
      </w:r>
      <w:r>
        <w:rPr>
          <w:b/>
        </w:rPr>
        <w:t>Edit</w:t>
      </w:r>
      <w:r>
        <w:t xml:space="preserve"> vira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rPr>
          <w:b/>
        </w:rPr>
        <w:t>Confirm</w:t>
      </w:r>
      <w:r>
        <w:t xml:space="preserve"> é de </w:t>
      </w:r>
      <w:r>
        <w:rPr>
          <w:b/>
        </w:rPr>
        <w:t>outra pessoa</w:t>
      </w:r>
      <w:r>
        <w:t xml:space="preserve"> — quem editou não confirma a própria edição.</w:t>
      </w:r>
    </w:p>
    <w:p>
      <w:pPr>
        <w:pStyle w:val="ListNumber"/>
      </w:pPr>
      <w:r>
        <w:t xml:space="preserve">A correção fica guardada à parte: um novo </w:t>
      </w:r>
      <w:r>
        <w:rPr>
          <w:b/>
        </w:rPr>
        <w:t>Import Settlements</w:t>
      </w:r>
      <w:r>
        <w:t xml:space="preserve"> não a desfaz.</w:t>
      </w:r>
    </w:p>
    <w:p>
      <w:pPr>
        <w:pStyle w:val="ListNumber"/>
      </w:pPr>
      <w:r>
        <w:rPr>
          <w:b/>
        </w:rPr>
        <w:t>Delete</w:t>
      </w:r>
      <w:r>
        <w:t xml:space="preserve"> tira a conta do mês, e uma nova importação não a traz de volta.</w:t>
      </w:r>
    </w:p>
    <w:p>
      <w:pPr>
        <w:pStyle w:val="ListNumber"/>
      </w:pPr>
      <w:r>
        <w:rPr>
          <w:b/>
        </w:rPr>
        <w:t>Em lote:</w:t>
      </w:r>
      <w:r>
        <w:t xml:space="preserve"> marque as linhas — a barra mostra a coluna a alterar, o valor, </w:t>
      </w:r>
      <w:r>
        <w:rPr>
          <w:b/>
        </w:rPr>
        <w:t>Apply</w:t>
      </w:r>
      <w:r>
        <w:t xml:space="preserve"> e </w:t>
      </w:r>
      <w:r>
        <w:rPr>
          <w:b/>
        </w:rPr>
        <w:t>Delete</w:t>
      </w:r>
      <w:r>
        <w:t>.</w:t>
      </w:r>
    </w:p>
    <w:p>
      <w:pPr>
        <w:pStyle w:val="ListNumber"/>
      </w:pPr>
      <w:r>
        <w:rPr>
          <w:b/>
        </w:rPr>
        <w:t>Add Row</w:t>
      </w:r>
      <w:r>
        <w:t xml:space="preserve"> inclui uma conta que as telas de liquidação não trouxeram. Obrigatórios: </w:t>
      </w:r>
      <w:r>
        <w:rPr>
          <w:b/>
        </w:rPr>
        <w:t>LE</w:t>
      </w:r>
      <w:r>
        <w:t xml:space="preserve">, </w:t>
      </w:r>
      <w:r>
        <w:rPr>
          <w:b/>
        </w:rPr>
        <w:t>B3 ID</w:t>
      </w:r>
      <w:r>
        <w:t xml:space="preserve">, </w:t>
      </w:r>
      <w:r>
        <w:rPr>
          <w:b/>
        </w:rPr>
        <w:t>Counterparty</w:t>
      </w:r>
      <w:r>
        <w:t xml:space="preserve">, </w:t>
      </w:r>
      <w:r>
        <w:rPr>
          <w:b/>
        </w:rPr>
        <w:t>Product</w:t>
      </w:r>
      <w:r>
        <w:t xml:space="preserve"> e </w:t>
      </w:r>
      <w:r>
        <w:rPr>
          <w:b/>
        </w:rPr>
        <w:t>LOB</w:t>
      </w:r>
      <w:r>
        <w:t xml:space="preserve">. Os totais digitados vão ao arquivo como digitados; o </w:t>
      </w:r>
      <w:r>
        <w:rPr>
          <w:b/>
        </w:rPr>
        <w:t>Balance</w:t>
      </w:r>
      <w:r>
        <w:t xml:space="preserve"> em branco sai do prêmio (recebido, e a operação encerrada). A linha nasce </w:t>
      </w:r>
      <w:r>
        <w:rPr>
          <w:b/>
        </w:rPr>
        <w:t>Pending</w:t>
      </w:r>
      <w:r>
        <w:t>.</w:t>
      </w:r>
    </w:p>
    <w:p>
      <w:r>
        <w:rPr>
          <w:b/>
        </w:rPr>
        <w:t>O cadastro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E-Financeira — Declarant</w:t>
      </w:r>
      <w:r>
        <w:t xml:space="preserve"> — o número do ente e o CNPJ de cada entidade declarante (JPM 39, MGT 1315). A operação de uma entidade fora dele não é declarada, e a contraparte que está nele é tratada como intragrupo.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d1ybne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9q7w85y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_4u1nqq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a2olw6n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7b2cs6i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55xruy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p808p3z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godfqha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seis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 · Initiatives — Alerts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 · Branch Settlement Reverse Approval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Application</w:t>
            </w:r>
          </w:p>
        </w:tc>
        <w:tc>
          <w:tcPr>
            <w:tcW w:type="dxa" w:w="4968"/>
          </w:tcPr>
          <w:p>
            <w:r>
              <w:t>New Version Released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Initiatives — Alerts</w:t>
            </w:r>
          </w:p>
        </w:tc>
        <w:tc>
          <w:tcPr>
            <w:tcW w:type="dxa" w:w="3312"/>
          </w:tcPr>
          <w:p>
            <w:r>
              <w:t xml:space="preserve">Os alertas das iniciativas em andamento (17.3): um e-mail por iniciativa para o box do campo </w:t>
            </w:r>
            <w:r>
              <w:rPr>
                <w:b/>
              </w:rPr>
              <w:t>TO</w:t>
            </w:r>
            <w:r>
              <w:t xml:space="preserve"> (padrão </w:t>
            </w:r>
            <w:r>
              <w:rPr>
                <w:rFonts w:ascii="Consolas" w:hAnsi="Consolas"/>
                <w:color w:val="B03060"/>
              </w:rPr>
              <w:t>brazil.otc.ops@jpmorgan.com</w:t>
            </w:r>
            <w:r>
              <w:t xml:space="preserve">) mais o líder, o time e os responsáveis das tarefas, com o campo </w:t>
            </w:r>
            <w:r>
              <w:rPr>
                <w:b/>
              </w:rPr>
              <w:t>CC</w:t>
            </w:r>
            <w:r>
              <w:t xml:space="preserve"> em cópia. </w:t>
            </w:r>
            <w:r>
              <w:rPr>
                <w:b/>
              </w:rPr>
              <w:t>Run</w:t>
            </w:r>
            <w:r>
              <w:t xml:space="preserve"> manda agora o que é devido hoje e ainda não saiu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08:00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owckn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tfljxg9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Full access vale para as páginas futuras.</w:t>
      </w:r>
      <w:r>
        <w:rPr>
          <w:color w:val="1A3A5A"/>
        </w:rPr>
        <w:t xml:space="preserve"> Com o *Full access* ligado (todas as páginas marcadas), a página que entrar no menu depois </w:t>
      </w:r>
      <w:r>
        <w:rPr>
          <w:b/>
          <w:color w:val="1A3A5A"/>
        </w:rPr>
        <w:t>já nasce liberada</w:t>
      </w:r>
      <w:r>
        <w:rPr>
          <w:color w:val="1A3A5A"/>
        </w:rPr>
        <w:t xml:space="preserve"> para essa pessoa, seja ela admin ou não. Quem tem uma página desmarcada continua com a lista dela: página nova não entra sozinha.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3"/>
      </w:pPr>
      <w:r>
        <w:rPr>
          <w:sz w:val="25"/>
        </w:rPr>
        <w:t>15.3. Database Explorer *(somente master)*</w:t>
      </w:r>
    </w:p>
    <w:p>
      <w:r>
        <w:rPr>
          <w:b/>
        </w:rPr>
        <w:t>Menu › Data Base › Database Explorer</w:t>
      </w:r>
    </w:p>
    <w:p>
      <w:r>
        <w:rPr>
          <w:b/>
        </w:rPr>
        <w:t>Para que serve:</w:t>
      </w:r>
      <w:r>
        <w:t xml:space="preserve"> mostrar na tela o conteúdo dos bancos de dados do sistema e, nos que permitem, corrigir linhas. Só o </w:t>
      </w:r>
      <w:r>
        <w:rPr>
          <w:b/>
        </w:rPr>
        <w:t>master</w:t>
      </w:r>
      <w:r>
        <w:t xml:space="preserve"> vê o item no menu e abre a tela — para qualquer outra pessoa ela não existe, e ela não aparece no Page Access.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Em </w:t>
      </w:r>
      <w:r>
        <w:rPr>
          <w:b/>
        </w:rPr>
        <w:t>Database</w:t>
      </w:r>
      <w:r>
        <w:t>, digite parte do nome e escolha o banco (a lista vem agrupada por pasta, com o tamanho de cada um).</w:t>
      </w:r>
    </w:p>
    <w:p>
      <w:pPr>
        <w:pStyle w:val="ListNumber"/>
      </w:pPr>
      <w:r>
        <w:t xml:space="preserve">Em </w:t>
      </w:r>
      <w:r>
        <w:rPr>
          <w:b/>
        </w:rPr>
        <w:t>Table</w:t>
      </w:r>
      <w:r>
        <w:t xml:space="preserve">, digite para filtrar e escolha a tabela (com o número aproximado de linhas e de colunas). A tabela carrega sozinha; </w:t>
      </w:r>
      <w:r>
        <w:rPr>
          <w:b/>
        </w:rPr>
        <w:t>Rows</w:t>
      </w:r>
      <w:r>
        <w:t xml:space="preserve"> define quantas linhas trazer (até 20 mil por vez — o aviso diz quando a tabela tem mais).</w:t>
      </w:r>
    </w:p>
    <w:p>
      <w:pPr>
        <w:pStyle w:val="ListNumber"/>
      </w:pPr>
      <w:r>
        <w:t xml:space="preserve">A grade tem o funil de cada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>, como as outras telas.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 xml:space="preserve"> — só os campos que você mudar são gravados, e cada campo tem a opção </w:t>
      </w:r>
      <w:r>
        <w:rPr>
          <w:b/>
        </w:rPr>
        <w:t>NULL</w:t>
      </w:r>
      <w:r>
        <w:t xml:space="preserve">. Para várias linhas, marque as caixas e use </w:t>
      </w:r>
      <w:r>
        <w:rPr>
          <w:b/>
        </w:rPr>
        <w:t>Batch Edit</w:t>
      </w:r>
      <w:r>
        <w:t xml:space="preserve"> (marque as colunas a mudar; o mesmo valor vai para todas as selecionadas) ou </w:t>
      </w:r>
      <w:r>
        <w:rPr>
          <w:b/>
        </w:rPr>
        <w:t>Delete Selected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a linha mudou desde que foi carregada</w:t>
      </w:r>
      <w:r>
        <w:rPr>
          <w:color w:val="1A3A5A"/>
        </w:rPr>
        <w:t xml:space="preserve"> (outra pessoa gravou nela), a gravação é </w:t>
      </w:r>
      <w:r>
        <w:rPr>
          <w:b/>
          <w:color w:val="1A3A5A"/>
        </w:rPr>
        <w:t>recusada inteira</w:t>
      </w:r>
      <w:r>
        <w:rPr>
          <w:color w:val="1A3A5A"/>
        </w:rPr>
        <w:t xml:space="preserve"> e a grade recarrega — nada é sobrescrito sem você ver. Toda gravação fica registrada no log do sistema, com quem gravou, onde e o quê.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bancos do armazém de dados (a pasta `db/`) abrem só para leitura.</w:t>
      </w:r>
      <w:r>
        <w:rPr>
          <w:color w:val="1A3A5A"/>
        </w:rPr>
        <w:t xml:space="preserve"> As telas leem esses dados por um canal próprio; uma correção feita aqui não chegaria a elas. Corrija pela tela dona do dado.</w:t>
      </w:r>
    </w:p>
    <w:p>
      <w:r>
        <w:rPr>
          <w:b/>
        </w:rPr>
        <w:t>Dado guardado em JSON.</w:t>
      </w:r>
      <w:r>
        <w:t xml:space="preserve"> Muitas tabelas do armazém guardam o dado como texto JSON. A tela abre esse texto </w:t>
      </w:r>
      <w:r>
        <w:rPr>
          <w:b/>
        </w:rPr>
        <w:t>em colunas</w:t>
      </w:r>
      <w:r>
        <w:t xml:space="preserve"> sozinha (o seletor </w:t>
      </w:r>
      <w:r>
        <w:rPr>
          <w:b/>
        </w:rPr>
        <w:t>View</w:t>
      </w:r>
      <w:r>
        <w:t xml:space="preserve"> volta ao texto como está gravado). Quando há uma coluna de data — o ledger de IR do NDF Summary, por exemplo —, a grade vem ordenada por dia, o seletor </w:t>
      </w:r>
      <w:r>
        <w:rPr>
          <w:b/>
        </w:rPr>
        <w:t>Day</w:t>
      </w:r>
      <w:r>
        <w:t xml:space="preserve"> mostra </w:t>
      </w:r>
      <w:r>
        <w:rPr>
          <w:b/>
        </w:rPr>
        <w:t>um dia por vez</w:t>
      </w:r>
      <w:r>
        <w:t xml:space="preserve"> com toda a quebra por contraparte, e o rodapé soma as colunas de valor do que está na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6n3gesn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s8a79s1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u2g533t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h1126p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dgmkeeg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hva_3uz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ql59qxk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r>
        <w:rPr>
          <w:b/>
        </w:rPr>
        <w:t>Os alertas automáticos.</w:t>
      </w:r>
      <w:r>
        <w:t xml:space="preserve"> Todo dia útil, às 08:00, o sistema olha cada iniciativa </w:t>
      </w:r>
      <w:r>
        <w:rPr>
          <w:b/>
        </w:rPr>
        <w:t>On going</w:t>
      </w:r>
      <w:r>
        <w:t xml:space="preserve"> (as *On hold* e *Concluded* ficam de fora) e avisa quando: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Alerta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 update</w:t>
            </w:r>
          </w:p>
        </w:tc>
        <w:tc>
          <w:tcPr>
            <w:tcW w:type="dxa" w:w="4968"/>
          </w:tcPr>
          <w:p>
            <w:r>
              <w:t xml:space="preserve">A iniciativa está há </w:t>
            </w:r>
            <w:r>
              <w:rPr>
                <w:b/>
              </w:rPr>
              <w:t>mais de 5 dias úteis</w:t>
            </w:r>
            <w:r>
              <w:t xml:space="preserve"> sem nenhuma alteração (status, tarefa, comentário, marco, edição)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a data-alvo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o prazo de uma tarefa que ainda não está *Done*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</w:t>
            </w:r>
          </w:p>
        </w:tc>
        <w:tc>
          <w:tcPr>
            <w:tcW w:type="dxa" w:w="4968"/>
          </w:tcPr>
          <w:p>
            <w:r>
              <w:t xml:space="preserve">A data-alvo da iniciativa é </w:t>
            </w:r>
            <w:r>
              <w:rPr>
                <w:b/>
              </w:rPr>
              <w:t>hoje</w:t>
            </w:r>
            <w:r>
              <w:t xml:space="preserve"> (se o dia passou sem o aviso — feriado, sistema parado —, ele sai nos 7 dias seguintes)</w:t>
            </w:r>
          </w:p>
        </w:tc>
      </w:tr>
    </w:tbl>
    <w:p/>
    <w:p>
      <w:r>
        <w:t xml:space="preserve">Para cada iniciativa com alerta sai </w:t>
      </w:r>
      <w:r>
        <w:rPr>
          <w:b/>
        </w:rPr>
        <w:t>um e-mail</w:t>
      </w:r>
      <w:r>
        <w:t xml:space="preserve"> — *Initiative alert — &lt;nome&gt; — &lt;data&gt;*, com o resumo e a lista dos alertas — para o box Brazil OTC Ops, o </w:t>
      </w:r>
      <w:r>
        <w:rPr>
          <w:b/>
        </w:rPr>
        <w:t>líder</w:t>
      </w:r>
      <w:r>
        <w:t xml:space="preserve">, o </w:t>
      </w:r>
      <w:r>
        <w:rPr>
          <w:b/>
        </w:rPr>
        <w:t>time</w:t>
      </w:r>
      <w:r>
        <w:t xml:space="preserve"> e os </w:t>
      </w:r>
      <w:r>
        <w:rPr>
          <w:b/>
        </w:rPr>
        <w:t>responsáveis das tarefas</w:t>
      </w:r>
      <w:r>
        <w:t xml:space="preserve">, com a cópia configurada no Control Panel (14.2, *Initiatives — Alerts*). No </w:t>
      </w:r>
      <w:r>
        <w:rPr>
          <w:b/>
        </w:rPr>
        <w:t>sino</w:t>
      </w:r>
      <w:r>
        <w:t xml:space="preserve">, o aviso aparece só para quem está na iniciativa, com o logo do OTC Tracker. </w:t>
      </w:r>
      <w:r>
        <w:rPr>
          <w:b/>
        </w:rPr>
        <w:t>Cada alerta sai uma vez só</w:t>
      </w:r>
      <w:r>
        <w:t>: o mesmo prazo não é avisado de novo no dia seguinte, e uma iniciativa parada volta a ser avisada só depois de uma nova atualização seguida de mais 5 dias úteis sem nada. Quem não quiser o aviso no sino o desliga em Settings (3.9), em *Initiative alerts* — o e-mail continua.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i0nk9kz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2yg9626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Database Explorer *(só o master)*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15.3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