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3504" w:rsidRPr="00BE3611" w:rsidRDefault="00E463D1" w:rsidP="00FB0E64">
      <w:pPr>
        <w:pStyle w:val="Heading1"/>
        <w:spacing w:line="240" w:lineRule="auto"/>
        <w:rPr>
          <w:rFonts w:ascii="Minion" w:hAnsi="Minion"/>
          <w:sz w:val="40"/>
          <w:szCs w:val="40"/>
        </w:rPr>
      </w:pPr>
      <w:bookmarkStart w:id="0" w:name="_Toc406756921"/>
      <w:bookmarkStart w:id="1" w:name="_GoBack"/>
      <w:bookmarkEnd w:id="1"/>
      <w:r>
        <w:rPr>
          <w:rFonts w:ascii="Minion" w:hAnsi="Minion"/>
          <w:sz w:val="40"/>
          <w:szCs w:val="40"/>
        </w:rPr>
        <w:t>User Guide for the HELM Antibody Editor V1.0</w:t>
      </w:r>
      <w:bookmarkEnd w:id="0"/>
    </w:p>
    <w:p w:rsidR="00ED3504" w:rsidRPr="005B376F" w:rsidRDefault="00BE3611" w:rsidP="00ED3504">
      <w:pPr>
        <w:rPr>
          <w:i/>
          <w:lang w:val="de-DE"/>
        </w:rPr>
      </w:pPr>
      <w:r w:rsidRPr="005B376F">
        <w:rPr>
          <w:i/>
          <w:lang w:val="de-DE"/>
        </w:rPr>
        <w:t>Stefan Klostermann, Roche</w:t>
      </w:r>
      <w:r w:rsidR="000629D6" w:rsidRPr="005B376F">
        <w:rPr>
          <w:i/>
          <w:lang w:val="de-DE"/>
        </w:rPr>
        <w:t xml:space="preserve"> Innovation Center Penzberg</w:t>
      </w:r>
      <w:r w:rsidRPr="005B376F">
        <w:rPr>
          <w:i/>
          <w:lang w:val="de-DE"/>
        </w:rPr>
        <w:t>, 19</w:t>
      </w:r>
      <w:r w:rsidR="00ED3504" w:rsidRPr="005B376F">
        <w:rPr>
          <w:i/>
          <w:lang w:val="de-DE"/>
        </w:rPr>
        <w:t>.12.2014</w:t>
      </w:r>
    </w:p>
    <w:sdt>
      <w:sdtPr>
        <w:rPr>
          <w:rFonts w:asciiTheme="minorHAnsi" w:eastAsiaTheme="minorHAnsi" w:hAnsiTheme="minorHAnsi" w:cstheme="minorBidi"/>
          <w:b w:val="0"/>
          <w:bCs w:val="0"/>
          <w:color w:val="auto"/>
          <w:sz w:val="22"/>
          <w:szCs w:val="22"/>
          <w:lang w:eastAsia="en-US"/>
        </w:rPr>
        <w:id w:val="-1444839359"/>
        <w:docPartObj>
          <w:docPartGallery w:val="Table of Contents"/>
          <w:docPartUnique/>
        </w:docPartObj>
      </w:sdtPr>
      <w:sdtEndPr>
        <w:rPr>
          <w:noProof/>
        </w:rPr>
      </w:sdtEndPr>
      <w:sdtContent>
        <w:p w:rsidR="00E32354" w:rsidRDefault="00E32354">
          <w:pPr>
            <w:pStyle w:val="TOCHeading"/>
          </w:pPr>
          <w:r>
            <w:t>Table of Contents</w:t>
          </w:r>
        </w:p>
        <w:p w:rsidR="00952835" w:rsidRDefault="00E32354">
          <w:pPr>
            <w:pStyle w:val="TOC1"/>
            <w:tabs>
              <w:tab w:val="right" w:leader="dot" w:pos="9016"/>
            </w:tabs>
            <w:rPr>
              <w:rFonts w:eastAsiaTheme="minorEastAsia"/>
              <w:noProof/>
            </w:rPr>
          </w:pPr>
          <w:r>
            <w:fldChar w:fldCharType="begin"/>
          </w:r>
          <w:r>
            <w:instrText xml:space="preserve"> TOC \o "1-3" \h \z \u </w:instrText>
          </w:r>
          <w:r>
            <w:fldChar w:fldCharType="separate"/>
          </w:r>
          <w:hyperlink w:anchor="_Toc406756921" w:history="1">
            <w:r w:rsidR="00952835" w:rsidRPr="00AC0FA3">
              <w:rPr>
                <w:rStyle w:val="Hyperlink"/>
                <w:rFonts w:ascii="Minion" w:hAnsi="Minion"/>
                <w:noProof/>
              </w:rPr>
              <w:t>User Guide for the HELM Antibody Editor V1.0</w:t>
            </w:r>
            <w:r w:rsidR="00952835">
              <w:rPr>
                <w:noProof/>
                <w:webHidden/>
              </w:rPr>
              <w:tab/>
            </w:r>
            <w:r w:rsidR="00952835">
              <w:rPr>
                <w:noProof/>
                <w:webHidden/>
              </w:rPr>
              <w:fldChar w:fldCharType="begin"/>
            </w:r>
            <w:r w:rsidR="00952835">
              <w:rPr>
                <w:noProof/>
                <w:webHidden/>
              </w:rPr>
              <w:instrText xml:space="preserve"> PAGEREF _Toc406756921 \h </w:instrText>
            </w:r>
            <w:r w:rsidR="00952835">
              <w:rPr>
                <w:noProof/>
                <w:webHidden/>
              </w:rPr>
            </w:r>
            <w:r w:rsidR="00952835">
              <w:rPr>
                <w:noProof/>
                <w:webHidden/>
              </w:rPr>
              <w:fldChar w:fldCharType="separate"/>
            </w:r>
            <w:r w:rsidR="00952835">
              <w:rPr>
                <w:noProof/>
                <w:webHidden/>
              </w:rPr>
              <w:t>1</w:t>
            </w:r>
            <w:r w:rsidR="00952835">
              <w:rPr>
                <w:noProof/>
                <w:webHidden/>
              </w:rPr>
              <w:fldChar w:fldCharType="end"/>
            </w:r>
          </w:hyperlink>
        </w:p>
        <w:p w:rsidR="00952835" w:rsidRDefault="007E23F6">
          <w:pPr>
            <w:pStyle w:val="TOC2"/>
            <w:tabs>
              <w:tab w:val="right" w:leader="dot" w:pos="9016"/>
            </w:tabs>
            <w:rPr>
              <w:rFonts w:eastAsiaTheme="minorEastAsia"/>
              <w:noProof/>
            </w:rPr>
          </w:pPr>
          <w:hyperlink w:anchor="_Toc406756922" w:history="1">
            <w:r w:rsidR="00952835" w:rsidRPr="00AC0FA3">
              <w:rPr>
                <w:rStyle w:val="Hyperlink"/>
                <w:rFonts w:ascii="Minion" w:hAnsi="Minion"/>
                <w:noProof/>
              </w:rPr>
              <w:t>General</w:t>
            </w:r>
            <w:r w:rsidR="00952835">
              <w:rPr>
                <w:noProof/>
                <w:webHidden/>
              </w:rPr>
              <w:tab/>
            </w:r>
            <w:r w:rsidR="00952835">
              <w:rPr>
                <w:noProof/>
                <w:webHidden/>
              </w:rPr>
              <w:fldChar w:fldCharType="begin"/>
            </w:r>
            <w:r w:rsidR="00952835">
              <w:rPr>
                <w:noProof/>
                <w:webHidden/>
              </w:rPr>
              <w:instrText xml:space="preserve"> PAGEREF _Toc406756922 \h </w:instrText>
            </w:r>
            <w:r w:rsidR="00952835">
              <w:rPr>
                <w:noProof/>
                <w:webHidden/>
              </w:rPr>
            </w:r>
            <w:r w:rsidR="00952835">
              <w:rPr>
                <w:noProof/>
                <w:webHidden/>
              </w:rPr>
              <w:fldChar w:fldCharType="separate"/>
            </w:r>
            <w:r w:rsidR="00952835">
              <w:rPr>
                <w:noProof/>
                <w:webHidden/>
              </w:rPr>
              <w:t>2</w:t>
            </w:r>
            <w:r w:rsidR="00952835">
              <w:rPr>
                <w:noProof/>
                <w:webHidden/>
              </w:rPr>
              <w:fldChar w:fldCharType="end"/>
            </w:r>
          </w:hyperlink>
        </w:p>
        <w:p w:rsidR="00952835" w:rsidRDefault="007E23F6">
          <w:pPr>
            <w:pStyle w:val="TOC2"/>
            <w:tabs>
              <w:tab w:val="right" w:leader="dot" w:pos="9016"/>
            </w:tabs>
            <w:rPr>
              <w:rFonts w:eastAsiaTheme="minorEastAsia"/>
              <w:noProof/>
            </w:rPr>
          </w:pPr>
          <w:hyperlink w:anchor="_Toc406756923" w:history="1">
            <w:r w:rsidR="00952835" w:rsidRPr="00AC0FA3">
              <w:rPr>
                <w:rStyle w:val="Hyperlink"/>
                <w:rFonts w:ascii="Minion" w:hAnsi="Minion"/>
                <w:noProof/>
              </w:rPr>
              <w:t>1</w:t>
            </w:r>
            <w:r w:rsidR="00952835" w:rsidRPr="00AC0FA3">
              <w:rPr>
                <w:rStyle w:val="Hyperlink"/>
                <w:rFonts w:ascii="Minion" w:hAnsi="Minion"/>
                <w:noProof/>
                <w:vertAlign w:val="superscript"/>
              </w:rPr>
              <w:t>st</w:t>
            </w:r>
            <w:r w:rsidR="00952835" w:rsidRPr="00AC0FA3">
              <w:rPr>
                <w:rStyle w:val="Hyperlink"/>
                <w:rFonts w:ascii="Minion" w:hAnsi="Minion"/>
                <w:noProof/>
              </w:rPr>
              <w:t xml:space="preserve"> steps with the HELM (Antibody) Editor</w:t>
            </w:r>
            <w:r w:rsidR="00952835">
              <w:rPr>
                <w:noProof/>
                <w:webHidden/>
              </w:rPr>
              <w:tab/>
            </w:r>
            <w:r w:rsidR="00952835">
              <w:rPr>
                <w:noProof/>
                <w:webHidden/>
              </w:rPr>
              <w:fldChar w:fldCharType="begin"/>
            </w:r>
            <w:r w:rsidR="00952835">
              <w:rPr>
                <w:noProof/>
                <w:webHidden/>
              </w:rPr>
              <w:instrText xml:space="preserve"> PAGEREF _Toc406756923 \h </w:instrText>
            </w:r>
            <w:r w:rsidR="00952835">
              <w:rPr>
                <w:noProof/>
                <w:webHidden/>
              </w:rPr>
            </w:r>
            <w:r w:rsidR="00952835">
              <w:rPr>
                <w:noProof/>
                <w:webHidden/>
              </w:rPr>
              <w:fldChar w:fldCharType="separate"/>
            </w:r>
            <w:r w:rsidR="00952835">
              <w:rPr>
                <w:noProof/>
                <w:webHidden/>
              </w:rPr>
              <w:t>2</w:t>
            </w:r>
            <w:r w:rsidR="00952835">
              <w:rPr>
                <w:noProof/>
                <w:webHidden/>
              </w:rPr>
              <w:fldChar w:fldCharType="end"/>
            </w:r>
          </w:hyperlink>
        </w:p>
        <w:p w:rsidR="00952835" w:rsidRDefault="007E23F6">
          <w:pPr>
            <w:pStyle w:val="TOC2"/>
            <w:tabs>
              <w:tab w:val="right" w:leader="dot" w:pos="9016"/>
            </w:tabs>
            <w:rPr>
              <w:rFonts w:eastAsiaTheme="minorEastAsia"/>
              <w:noProof/>
            </w:rPr>
          </w:pPr>
          <w:hyperlink w:anchor="_Toc406756924" w:history="1">
            <w:r w:rsidR="00952835" w:rsidRPr="00AC0FA3">
              <w:rPr>
                <w:rStyle w:val="Hyperlink"/>
                <w:noProof/>
              </w:rPr>
              <w:t>Run an example</w:t>
            </w:r>
            <w:r w:rsidR="00952835">
              <w:rPr>
                <w:noProof/>
                <w:webHidden/>
              </w:rPr>
              <w:tab/>
            </w:r>
            <w:r w:rsidR="00952835">
              <w:rPr>
                <w:noProof/>
                <w:webHidden/>
              </w:rPr>
              <w:fldChar w:fldCharType="begin"/>
            </w:r>
            <w:r w:rsidR="00952835">
              <w:rPr>
                <w:noProof/>
                <w:webHidden/>
              </w:rPr>
              <w:instrText xml:space="preserve"> PAGEREF _Toc406756924 \h </w:instrText>
            </w:r>
            <w:r w:rsidR="00952835">
              <w:rPr>
                <w:noProof/>
                <w:webHidden/>
              </w:rPr>
            </w:r>
            <w:r w:rsidR="00952835">
              <w:rPr>
                <w:noProof/>
                <w:webHidden/>
              </w:rPr>
              <w:fldChar w:fldCharType="separate"/>
            </w:r>
            <w:r w:rsidR="00952835">
              <w:rPr>
                <w:noProof/>
                <w:webHidden/>
              </w:rPr>
              <w:t>2</w:t>
            </w:r>
            <w:r w:rsidR="00952835">
              <w:rPr>
                <w:noProof/>
                <w:webHidden/>
              </w:rPr>
              <w:fldChar w:fldCharType="end"/>
            </w:r>
          </w:hyperlink>
        </w:p>
        <w:p w:rsidR="00952835" w:rsidRDefault="007E23F6">
          <w:pPr>
            <w:pStyle w:val="TOC3"/>
            <w:tabs>
              <w:tab w:val="right" w:leader="dot" w:pos="9016"/>
            </w:tabs>
            <w:rPr>
              <w:rFonts w:eastAsiaTheme="minorEastAsia"/>
              <w:noProof/>
            </w:rPr>
          </w:pPr>
          <w:hyperlink w:anchor="_Toc406756925" w:history="1">
            <w:r w:rsidR="00952835" w:rsidRPr="00AC0FA3">
              <w:rPr>
                <w:rStyle w:val="Hyperlink"/>
                <w:noProof/>
              </w:rPr>
              <w:t>Sequence Loader</w:t>
            </w:r>
            <w:r w:rsidR="00952835">
              <w:rPr>
                <w:noProof/>
                <w:webHidden/>
              </w:rPr>
              <w:tab/>
            </w:r>
            <w:r w:rsidR="00952835">
              <w:rPr>
                <w:noProof/>
                <w:webHidden/>
              </w:rPr>
              <w:fldChar w:fldCharType="begin"/>
            </w:r>
            <w:r w:rsidR="00952835">
              <w:rPr>
                <w:noProof/>
                <w:webHidden/>
              </w:rPr>
              <w:instrText xml:space="preserve"> PAGEREF _Toc406756925 \h </w:instrText>
            </w:r>
            <w:r w:rsidR="00952835">
              <w:rPr>
                <w:noProof/>
                <w:webHidden/>
              </w:rPr>
            </w:r>
            <w:r w:rsidR="00952835">
              <w:rPr>
                <w:noProof/>
                <w:webHidden/>
              </w:rPr>
              <w:fldChar w:fldCharType="separate"/>
            </w:r>
            <w:r w:rsidR="00952835">
              <w:rPr>
                <w:noProof/>
                <w:webHidden/>
              </w:rPr>
              <w:t>2</w:t>
            </w:r>
            <w:r w:rsidR="00952835">
              <w:rPr>
                <w:noProof/>
                <w:webHidden/>
              </w:rPr>
              <w:fldChar w:fldCharType="end"/>
            </w:r>
          </w:hyperlink>
        </w:p>
        <w:p w:rsidR="00952835" w:rsidRDefault="007E23F6">
          <w:pPr>
            <w:pStyle w:val="TOC3"/>
            <w:tabs>
              <w:tab w:val="right" w:leader="dot" w:pos="9016"/>
            </w:tabs>
            <w:rPr>
              <w:rFonts w:eastAsiaTheme="minorEastAsia"/>
              <w:noProof/>
            </w:rPr>
          </w:pPr>
          <w:hyperlink w:anchor="_Toc406756926" w:history="1">
            <w:r w:rsidR="00952835" w:rsidRPr="00AC0FA3">
              <w:rPr>
                <w:rStyle w:val="Hyperlink"/>
                <w:noProof/>
              </w:rPr>
              <w:t>Domain Detection Window</w:t>
            </w:r>
            <w:r w:rsidR="00952835">
              <w:rPr>
                <w:noProof/>
                <w:webHidden/>
              </w:rPr>
              <w:tab/>
            </w:r>
            <w:r w:rsidR="00952835">
              <w:rPr>
                <w:noProof/>
                <w:webHidden/>
              </w:rPr>
              <w:fldChar w:fldCharType="begin"/>
            </w:r>
            <w:r w:rsidR="00952835">
              <w:rPr>
                <w:noProof/>
                <w:webHidden/>
              </w:rPr>
              <w:instrText xml:space="preserve"> PAGEREF _Toc406756926 \h </w:instrText>
            </w:r>
            <w:r w:rsidR="00952835">
              <w:rPr>
                <w:noProof/>
                <w:webHidden/>
              </w:rPr>
            </w:r>
            <w:r w:rsidR="00952835">
              <w:rPr>
                <w:noProof/>
                <w:webHidden/>
              </w:rPr>
              <w:fldChar w:fldCharType="separate"/>
            </w:r>
            <w:r w:rsidR="00952835">
              <w:rPr>
                <w:noProof/>
                <w:webHidden/>
              </w:rPr>
              <w:t>3</w:t>
            </w:r>
            <w:r w:rsidR="00952835">
              <w:rPr>
                <w:noProof/>
                <w:webHidden/>
              </w:rPr>
              <w:fldChar w:fldCharType="end"/>
            </w:r>
          </w:hyperlink>
        </w:p>
        <w:p w:rsidR="00952835" w:rsidRDefault="007E23F6">
          <w:pPr>
            <w:pStyle w:val="TOC3"/>
            <w:tabs>
              <w:tab w:val="right" w:leader="dot" w:pos="9016"/>
            </w:tabs>
            <w:rPr>
              <w:rFonts w:eastAsiaTheme="minorEastAsia"/>
              <w:noProof/>
            </w:rPr>
          </w:pPr>
          <w:hyperlink w:anchor="_Toc406756927" w:history="1">
            <w:r w:rsidR="00952835" w:rsidRPr="00AC0FA3">
              <w:rPr>
                <w:rStyle w:val="Hyperlink"/>
                <w:noProof/>
              </w:rPr>
              <w:t>Antibody Editing Window</w:t>
            </w:r>
            <w:r w:rsidR="00952835">
              <w:rPr>
                <w:noProof/>
                <w:webHidden/>
              </w:rPr>
              <w:tab/>
            </w:r>
            <w:r w:rsidR="00952835">
              <w:rPr>
                <w:noProof/>
                <w:webHidden/>
              </w:rPr>
              <w:fldChar w:fldCharType="begin"/>
            </w:r>
            <w:r w:rsidR="00952835">
              <w:rPr>
                <w:noProof/>
                <w:webHidden/>
              </w:rPr>
              <w:instrText xml:space="preserve"> PAGEREF _Toc406756927 \h </w:instrText>
            </w:r>
            <w:r w:rsidR="00952835">
              <w:rPr>
                <w:noProof/>
                <w:webHidden/>
              </w:rPr>
            </w:r>
            <w:r w:rsidR="00952835">
              <w:rPr>
                <w:noProof/>
                <w:webHidden/>
              </w:rPr>
              <w:fldChar w:fldCharType="separate"/>
            </w:r>
            <w:r w:rsidR="00952835">
              <w:rPr>
                <w:noProof/>
                <w:webHidden/>
              </w:rPr>
              <w:t>3</w:t>
            </w:r>
            <w:r w:rsidR="00952835">
              <w:rPr>
                <w:noProof/>
                <w:webHidden/>
              </w:rPr>
              <w:fldChar w:fldCharType="end"/>
            </w:r>
          </w:hyperlink>
        </w:p>
        <w:p w:rsidR="00952835" w:rsidRDefault="007E23F6">
          <w:pPr>
            <w:pStyle w:val="TOC3"/>
            <w:tabs>
              <w:tab w:val="right" w:leader="dot" w:pos="9016"/>
            </w:tabs>
            <w:rPr>
              <w:rFonts w:eastAsiaTheme="minorEastAsia"/>
              <w:noProof/>
            </w:rPr>
          </w:pPr>
          <w:hyperlink w:anchor="_Toc406756928" w:history="1">
            <w:r w:rsidR="00952835" w:rsidRPr="00AC0FA3">
              <w:rPr>
                <w:rStyle w:val="Hyperlink"/>
                <w:noProof/>
              </w:rPr>
              <w:t>Details Box</w:t>
            </w:r>
            <w:r w:rsidR="00952835">
              <w:rPr>
                <w:noProof/>
                <w:webHidden/>
              </w:rPr>
              <w:tab/>
            </w:r>
            <w:r w:rsidR="00952835">
              <w:rPr>
                <w:noProof/>
                <w:webHidden/>
              </w:rPr>
              <w:fldChar w:fldCharType="begin"/>
            </w:r>
            <w:r w:rsidR="00952835">
              <w:rPr>
                <w:noProof/>
                <w:webHidden/>
              </w:rPr>
              <w:instrText xml:space="preserve"> PAGEREF _Toc406756928 \h </w:instrText>
            </w:r>
            <w:r w:rsidR="00952835">
              <w:rPr>
                <w:noProof/>
                <w:webHidden/>
              </w:rPr>
            </w:r>
            <w:r w:rsidR="00952835">
              <w:rPr>
                <w:noProof/>
                <w:webHidden/>
              </w:rPr>
              <w:fldChar w:fldCharType="separate"/>
            </w:r>
            <w:r w:rsidR="00952835">
              <w:rPr>
                <w:noProof/>
                <w:webHidden/>
              </w:rPr>
              <w:t>4</w:t>
            </w:r>
            <w:r w:rsidR="00952835">
              <w:rPr>
                <w:noProof/>
                <w:webHidden/>
              </w:rPr>
              <w:fldChar w:fldCharType="end"/>
            </w:r>
          </w:hyperlink>
        </w:p>
        <w:p w:rsidR="00952835" w:rsidRDefault="007E23F6">
          <w:pPr>
            <w:pStyle w:val="TOC3"/>
            <w:tabs>
              <w:tab w:val="right" w:leader="dot" w:pos="9016"/>
            </w:tabs>
            <w:rPr>
              <w:rFonts w:eastAsiaTheme="minorEastAsia"/>
              <w:noProof/>
            </w:rPr>
          </w:pPr>
          <w:hyperlink w:anchor="_Toc406756929" w:history="1">
            <w:r w:rsidR="00952835" w:rsidRPr="00AC0FA3">
              <w:rPr>
                <w:rStyle w:val="Hyperlink"/>
                <w:noProof/>
              </w:rPr>
              <w:t>Connect domains manually</w:t>
            </w:r>
            <w:r w:rsidR="00952835">
              <w:rPr>
                <w:noProof/>
                <w:webHidden/>
              </w:rPr>
              <w:tab/>
            </w:r>
            <w:r w:rsidR="00952835">
              <w:rPr>
                <w:noProof/>
                <w:webHidden/>
              </w:rPr>
              <w:fldChar w:fldCharType="begin"/>
            </w:r>
            <w:r w:rsidR="00952835">
              <w:rPr>
                <w:noProof/>
                <w:webHidden/>
              </w:rPr>
              <w:instrText xml:space="preserve"> PAGEREF _Toc406756929 \h </w:instrText>
            </w:r>
            <w:r w:rsidR="00952835">
              <w:rPr>
                <w:noProof/>
                <w:webHidden/>
              </w:rPr>
            </w:r>
            <w:r w:rsidR="00952835">
              <w:rPr>
                <w:noProof/>
                <w:webHidden/>
              </w:rPr>
              <w:fldChar w:fldCharType="separate"/>
            </w:r>
            <w:r w:rsidR="00952835">
              <w:rPr>
                <w:noProof/>
                <w:webHidden/>
              </w:rPr>
              <w:t>5</w:t>
            </w:r>
            <w:r w:rsidR="00952835">
              <w:rPr>
                <w:noProof/>
                <w:webHidden/>
              </w:rPr>
              <w:fldChar w:fldCharType="end"/>
            </w:r>
          </w:hyperlink>
        </w:p>
        <w:p w:rsidR="00952835" w:rsidRDefault="007E23F6">
          <w:pPr>
            <w:pStyle w:val="TOC3"/>
            <w:tabs>
              <w:tab w:val="right" w:leader="dot" w:pos="9016"/>
            </w:tabs>
            <w:rPr>
              <w:rFonts w:eastAsiaTheme="minorEastAsia"/>
              <w:noProof/>
            </w:rPr>
          </w:pPr>
          <w:hyperlink w:anchor="_Toc406756930" w:history="1">
            <w:r w:rsidR="00952835" w:rsidRPr="00AC0FA3">
              <w:rPr>
                <w:rStyle w:val="Hyperlink"/>
                <w:noProof/>
              </w:rPr>
              <w:t>Extend the example and add an oligo to a domain</w:t>
            </w:r>
            <w:r w:rsidR="00952835">
              <w:rPr>
                <w:noProof/>
                <w:webHidden/>
              </w:rPr>
              <w:tab/>
            </w:r>
            <w:r w:rsidR="00952835">
              <w:rPr>
                <w:noProof/>
                <w:webHidden/>
              </w:rPr>
              <w:fldChar w:fldCharType="begin"/>
            </w:r>
            <w:r w:rsidR="00952835">
              <w:rPr>
                <w:noProof/>
                <w:webHidden/>
              </w:rPr>
              <w:instrText xml:space="preserve"> PAGEREF _Toc406756930 \h </w:instrText>
            </w:r>
            <w:r w:rsidR="00952835">
              <w:rPr>
                <w:noProof/>
                <w:webHidden/>
              </w:rPr>
            </w:r>
            <w:r w:rsidR="00952835">
              <w:rPr>
                <w:noProof/>
                <w:webHidden/>
              </w:rPr>
              <w:fldChar w:fldCharType="separate"/>
            </w:r>
            <w:r w:rsidR="00952835">
              <w:rPr>
                <w:noProof/>
                <w:webHidden/>
              </w:rPr>
              <w:t>5</w:t>
            </w:r>
            <w:r w:rsidR="00952835">
              <w:rPr>
                <w:noProof/>
                <w:webHidden/>
              </w:rPr>
              <w:fldChar w:fldCharType="end"/>
            </w:r>
          </w:hyperlink>
        </w:p>
        <w:p w:rsidR="00952835" w:rsidRDefault="007E23F6">
          <w:pPr>
            <w:pStyle w:val="TOC2"/>
            <w:tabs>
              <w:tab w:val="right" w:leader="dot" w:pos="9016"/>
            </w:tabs>
            <w:rPr>
              <w:rFonts w:eastAsiaTheme="minorEastAsia"/>
              <w:noProof/>
            </w:rPr>
          </w:pPr>
          <w:hyperlink w:anchor="_Toc406756931" w:history="1">
            <w:r w:rsidR="00952835" w:rsidRPr="00AC0FA3">
              <w:rPr>
                <w:rStyle w:val="Hyperlink"/>
                <w:rFonts w:ascii="Minion" w:hAnsi="Minion"/>
                <w:noProof/>
              </w:rPr>
              <w:t>Options, parameters and processes</w:t>
            </w:r>
            <w:r w:rsidR="00952835">
              <w:rPr>
                <w:noProof/>
                <w:webHidden/>
              </w:rPr>
              <w:tab/>
            </w:r>
            <w:r w:rsidR="00952835">
              <w:rPr>
                <w:noProof/>
                <w:webHidden/>
              </w:rPr>
              <w:fldChar w:fldCharType="begin"/>
            </w:r>
            <w:r w:rsidR="00952835">
              <w:rPr>
                <w:noProof/>
                <w:webHidden/>
              </w:rPr>
              <w:instrText xml:space="preserve"> PAGEREF _Toc406756931 \h </w:instrText>
            </w:r>
            <w:r w:rsidR="00952835">
              <w:rPr>
                <w:noProof/>
                <w:webHidden/>
              </w:rPr>
            </w:r>
            <w:r w:rsidR="00952835">
              <w:rPr>
                <w:noProof/>
                <w:webHidden/>
              </w:rPr>
              <w:fldChar w:fldCharType="separate"/>
            </w:r>
            <w:r w:rsidR="00952835">
              <w:rPr>
                <w:noProof/>
                <w:webHidden/>
              </w:rPr>
              <w:t>9</w:t>
            </w:r>
            <w:r w:rsidR="00952835">
              <w:rPr>
                <w:noProof/>
                <w:webHidden/>
              </w:rPr>
              <w:fldChar w:fldCharType="end"/>
            </w:r>
          </w:hyperlink>
        </w:p>
        <w:p w:rsidR="00952835" w:rsidRDefault="007E23F6">
          <w:pPr>
            <w:pStyle w:val="TOC3"/>
            <w:tabs>
              <w:tab w:val="right" w:leader="dot" w:pos="9016"/>
            </w:tabs>
            <w:rPr>
              <w:rFonts w:eastAsiaTheme="minorEastAsia"/>
              <w:noProof/>
            </w:rPr>
          </w:pPr>
          <w:hyperlink w:anchor="_Toc406756932" w:history="1">
            <w:r w:rsidR="00952835" w:rsidRPr="00AC0FA3">
              <w:rPr>
                <w:rStyle w:val="Hyperlink"/>
                <w:noProof/>
              </w:rPr>
              <w:t>Antibody Editor Settings</w:t>
            </w:r>
            <w:r w:rsidR="00952835">
              <w:rPr>
                <w:noProof/>
                <w:webHidden/>
              </w:rPr>
              <w:tab/>
            </w:r>
            <w:r w:rsidR="00952835">
              <w:rPr>
                <w:noProof/>
                <w:webHidden/>
              </w:rPr>
              <w:fldChar w:fldCharType="begin"/>
            </w:r>
            <w:r w:rsidR="00952835">
              <w:rPr>
                <w:noProof/>
                <w:webHidden/>
              </w:rPr>
              <w:instrText xml:space="preserve"> PAGEREF _Toc406756932 \h </w:instrText>
            </w:r>
            <w:r w:rsidR="00952835">
              <w:rPr>
                <w:noProof/>
                <w:webHidden/>
              </w:rPr>
            </w:r>
            <w:r w:rsidR="00952835">
              <w:rPr>
                <w:noProof/>
                <w:webHidden/>
              </w:rPr>
              <w:fldChar w:fldCharType="separate"/>
            </w:r>
            <w:r w:rsidR="00952835">
              <w:rPr>
                <w:noProof/>
                <w:webHidden/>
              </w:rPr>
              <w:t>9</w:t>
            </w:r>
            <w:r w:rsidR="00952835">
              <w:rPr>
                <w:noProof/>
                <w:webHidden/>
              </w:rPr>
              <w:fldChar w:fldCharType="end"/>
            </w:r>
          </w:hyperlink>
        </w:p>
        <w:p w:rsidR="00952835" w:rsidRDefault="007E23F6">
          <w:pPr>
            <w:pStyle w:val="TOC3"/>
            <w:tabs>
              <w:tab w:val="right" w:leader="dot" w:pos="9016"/>
            </w:tabs>
            <w:rPr>
              <w:rFonts w:eastAsiaTheme="minorEastAsia"/>
              <w:noProof/>
            </w:rPr>
          </w:pPr>
          <w:hyperlink w:anchor="_Toc406756933" w:history="1">
            <w:r w:rsidR="00952835" w:rsidRPr="00AC0FA3">
              <w:rPr>
                <w:rStyle w:val="Hyperlink"/>
                <w:noProof/>
              </w:rPr>
              <w:t>Domain Detection Window</w:t>
            </w:r>
            <w:r w:rsidR="00952835">
              <w:rPr>
                <w:noProof/>
                <w:webHidden/>
              </w:rPr>
              <w:tab/>
            </w:r>
            <w:r w:rsidR="00952835">
              <w:rPr>
                <w:noProof/>
                <w:webHidden/>
              </w:rPr>
              <w:fldChar w:fldCharType="begin"/>
            </w:r>
            <w:r w:rsidR="00952835">
              <w:rPr>
                <w:noProof/>
                <w:webHidden/>
              </w:rPr>
              <w:instrText xml:space="preserve"> PAGEREF _Toc406756933 \h </w:instrText>
            </w:r>
            <w:r w:rsidR="00952835">
              <w:rPr>
                <w:noProof/>
                <w:webHidden/>
              </w:rPr>
            </w:r>
            <w:r w:rsidR="00952835">
              <w:rPr>
                <w:noProof/>
                <w:webHidden/>
              </w:rPr>
              <w:fldChar w:fldCharType="separate"/>
            </w:r>
            <w:r w:rsidR="00952835">
              <w:rPr>
                <w:noProof/>
                <w:webHidden/>
              </w:rPr>
              <w:t>11</w:t>
            </w:r>
            <w:r w:rsidR="00952835">
              <w:rPr>
                <w:noProof/>
                <w:webHidden/>
              </w:rPr>
              <w:fldChar w:fldCharType="end"/>
            </w:r>
          </w:hyperlink>
        </w:p>
        <w:p w:rsidR="00952835" w:rsidRDefault="007E23F6">
          <w:pPr>
            <w:pStyle w:val="TOC3"/>
            <w:tabs>
              <w:tab w:val="right" w:leader="dot" w:pos="9016"/>
            </w:tabs>
            <w:rPr>
              <w:rFonts w:eastAsiaTheme="minorEastAsia"/>
              <w:noProof/>
            </w:rPr>
          </w:pPr>
          <w:hyperlink w:anchor="_Toc406756934" w:history="1">
            <w:r w:rsidR="00952835" w:rsidRPr="00AC0FA3">
              <w:rPr>
                <w:rStyle w:val="Hyperlink"/>
                <w:noProof/>
              </w:rPr>
              <w:t>Antibody Editing Window</w:t>
            </w:r>
            <w:r w:rsidR="00952835">
              <w:rPr>
                <w:noProof/>
                <w:webHidden/>
              </w:rPr>
              <w:tab/>
            </w:r>
            <w:r w:rsidR="00952835">
              <w:rPr>
                <w:noProof/>
                <w:webHidden/>
              </w:rPr>
              <w:fldChar w:fldCharType="begin"/>
            </w:r>
            <w:r w:rsidR="00952835">
              <w:rPr>
                <w:noProof/>
                <w:webHidden/>
              </w:rPr>
              <w:instrText xml:space="preserve"> PAGEREF _Toc406756934 \h </w:instrText>
            </w:r>
            <w:r w:rsidR="00952835">
              <w:rPr>
                <w:noProof/>
                <w:webHidden/>
              </w:rPr>
            </w:r>
            <w:r w:rsidR="00952835">
              <w:rPr>
                <w:noProof/>
                <w:webHidden/>
              </w:rPr>
              <w:fldChar w:fldCharType="separate"/>
            </w:r>
            <w:r w:rsidR="00952835">
              <w:rPr>
                <w:noProof/>
                <w:webHidden/>
              </w:rPr>
              <w:t>12</w:t>
            </w:r>
            <w:r w:rsidR="00952835">
              <w:rPr>
                <w:noProof/>
                <w:webHidden/>
              </w:rPr>
              <w:fldChar w:fldCharType="end"/>
            </w:r>
          </w:hyperlink>
        </w:p>
        <w:p w:rsidR="00952835" w:rsidRDefault="007E23F6">
          <w:pPr>
            <w:pStyle w:val="TOC2"/>
            <w:tabs>
              <w:tab w:val="right" w:leader="dot" w:pos="9016"/>
            </w:tabs>
            <w:rPr>
              <w:rFonts w:eastAsiaTheme="minorEastAsia"/>
              <w:noProof/>
            </w:rPr>
          </w:pPr>
          <w:hyperlink w:anchor="_Toc406756935" w:history="1">
            <w:r w:rsidR="00952835" w:rsidRPr="00AC0FA3">
              <w:rPr>
                <w:rStyle w:val="Hyperlink"/>
                <w:rFonts w:ascii="Minion" w:hAnsi="Minion"/>
                <w:noProof/>
              </w:rPr>
              <w:t>Libraries: Use, syntax and editing</w:t>
            </w:r>
            <w:r w:rsidR="00952835">
              <w:rPr>
                <w:noProof/>
                <w:webHidden/>
              </w:rPr>
              <w:tab/>
            </w:r>
            <w:r w:rsidR="00952835">
              <w:rPr>
                <w:noProof/>
                <w:webHidden/>
              </w:rPr>
              <w:fldChar w:fldCharType="begin"/>
            </w:r>
            <w:r w:rsidR="00952835">
              <w:rPr>
                <w:noProof/>
                <w:webHidden/>
              </w:rPr>
              <w:instrText xml:space="preserve"> PAGEREF _Toc406756935 \h </w:instrText>
            </w:r>
            <w:r w:rsidR="00952835">
              <w:rPr>
                <w:noProof/>
                <w:webHidden/>
              </w:rPr>
            </w:r>
            <w:r w:rsidR="00952835">
              <w:rPr>
                <w:noProof/>
                <w:webHidden/>
              </w:rPr>
              <w:fldChar w:fldCharType="separate"/>
            </w:r>
            <w:r w:rsidR="00952835">
              <w:rPr>
                <w:noProof/>
                <w:webHidden/>
              </w:rPr>
              <w:t>13</w:t>
            </w:r>
            <w:r w:rsidR="00952835">
              <w:rPr>
                <w:noProof/>
                <w:webHidden/>
              </w:rPr>
              <w:fldChar w:fldCharType="end"/>
            </w:r>
          </w:hyperlink>
        </w:p>
        <w:p w:rsidR="00952835" w:rsidRDefault="007E23F6">
          <w:pPr>
            <w:pStyle w:val="TOC3"/>
            <w:tabs>
              <w:tab w:val="right" w:leader="dot" w:pos="9016"/>
            </w:tabs>
            <w:rPr>
              <w:rFonts w:eastAsiaTheme="minorEastAsia"/>
              <w:noProof/>
            </w:rPr>
          </w:pPr>
          <w:hyperlink w:anchor="_Toc406756936" w:history="1">
            <w:r w:rsidR="00952835" w:rsidRPr="00AC0FA3">
              <w:rPr>
                <w:rStyle w:val="Hyperlink"/>
                <w:noProof/>
              </w:rPr>
              <w:t>Domain library</w:t>
            </w:r>
            <w:r w:rsidR="00952835">
              <w:rPr>
                <w:noProof/>
                <w:webHidden/>
              </w:rPr>
              <w:tab/>
            </w:r>
            <w:r w:rsidR="00952835">
              <w:rPr>
                <w:noProof/>
                <w:webHidden/>
              </w:rPr>
              <w:fldChar w:fldCharType="begin"/>
            </w:r>
            <w:r w:rsidR="00952835">
              <w:rPr>
                <w:noProof/>
                <w:webHidden/>
              </w:rPr>
              <w:instrText xml:space="preserve"> PAGEREF _Toc406756936 \h </w:instrText>
            </w:r>
            <w:r w:rsidR="00952835">
              <w:rPr>
                <w:noProof/>
                <w:webHidden/>
              </w:rPr>
            </w:r>
            <w:r w:rsidR="00952835">
              <w:rPr>
                <w:noProof/>
                <w:webHidden/>
              </w:rPr>
              <w:fldChar w:fldCharType="separate"/>
            </w:r>
            <w:r w:rsidR="00952835">
              <w:rPr>
                <w:noProof/>
                <w:webHidden/>
              </w:rPr>
              <w:t>13</w:t>
            </w:r>
            <w:r w:rsidR="00952835">
              <w:rPr>
                <w:noProof/>
                <w:webHidden/>
              </w:rPr>
              <w:fldChar w:fldCharType="end"/>
            </w:r>
          </w:hyperlink>
        </w:p>
        <w:p w:rsidR="00952835" w:rsidRDefault="007E23F6">
          <w:pPr>
            <w:pStyle w:val="TOC3"/>
            <w:tabs>
              <w:tab w:val="right" w:leader="dot" w:pos="9016"/>
            </w:tabs>
            <w:rPr>
              <w:rFonts w:eastAsiaTheme="minorEastAsia"/>
              <w:noProof/>
            </w:rPr>
          </w:pPr>
          <w:hyperlink w:anchor="_Toc406756937" w:history="1">
            <w:r w:rsidR="00952835" w:rsidRPr="00AC0FA3">
              <w:rPr>
                <w:rStyle w:val="Hyperlink"/>
                <w:noProof/>
              </w:rPr>
              <w:t>Mutation library</w:t>
            </w:r>
            <w:r w:rsidR="00952835">
              <w:rPr>
                <w:noProof/>
                <w:webHidden/>
              </w:rPr>
              <w:tab/>
            </w:r>
            <w:r w:rsidR="00952835">
              <w:rPr>
                <w:noProof/>
                <w:webHidden/>
              </w:rPr>
              <w:fldChar w:fldCharType="begin"/>
            </w:r>
            <w:r w:rsidR="00952835">
              <w:rPr>
                <w:noProof/>
                <w:webHidden/>
              </w:rPr>
              <w:instrText xml:space="preserve"> PAGEREF _Toc406756937 \h </w:instrText>
            </w:r>
            <w:r w:rsidR="00952835">
              <w:rPr>
                <w:noProof/>
                <w:webHidden/>
              </w:rPr>
            </w:r>
            <w:r w:rsidR="00952835">
              <w:rPr>
                <w:noProof/>
                <w:webHidden/>
              </w:rPr>
              <w:fldChar w:fldCharType="separate"/>
            </w:r>
            <w:r w:rsidR="00952835">
              <w:rPr>
                <w:noProof/>
                <w:webHidden/>
              </w:rPr>
              <w:t>14</w:t>
            </w:r>
            <w:r w:rsidR="00952835">
              <w:rPr>
                <w:noProof/>
                <w:webHidden/>
              </w:rPr>
              <w:fldChar w:fldCharType="end"/>
            </w:r>
          </w:hyperlink>
        </w:p>
        <w:p w:rsidR="00952835" w:rsidRDefault="007E23F6">
          <w:pPr>
            <w:pStyle w:val="TOC3"/>
            <w:tabs>
              <w:tab w:val="right" w:leader="dot" w:pos="9016"/>
            </w:tabs>
            <w:rPr>
              <w:rFonts w:eastAsiaTheme="minorEastAsia"/>
              <w:noProof/>
            </w:rPr>
          </w:pPr>
          <w:hyperlink w:anchor="_Toc406756938" w:history="1">
            <w:r w:rsidR="00952835" w:rsidRPr="00AC0FA3">
              <w:rPr>
                <w:rStyle w:val="Hyperlink"/>
                <w:noProof/>
              </w:rPr>
              <w:t>Autoconnector rule set</w:t>
            </w:r>
            <w:r w:rsidR="00952835">
              <w:rPr>
                <w:noProof/>
                <w:webHidden/>
              </w:rPr>
              <w:tab/>
            </w:r>
            <w:r w:rsidR="00952835">
              <w:rPr>
                <w:noProof/>
                <w:webHidden/>
              </w:rPr>
              <w:fldChar w:fldCharType="begin"/>
            </w:r>
            <w:r w:rsidR="00952835">
              <w:rPr>
                <w:noProof/>
                <w:webHidden/>
              </w:rPr>
              <w:instrText xml:space="preserve"> PAGEREF _Toc406756938 \h </w:instrText>
            </w:r>
            <w:r w:rsidR="00952835">
              <w:rPr>
                <w:noProof/>
                <w:webHidden/>
              </w:rPr>
            </w:r>
            <w:r w:rsidR="00952835">
              <w:rPr>
                <w:noProof/>
                <w:webHidden/>
              </w:rPr>
              <w:fldChar w:fldCharType="separate"/>
            </w:r>
            <w:r w:rsidR="00952835">
              <w:rPr>
                <w:noProof/>
                <w:webHidden/>
              </w:rPr>
              <w:t>15</w:t>
            </w:r>
            <w:r w:rsidR="00952835">
              <w:rPr>
                <w:noProof/>
                <w:webHidden/>
              </w:rPr>
              <w:fldChar w:fldCharType="end"/>
            </w:r>
          </w:hyperlink>
        </w:p>
        <w:p w:rsidR="00952835" w:rsidRDefault="007E23F6">
          <w:pPr>
            <w:pStyle w:val="TOC2"/>
            <w:tabs>
              <w:tab w:val="right" w:leader="dot" w:pos="9016"/>
            </w:tabs>
            <w:rPr>
              <w:rFonts w:eastAsiaTheme="minorEastAsia"/>
              <w:noProof/>
            </w:rPr>
          </w:pPr>
          <w:hyperlink w:anchor="_Toc406756939" w:history="1">
            <w:r w:rsidR="00952835" w:rsidRPr="00AC0FA3">
              <w:rPr>
                <w:rStyle w:val="Hyperlink"/>
                <w:rFonts w:ascii="Minion" w:hAnsi="Minion"/>
                <w:noProof/>
              </w:rPr>
              <w:t>Contact</w:t>
            </w:r>
            <w:r w:rsidR="00952835">
              <w:rPr>
                <w:noProof/>
                <w:webHidden/>
              </w:rPr>
              <w:tab/>
            </w:r>
            <w:r w:rsidR="00952835">
              <w:rPr>
                <w:noProof/>
                <w:webHidden/>
              </w:rPr>
              <w:fldChar w:fldCharType="begin"/>
            </w:r>
            <w:r w:rsidR="00952835">
              <w:rPr>
                <w:noProof/>
                <w:webHidden/>
              </w:rPr>
              <w:instrText xml:space="preserve"> PAGEREF _Toc406756939 \h </w:instrText>
            </w:r>
            <w:r w:rsidR="00952835">
              <w:rPr>
                <w:noProof/>
                <w:webHidden/>
              </w:rPr>
            </w:r>
            <w:r w:rsidR="00952835">
              <w:rPr>
                <w:noProof/>
                <w:webHidden/>
              </w:rPr>
              <w:fldChar w:fldCharType="separate"/>
            </w:r>
            <w:r w:rsidR="00952835">
              <w:rPr>
                <w:noProof/>
                <w:webHidden/>
              </w:rPr>
              <w:t>17</w:t>
            </w:r>
            <w:r w:rsidR="00952835">
              <w:rPr>
                <w:noProof/>
                <w:webHidden/>
              </w:rPr>
              <w:fldChar w:fldCharType="end"/>
            </w:r>
          </w:hyperlink>
        </w:p>
        <w:p w:rsidR="00E32354" w:rsidRDefault="00E32354">
          <w:r>
            <w:rPr>
              <w:b/>
              <w:bCs/>
              <w:noProof/>
            </w:rPr>
            <w:fldChar w:fldCharType="end"/>
          </w:r>
        </w:p>
      </w:sdtContent>
    </w:sdt>
    <w:p w:rsidR="00113227" w:rsidRDefault="00113227">
      <w:pPr>
        <w:rPr>
          <w:rFonts w:ascii="Minion" w:eastAsiaTheme="majorEastAsia" w:hAnsi="Minion" w:cstheme="majorBidi"/>
          <w:b/>
          <w:bCs/>
          <w:color w:val="4F81BD" w:themeColor="accent1"/>
          <w:sz w:val="26"/>
          <w:szCs w:val="26"/>
        </w:rPr>
      </w:pPr>
      <w:r>
        <w:rPr>
          <w:rFonts w:ascii="Minion" w:hAnsi="Minion"/>
        </w:rPr>
        <w:br w:type="page"/>
      </w:r>
    </w:p>
    <w:p w:rsidR="00BE3611" w:rsidRDefault="00BE3611" w:rsidP="00ED3504">
      <w:pPr>
        <w:pStyle w:val="Heading2"/>
        <w:rPr>
          <w:rFonts w:ascii="Minion" w:hAnsi="Minion"/>
        </w:rPr>
      </w:pPr>
      <w:bookmarkStart w:id="2" w:name="_Toc406756922"/>
      <w:r>
        <w:rPr>
          <w:rFonts w:ascii="Minion" w:hAnsi="Minion"/>
        </w:rPr>
        <w:lastRenderedPageBreak/>
        <w:t>General</w:t>
      </w:r>
      <w:bookmarkEnd w:id="2"/>
    </w:p>
    <w:p w:rsidR="000629D6" w:rsidRDefault="00BE3611" w:rsidP="00BE3611">
      <w:r>
        <w:t xml:space="preserve">The </w:t>
      </w:r>
      <w:r w:rsidRPr="00BE3611">
        <w:t>HELM Antibody Editor</w:t>
      </w:r>
      <w:r>
        <w:t xml:space="preserve"> </w:t>
      </w:r>
      <w:r w:rsidR="00E463D1">
        <w:t xml:space="preserve">V1.0 </w:t>
      </w:r>
      <w:r>
        <w:t xml:space="preserve">is an extension of the </w:t>
      </w:r>
      <w:r w:rsidRPr="00BE3611">
        <w:t>HELM Editor</w:t>
      </w:r>
      <w:r>
        <w:t xml:space="preserve"> </w:t>
      </w:r>
      <w:r w:rsidR="00E463D1">
        <w:t xml:space="preserve">V1.2 resulting in </w:t>
      </w:r>
      <w:r w:rsidR="00E463D1" w:rsidRPr="00BE3611">
        <w:t>HELM Editor</w:t>
      </w:r>
      <w:r w:rsidR="00E463D1">
        <w:t xml:space="preserve"> V1.3 </w:t>
      </w:r>
      <w:r>
        <w:t xml:space="preserve">to handle even complex antibody formats for </w:t>
      </w:r>
      <w:r w:rsidR="000629D6">
        <w:t xml:space="preserve">their </w:t>
      </w:r>
      <w:r>
        <w:t xml:space="preserve">analysis and registration. </w:t>
      </w:r>
    </w:p>
    <w:p w:rsidR="00BE3611" w:rsidRPr="00BE3611" w:rsidRDefault="00BE3611" w:rsidP="00BE3611">
      <w:r>
        <w:t xml:space="preserve">This </w:t>
      </w:r>
      <w:r w:rsidR="00E463D1">
        <w:t>document</w:t>
      </w:r>
      <w:r>
        <w:t xml:space="preserve"> </w:t>
      </w:r>
      <w:r w:rsidR="00E463D1">
        <w:t xml:space="preserve">describes </w:t>
      </w:r>
      <w:r>
        <w:t xml:space="preserve">the new features and provides background </w:t>
      </w:r>
      <w:r w:rsidR="000629D6">
        <w:t xml:space="preserve">details </w:t>
      </w:r>
      <w:r>
        <w:t xml:space="preserve">on the internal libraries </w:t>
      </w:r>
      <w:r w:rsidR="00F04EE3">
        <w:t xml:space="preserve">in </w:t>
      </w:r>
      <w:r w:rsidR="00E463D1">
        <w:t xml:space="preserve">use </w:t>
      </w:r>
      <w:r>
        <w:t>and processing steps.</w:t>
      </w:r>
    </w:p>
    <w:p w:rsidR="00343A3D" w:rsidRDefault="00343A3D" w:rsidP="00ED3504">
      <w:pPr>
        <w:pStyle w:val="Heading2"/>
        <w:rPr>
          <w:rFonts w:ascii="Minion" w:hAnsi="Minion"/>
        </w:rPr>
      </w:pPr>
      <w:bookmarkStart w:id="3" w:name="_Toc406756923"/>
      <w:r>
        <w:rPr>
          <w:rFonts w:ascii="Minion" w:hAnsi="Minion"/>
        </w:rPr>
        <w:t>1</w:t>
      </w:r>
      <w:r w:rsidRPr="00343A3D">
        <w:rPr>
          <w:rFonts w:ascii="Minion" w:hAnsi="Minion"/>
          <w:vertAlign w:val="superscript"/>
        </w:rPr>
        <w:t>st</w:t>
      </w:r>
      <w:r>
        <w:rPr>
          <w:rFonts w:ascii="Minion" w:hAnsi="Minion"/>
        </w:rPr>
        <w:t xml:space="preserve"> steps with the HELM </w:t>
      </w:r>
      <w:r w:rsidR="00BE3611">
        <w:rPr>
          <w:rFonts w:ascii="Minion" w:hAnsi="Minion"/>
        </w:rPr>
        <w:t>(</w:t>
      </w:r>
      <w:r>
        <w:rPr>
          <w:rFonts w:ascii="Minion" w:hAnsi="Minion"/>
        </w:rPr>
        <w:t>Antibody</w:t>
      </w:r>
      <w:r w:rsidR="00BE3611">
        <w:rPr>
          <w:rFonts w:ascii="Minion" w:hAnsi="Minion"/>
        </w:rPr>
        <w:t>)</w:t>
      </w:r>
      <w:r>
        <w:rPr>
          <w:rFonts w:ascii="Minion" w:hAnsi="Minion"/>
        </w:rPr>
        <w:t xml:space="preserve"> Editor</w:t>
      </w:r>
      <w:bookmarkEnd w:id="3"/>
    </w:p>
    <w:p w:rsidR="00BE3611" w:rsidRDefault="00BE3611" w:rsidP="00ED3504">
      <w:pPr>
        <w:pStyle w:val="ListParagraph"/>
        <w:numPr>
          <w:ilvl w:val="0"/>
          <w:numId w:val="1"/>
        </w:numPr>
      </w:pPr>
      <w:r>
        <w:t>Build jar file</w:t>
      </w:r>
    </w:p>
    <w:p w:rsidR="00343A3D" w:rsidRDefault="00343A3D" w:rsidP="00ED3504">
      <w:pPr>
        <w:pStyle w:val="ListParagraph"/>
        <w:numPr>
          <w:ilvl w:val="0"/>
          <w:numId w:val="1"/>
        </w:numPr>
      </w:pPr>
      <w:r>
        <w:t xml:space="preserve">Run </w:t>
      </w:r>
      <w:r w:rsidR="005B376F" w:rsidRPr="00343A3D">
        <w:t>HELM</w:t>
      </w:r>
      <w:r w:rsidR="005B376F">
        <w:t>AntibodyEditor</w:t>
      </w:r>
      <w:r w:rsidRPr="00343A3D">
        <w:t>.jar</w:t>
      </w:r>
      <w:r>
        <w:t xml:space="preserve"> </w:t>
      </w:r>
      <w:r>
        <w:sym w:font="Wingdings" w:char="F0E0"/>
      </w:r>
      <w:r>
        <w:t xml:space="preserve"> this should install a folder for the monomer library in </w:t>
      </w:r>
      <w:r w:rsidRPr="00343A3D">
        <w:t>C:\Users\</w:t>
      </w:r>
      <w:r>
        <w:t>&lt;user&gt;</w:t>
      </w:r>
      <w:r w:rsidRPr="00343A3D">
        <w:t>\.helm</w:t>
      </w:r>
    </w:p>
    <w:p w:rsidR="00B024DB" w:rsidRDefault="00B024DB" w:rsidP="00706B18">
      <w:pPr>
        <w:pStyle w:val="Heading2"/>
      </w:pPr>
      <w:bookmarkStart w:id="4" w:name="_Ref406713859"/>
      <w:bookmarkStart w:id="5" w:name="_Toc406756924"/>
      <w:r>
        <w:t>Run an example</w:t>
      </w:r>
      <w:bookmarkEnd w:id="4"/>
      <w:bookmarkEnd w:id="5"/>
    </w:p>
    <w:p w:rsidR="00BE3611" w:rsidRDefault="00BE3611" w:rsidP="00BE3611">
      <w:r>
        <w:t xml:space="preserve">As </w:t>
      </w:r>
      <w:r w:rsidR="00F04EE3">
        <w:t>a practical</w:t>
      </w:r>
      <w:r>
        <w:t xml:space="preserve"> illustration of the new HELM Antibody Editor functionality the following section uses an </w:t>
      </w:r>
      <w:r w:rsidR="00F04EE3">
        <w:t>provided</w:t>
      </w:r>
      <w:r>
        <w:t xml:space="preserve"> example and showcases the steps and options.</w:t>
      </w:r>
    </w:p>
    <w:p w:rsidR="00F1004B" w:rsidRPr="00BE3611" w:rsidRDefault="00F1004B" w:rsidP="00F1004B">
      <w:pPr>
        <w:pStyle w:val="Heading3"/>
      </w:pPr>
      <w:bookmarkStart w:id="6" w:name="_Toc406756925"/>
      <w:r>
        <w:t xml:space="preserve">Sequence </w:t>
      </w:r>
      <w:r w:rsidR="00FE3FA6">
        <w:t>L</w:t>
      </w:r>
      <w:r>
        <w:t>oader</w:t>
      </w:r>
      <w:bookmarkEnd w:id="6"/>
    </w:p>
    <w:p w:rsidR="00B024DB" w:rsidRDefault="00B024DB" w:rsidP="00ED3504">
      <w:pPr>
        <w:pStyle w:val="ListParagraph"/>
        <w:numPr>
          <w:ilvl w:val="0"/>
          <w:numId w:val="2"/>
        </w:numPr>
      </w:pPr>
      <w:r w:rsidRPr="00B024DB">
        <w:t>Open</w:t>
      </w:r>
      <w:r w:rsidR="00E94F67">
        <w:t xml:space="preserve"> main</w:t>
      </w:r>
      <w:r w:rsidRPr="00B024DB">
        <w:t xml:space="preserve"> menu &gt; Tools &gt; Antibody </w:t>
      </w:r>
      <w:r w:rsidR="000D69CF">
        <w:t>T</w:t>
      </w:r>
      <w:r w:rsidR="000D69CF" w:rsidRPr="00B024DB">
        <w:t xml:space="preserve">ools </w:t>
      </w:r>
      <w:r w:rsidRPr="00B024DB">
        <w:t>&gt;</w:t>
      </w:r>
      <w:r>
        <w:t xml:space="preserve"> Launch Antibody Editor</w:t>
      </w:r>
    </w:p>
    <w:p w:rsidR="00B024DB" w:rsidRDefault="004D50CB" w:rsidP="00ED3504">
      <w:pPr>
        <w:pStyle w:val="ListParagraph"/>
        <w:numPr>
          <w:ilvl w:val="0"/>
          <w:numId w:val="2"/>
        </w:numPr>
      </w:pPr>
      <w:r>
        <w:t>Click “</w:t>
      </w:r>
      <w:r w:rsidR="00B024DB">
        <w:t xml:space="preserve">Open </w:t>
      </w:r>
      <w:r>
        <w:t>File” and open “</w:t>
      </w:r>
      <w:r w:rsidR="000D69CF">
        <w:t>sample\</w:t>
      </w:r>
      <w:proofErr w:type="spellStart"/>
      <w:r w:rsidR="000D69CF">
        <w:t>AntibodyEditor</w:t>
      </w:r>
      <w:proofErr w:type="spellEnd"/>
      <w:r w:rsidR="000D69CF">
        <w:t>\Test antibody</w:t>
      </w:r>
      <w:r>
        <w:t>”</w:t>
      </w:r>
      <w:r>
        <w:br/>
        <w:t>to result in:</w:t>
      </w:r>
      <w:r>
        <w:br/>
      </w:r>
      <w:r>
        <w:rPr>
          <w:noProof/>
        </w:rPr>
        <w:drawing>
          <wp:inline distT="0" distB="0" distL="0" distR="0" wp14:anchorId="5959C191" wp14:editId="6363CECF">
            <wp:extent cx="4713515" cy="277920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717192" cy="2781368"/>
                    </a:xfrm>
                    <a:prstGeom prst="rect">
                      <a:avLst/>
                    </a:prstGeom>
                  </pic:spPr>
                </pic:pic>
              </a:graphicData>
            </a:graphic>
          </wp:inline>
        </w:drawing>
      </w:r>
    </w:p>
    <w:p w:rsidR="00F1004B" w:rsidRDefault="00F1004B" w:rsidP="00F1004B">
      <w:pPr>
        <w:pStyle w:val="Heading3"/>
      </w:pPr>
      <w:bookmarkStart w:id="7" w:name="_Ref406716783"/>
      <w:bookmarkStart w:id="8" w:name="_Toc406756926"/>
      <w:r w:rsidRPr="00F1004B">
        <w:lastRenderedPageBreak/>
        <w:t>Domain Detection Window</w:t>
      </w:r>
      <w:bookmarkEnd w:id="7"/>
      <w:bookmarkEnd w:id="8"/>
    </w:p>
    <w:p w:rsidR="004D50CB" w:rsidRDefault="004C3E3F" w:rsidP="00ED3504">
      <w:pPr>
        <w:pStyle w:val="ListParagraph"/>
        <w:numPr>
          <w:ilvl w:val="0"/>
          <w:numId w:val="2"/>
        </w:numPr>
      </w:pPr>
      <w:r>
        <w:t>Click “F</w:t>
      </w:r>
      <w:r w:rsidR="004D50CB">
        <w:t xml:space="preserve">ind </w:t>
      </w:r>
      <w:r>
        <w:t>D</w:t>
      </w:r>
      <w:r w:rsidR="004D50CB">
        <w:t>omains</w:t>
      </w:r>
      <w:r>
        <w:t>”</w:t>
      </w:r>
      <w:r w:rsidR="004D50CB">
        <w:t xml:space="preserve"> to result in:</w:t>
      </w:r>
      <w:r w:rsidR="004D50CB">
        <w:br/>
      </w:r>
      <w:r w:rsidR="004D50CB">
        <w:rPr>
          <w:noProof/>
        </w:rPr>
        <w:drawing>
          <wp:inline distT="0" distB="0" distL="0" distR="0" wp14:anchorId="0701D410" wp14:editId="6C311CC3">
            <wp:extent cx="4701600" cy="2377292"/>
            <wp:effectExtent l="0" t="0" r="381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707529" cy="2380290"/>
                    </a:xfrm>
                    <a:prstGeom prst="rect">
                      <a:avLst/>
                    </a:prstGeom>
                  </pic:spPr>
                </pic:pic>
              </a:graphicData>
            </a:graphic>
          </wp:inline>
        </w:drawing>
      </w:r>
    </w:p>
    <w:p w:rsidR="004D50CB" w:rsidRDefault="004D50CB" w:rsidP="00ED3504">
      <w:pPr>
        <w:pStyle w:val="ListParagraph"/>
        <w:numPr>
          <w:ilvl w:val="0"/>
          <w:numId w:val="2"/>
        </w:numPr>
      </w:pPr>
      <w:r>
        <w:t xml:space="preserve">Click on domains to see further options (other BLAST hits, assignment of the domain to </w:t>
      </w:r>
      <w:r w:rsidR="00E477CD">
        <w:t xml:space="preserve">neighboring </w:t>
      </w:r>
      <w:r>
        <w:t xml:space="preserve">ones, restricting domain boundaries to </w:t>
      </w:r>
      <w:r w:rsidR="00E477CD">
        <w:t xml:space="preserve">neighboring </w:t>
      </w:r>
      <w:r>
        <w:t xml:space="preserve">ones </w:t>
      </w:r>
      <w:r w:rsidR="004954BA">
        <w:t>if BLAST hits overlap</w:t>
      </w:r>
      <w:r>
        <w:t>, edit boundaries manually, delete domain annotation = “None”</w:t>
      </w:r>
      <w:r w:rsidR="004954BA">
        <w:t xml:space="preserve"> </w:t>
      </w:r>
      <w:r w:rsidR="004954BA">
        <w:sym w:font="Wingdings" w:char="F0E0"/>
      </w:r>
      <w:r w:rsidR="004954BA">
        <w:t xml:space="preserve"> s. details in chapter “</w:t>
      </w:r>
      <w:r w:rsidR="004954BA">
        <w:fldChar w:fldCharType="begin"/>
      </w:r>
      <w:r w:rsidR="004954BA">
        <w:instrText xml:space="preserve"> REF _Ref406754627 \h </w:instrText>
      </w:r>
      <w:r w:rsidR="004954BA">
        <w:fldChar w:fldCharType="separate"/>
      </w:r>
      <w:r w:rsidR="00952835" w:rsidRPr="00277FEC">
        <w:t>Domain Detection Window</w:t>
      </w:r>
      <w:r w:rsidR="004954BA">
        <w:fldChar w:fldCharType="end"/>
      </w:r>
      <w:r w:rsidR="004954BA">
        <w:t xml:space="preserve">” </w:t>
      </w:r>
      <w:r w:rsidR="004954BA" w:rsidRPr="004954BA">
        <w:rPr>
          <w:color w:val="0000FF"/>
        </w:rPr>
        <w:fldChar w:fldCharType="begin"/>
      </w:r>
      <w:r w:rsidR="004954BA" w:rsidRPr="004954BA">
        <w:rPr>
          <w:color w:val="0000FF"/>
        </w:rPr>
        <w:instrText xml:space="preserve"> REF _Ref406754636 \p \h </w:instrText>
      </w:r>
      <w:r w:rsidR="004954BA">
        <w:rPr>
          <w:color w:val="0000FF"/>
        </w:rPr>
        <w:instrText xml:space="preserve"> \* MERGEFORMAT </w:instrText>
      </w:r>
      <w:r w:rsidR="004954BA" w:rsidRPr="004954BA">
        <w:rPr>
          <w:color w:val="0000FF"/>
        </w:rPr>
      </w:r>
      <w:r w:rsidR="004954BA" w:rsidRPr="004954BA">
        <w:rPr>
          <w:color w:val="0000FF"/>
        </w:rPr>
        <w:fldChar w:fldCharType="separate"/>
      </w:r>
      <w:r w:rsidR="00952835">
        <w:rPr>
          <w:color w:val="0000FF"/>
        </w:rPr>
        <w:t>below</w:t>
      </w:r>
      <w:r w:rsidR="004954BA" w:rsidRPr="004954BA">
        <w:rPr>
          <w:color w:val="0000FF"/>
        </w:rPr>
        <w:fldChar w:fldCharType="end"/>
      </w:r>
      <w:r>
        <w:t>)</w:t>
      </w:r>
      <w:r>
        <w:br/>
        <w:t>e.g.:</w:t>
      </w:r>
      <w:r>
        <w:br/>
      </w:r>
      <w:r>
        <w:rPr>
          <w:noProof/>
        </w:rPr>
        <w:drawing>
          <wp:inline distT="0" distB="0" distL="0" distR="0" wp14:anchorId="1B7A58F7" wp14:editId="3FB3C130">
            <wp:extent cx="1159714" cy="2376000"/>
            <wp:effectExtent l="0" t="0" r="254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159491" cy="2375544"/>
                    </a:xfrm>
                    <a:prstGeom prst="rect">
                      <a:avLst/>
                    </a:prstGeom>
                  </pic:spPr>
                </pic:pic>
              </a:graphicData>
            </a:graphic>
          </wp:inline>
        </w:drawing>
      </w:r>
    </w:p>
    <w:p w:rsidR="00F1004B" w:rsidRDefault="00F1004B" w:rsidP="00F1004B">
      <w:pPr>
        <w:pStyle w:val="Heading3"/>
      </w:pPr>
      <w:bookmarkStart w:id="9" w:name="_Ref406715934"/>
      <w:bookmarkStart w:id="10" w:name="_Toc406756927"/>
      <w:r w:rsidRPr="00F1004B">
        <w:t>Antibody Editing Window</w:t>
      </w:r>
      <w:bookmarkEnd w:id="9"/>
      <w:bookmarkEnd w:id="10"/>
    </w:p>
    <w:p w:rsidR="004D50CB" w:rsidRDefault="004D50CB" w:rsidP="00ED3504">
      <w:pPr>
        <w:pStyle w:val="ListParagraph"/>
        <w:numPr>
          <w:ilvl w:val="0"/>
          <w:numId w:val="2"/>
        </w:numPr>
      </w:pPr>
      <w:r>
        <w:t>Click “Accept” to result in</w:t>
      </w:r>
      <w:r>
        <w:br/>
      </w:r>
      <w:r>
        <w:rPr>
          <w:noProof/>
        </w:rPr>
        <w:drawing>
          <wp:inline distT="0" distB="0" distL="0" distR="0" wp14:anchorId="6E0736E3" wp14:editId="25D18440">
            <wp:extent cx="3867016" cy="1656000"/>
            <wp:effectExtent l="0" t="0" r="635"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867225" cy="1656090"/>
                    </a:xfrm>
                    <a:prstGeom prst="rect">
                      <a:avLst/>
                    </a:prstGeom>
                  </pic:spPr>
                </pic:pic>
              </a:graphicData>
            </a:graphic>
          </wp:inline>
        </w:drawing>
      </w:r>
    </w:p>
    <w:p w:rsidR="00C741DF" w:rsidRDefault="00C741DF" w:rsidP="00ED3504">
      <w:pPr>
        <w:pStyle w:val="ListParagraph"/>
        <w:numPr>
          <w:ilvl w:val="0"/>
          <w:numId w:val="2"/>
        </w:numPr>
      </w:pPr>
      <w:r>
        <w:t xml:space="preserve">This is a fake antibody with a rabbit light chain to the left. Note that for demonstration purposes in addition to the intradomain </w:t>
      </w:r>
      <w:proofErr w:type="spellStart"/>
      <w:r>
        <w:t>Cys-Cys</w:t>
      </w:r>
      <w:proofErr w:type="spellEnd"/>
      <w:r>
        <w:t xml:space="preserve"> bridge both </w:t>
      </w:r>
      <w:r w:rsidR="004954BA">
        <w:t>“</w:t>
      </w:r>
      <w:proofErr w:type="spellStart"/>
      <w:r>
        <w:t>rbVka</w:t>
      </w:r>
      <w:proofErr w:type="spellEnd"/>
      <w:r w:rsidR="004954BA">
        <w:t>”</w:t>
      </w:r>
      <w:r>
        <w:t xml:space="preserve"> and </w:t>
      </w:r>
      <w:r w:rsidR="004954BA">
        <w:t>“</w:t>
      </w:r>
      <w:r>
        <w:t>rbCka4</w:t>
      </w:r>
      <w:r w:rsidR="004954BA">
        <w:t>” domains</w:t>
      </w:r>
      <w:r>
        <w:t xml:space="preserve"> </w:t>
      </w:r>
      <w:r>
        <w:lastRenderedPageBreak/>
        <w:t xml:space="preserve">contain an additional Cys that form an additional bridge and </w:t>
      </w:r>
      <w:r w:rsidR="004954BA">
        <w:t>“</w:t>
      </w:r>
      <w:proofErr w:type="spellStart"/>
      <w:r>
        <w:t>rbVka</w:t>
      </w:r>
      <w:proofErr w:type="spellEnd"/>
      <w:r w:rsidR="004954BA">
        <w:t>”</w:t>
      </w:r>
      <w:r>
        <w:t xml:space="preserve"> contains even another (4</w:t>
      </w:r>
      <w:r w:rsidRPr="00C741DF">
        <w:rPr>
          <w:vertAlign w:val="superscript"/>
        </w:rPr>
        <w:t>th</w:t>
      </w:r>
      <w:r>
        <w:t xml:space="preserve">) </w:t>
      </w:r>
      <w:proofErr w:type="spellStart"/>
      <w:r>
        <w:t>Cys</w:t>
      </w:r>
      <w:proofErr w:type="spellEnd"/>
      <w:r>
        <w:t xml:space="preserve"> located </w:t>
      </w:r>
      <w:r w:rsidR="004954BA">
        <w:t xml:space="preserve">(located </w:t>
      </w:r>
      <w:r>
        <w:t>in the CDR3</w:t>
      </w:r>
      <w:r w:rsidR="004954BA">
        <w:t>)</w:t>
      </w:r>
      <w:r>
        <w:t>.</w:t>
      </w:r>
    </w:p>
    <w:p w:rsidR="00F1004B" w:rsidRDefault="004C3E3F" w:rsidP="00F1004B">
      <w:pPr>
        <w:pStyle w:val="ListParagraph"/>
        <w:numPr>
          <w:ilvl w:val="0"/>
          <w:numId w:val="2"/>
        </w:numPr>
      </w:pPr>
      <w:r>
        <w:t>L</w:t>
      </w:r>
      <w:r w:rsidR="00F1004B">
        <w:t>egend</w:t>
      </w:r>
      <w:r>
        <w:t xml:space="preserve"> </w:t>
      </w:r>
    </w:p>
    <w:p w:rsidR="00F1004B" w:rsidRDefault="00F1004B" w:rsidP="00F1004B">
      <w:pPr>
        <w:pStyle w:val="ListParagraph"/>
        <w:numPr>
          <w:ilvl w:val="1"/>
          <w:numId w:val="2"/>
        </w:numPr>
      </w:pPr>
      <w:r w:rsidRPr="004C3E3F">
        <w:rPr>
          <w:b/>
        </w:rPr>
        <w:t>Shape</w:t>
      </w:r>
      <w:r>
        <w:t xml:space="preserve">: </w:t>
      </w:r>
      <w:r w:rsidRPr="004C3E3F">
        <w:rPr>
          <w:u w:val="single"/>
        </w:rPr>
        <w:t>octagons</w:t>
      </w:r>
      <w:r>
        <w:t xml:space="preserve"> = v</w:t>
      </w:r>
      <w:r w:rsidRPr="004D50CB">
        <w:t>ariable domains</w:t>
      </w:r>
      <w:r>
        <w:t xml:space="preserve">, </w:t>
      </w:r>
      <w:r w:rsidRPr="004C3E3F">
        <w:rPr>
          <w:u w:val="single"/>
        </w:rPr>
        <w:t>rounded squares</w:t>
      </w:r>
      <w:r>
        <w:t xml:space="preserve"> = constant domains, </w:t>
      </w:r>
      <w:r w:rsidRPr="004C3E3F">
        <w:rPr>
          <w:u w:val="single"/>
        </w:rPr>
        <w:t>small rounded squares</w:t>
      </w:r>
      <w:r>
        <w:t xml:space="preserve"> = hinge regions, </w:t>
      </w:r>
      <w:r w:rsidRPr="004C3E3F">
        <w:rPr>
          <w:u w:val="single"/>
        </w:rPr>
        <w:t>ovals</w:t>
      </w:r>
      <w:r>
        <w:t xml:space="preserve"> = other domains (e.g. linkers, tags, sites, peptides incl. signal peptides)</w:t>
      </w:r>
    </w:p>
    <w:p w:rsidR="00F1004B" w:rsidRDefault="00F1004B" w:rsidP="00F1004B">
      <w:pPr>
        <w:pStyle w:val="ListParagraph"/>
        <w:numPr>
          <w:ilvl w:val="1"/>
          <w:numId w:val="2"/>
        </w:numPr>
      </w:pPr>
      <w:r w:rsidRPr="004C3E3F">
        <w:rPr>
          <w:b/>
        </w:rPr>
        <w:t>Border</w:t>
      </w:r>
      <w:r>
        <w:t xml:space="preserve">: </w:t>
      </w:r>
      <w:r w:rsidRPr="004C3E3F">
        <w:rPr>
          <w:u w:val="single"/>
        </w:rPr>
        <w:t>dashed</w:t>
      </w:r>
      <w:r>
        <w:t xml:space="preserve"> = light chain, </w:t>
      </w:r>
      <w:r w:rsidRPr="004C3E3F">
        <w:rPr>
          <w:u w:val="single"/>
        </w:rPr>
        <w:t>solid</w:t>
      </w:r>
      <w:r>
        <w:t xml:space="preserve"> = heavy chain, </w:t>
      </w:r>
      <w:r w:rsidRPr="004C3E3F">
        <w:rPr>
          <w:u w:val="single"/>
        </w:rPr>
        <w:t>red</w:t>
      </w:r>
      <w:r>
        <w:t xml:space="preserve"> = free Cys residues</w:t>
      </w:r>
    </w:p>
    <w:p w:rsidR="00F1004B" w:rsidRDefault="00F1004B" w:rsidP="00F1004B">
      <w:pPr>
        <w:pStyle w:val="ListParagraph"/>
        <w:numPr>
          <w:ilvl w:val="1"/>
          <w:numId w:val="2"/>
        </w:numPr>
      </w:pPr>
      <w:r w:rsidRPr="004C3E3F">
        <w:rPr>
          <w:b/>
        </w:rPr>
        <w:t>Background color</w:t>
      </w:r>
      <w:r>
        <w:t xml:space="preserve">: </w:t>
      </w:r>
      <w:r w:rsidRPr="004C3E3F">
        <w:rPr>
          <w:u w:val="single"/>
        </w:rPr>
        <w:t>blue</w:t>
      </w:r>
      <w:r>
        <w:t xml:space="preserve"> = human, </w:t>
      </w:r>
      <w:r w:rsidRPr="004C3E3F">
        <w:rPr>
          <w:u w:val="single"/>
        </w:rPr>
        <w:t>light red</w:t>
      </w:r>
      <w:r>
        <w:t xml:space="preserve"> = can be humanized (e.g. rabbit domains), </w:t>
      </w:r>
      <w:r w:rsidRPr="004C3E3F">
        <w:rPr>
          <w:u w:val="single"/>
        </w:rPr>
        <w:t>gray</w:t>
      </w:r>
      <w:r>
        <w:t xml:space="preserve"> = not human and can’t be humanized (e.g. linkers, peptides)</w:t>
      </w:r>
    </w:p>
    <w:p w:rsidR="00F1004B" w:rsidRDefault="00F1004B" w:rsidP="00F1004B">
      <w:pPr>
        <w:pStyle w:val="ListParagraph"/>
        <w:numPr>
          <w:ilvl w:val="1"/>
          <w:numId w:val="2"/>
        </w:numPr>
      </w:pPr>
      <w:r w:rsidRPr="004C3E3F">
        <w:rPr>
          <w:b/>
        </w:rPr>
        <w:t>Red lines</w:t>
      </w:r>
      <w:r>
        <w:t xml:space="preserve">: indicate the Cys-Cys bridges </w:t>
      </w:r>
      <w:r>
        <w:sym w:font="Wingdings" w:char="F0E0"/>
      </w:r>
      <w:r>
        <w:t xml:space="preserve"> the application tries to automatically establish as many of these bridges as possible. </w:t>
      </w:r>
      <w:r w:rsidR="004C3E3F">
        <w:t xml:space="preserve">Remaining ones </w:t>
      </w:r>
      <w:r>
        <w:t>have to be done manually.</w:t>
      </w:r>
    </w:p>
    <w:p w:rsidR="00F1004B" w:rsidRDefault="00F1004B" w:rsidP="00F1004B">
      <w:pPr>
        <w:pStyle w:val="Heading3"/>
      </w:pPr>
      <w:bookmarkStart w:id="11" w:name="_Ref406716042"/>
      <w:bookmarkStart w:id="12" w:name="_Toc406756928"/>
      <w:r>
        <w:t xml:space="preserve">Details </w:t>
      </w:r>
      <w:r w:rsidR="007D1C5D">
        <w:t>B</w:t>
      </w:r>
      <w:r>
        <w:t>ox</w:t>
      </w:r>
      <w:bookmarkEnd w:id="11"/>
      <w:bookmarkEnd w:id="12"/>
    </w:p>
    <w:p w:rsidR="004D50CB" w:rsidRDefault="004D50CB" w:rsidP="00ED3504">
      <w:pPr>
        <w:pStyle w:val="ListParagraph"/>
        <w:numPr>
          <w:ilvl w:val="0"/>
          <w:numId w:val="2"/>
        </w:numPr>
      </w:pPr>
      <w:r>
        <w:t xml:space="preserve">Click on </w:t>
      </w:r>
      <w:r w:rsidR="00725F89">
        <w:t xml:space="preserve">the </w:t>
      </w:r>
      <w:r>
        <w:t xml:space="preserve">upper </w:t>
      </w:r>
      <w:r w:rsidR="00725F89">
        <w:t xml:space="preserve">left </w:t>
      </w:r>
      <w:r>
        <w:t xml:space="preserve">domain to see </w:t>
      </w:r>
      <w:r w:rsidR="004954BA">
        <w:t>its</w:t>
      </w:r>
      <w:r w:rsidR="00F1004B">
        <w:t xml:space="preserve"> </w:t>
      </w:r>
      <w:r w:rsidRPr="00F1004B">
        <w:rPr>
          <w:color w:val="000000"/>
        </w:rPr>
        <w:t xml:space="preserve">details </w:t>
      </w:r>
      <w:r w:rsidR="00F1004B" w:rsidRPr="00F1004B">
        <w:rPr>
          <w:color w:val="000000"/>
        </w:rPr>
        <w:t xml:space="preserve">in a </w:t>
      </w:r>
      <w:r w:rsidRPr="00F1004B">
        <w:rPr>
          <w:color w:val="000000"/>
        </w:rPr>
        <w:t xml:space="preserve">box </w:t>
      </w:r>
      <w:r>
        <w:t>to the right:</w:t>
      </w:r>
      <w:r>
        <w:br/>
      </w:r>
      <w:r>
        <w:rPr>
          <w:noProof/>
        </w:rPr>
        <w:drawing>
          <wp:inline distT="0" distB="0" distL="0" distR="0" wp14:anchorId="71CB405F" wp14:editId="1D717466">
            <wp:extent cx="1537920" cy="3600000"/>
            <wp:effectExtent l="0" t="0" r="571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537591" cy="3599229"/>
                    </a:xfrm>
                    <a:prstGeom prst="rect">
                      <a:avLst/>
                    </a:prstGeom>
                  </pic:spPr>
                </pic:pic>
              </a:graphicData>
            </a:graphic>
          </wp:inline>
        </w:drawing>
      </w:r>
      <w:r w:rsidR="004C3E3F">
        <w:br/>
        <w:t>This box contains all data on the full chain (“&gt;CHAIN”), the domain found as entered (“&gt;DOMAIN”), known and unknown mutations (“&gt;MUTATIONS”, “&gt;UNKNOWN MUTATIONS”), all, connected, and free Cysteins (“&gt;CYS BRIDGES”), and the domain from the domain library that has been used to annotate the given domain (“&gt;RECOGNIZED DOMAIN FROM LIBRARY”).</w:t>
      </w:r>
    </w:p>
    <w:p w:rsidR="004954BA" w:rsidRDefault="004954BA" w:rsidP="00ED3504">
      <w:pPr>
        <w:pStyle w:val="ListParagraph"/>
        <w:numPr>
          <w:ilvl w:val="0"/>
          <w:numId w:val="2"/>
        </w:numPr>
      </w:pPr>
      <w:r>
        <w:t>The always up-to-date HELM code for the complete molecule on the canvas is given in the lower right corner.</w:t>
      </w:r>
    </w:p>
    <w:p w:rsidR="00F1004B" w:rsidRDefault="00F1004B" w:rsidP="00F1004B">
      <w:pPr>
        <w:pStyle w:val="Heading3"/>
      </w:pPr>
      <w:bookmarkStart w:id="13" w:name="_Ref406716155"/>
      <w:bookmarkStart w:id="14" w:name="_Toc406756929"/>
      <w:r>
        <w:lastRenderedPageBreak/>
        <w:t>Connect domains ma</w:t>
      </w:r>
      <w:r w:rsidR="00725F89">
        <w:t>n</w:t>
      </w:r>
      <w:r>
        <w:t>ually</w:t>
      </w:r>
      <w:bookmarkEnd w:id="13"/>
      <w:bookmarkEnd w:id="14"/>
    </w:p>
    <w:p w:rsidR="004D50CB" w:rsidRDefault="004D50CB" w:rsidP="00ED3504">
      <w:pPr>
        <w:pStyle w:val="ListParagraph"/>
        <w:numPr>
          <w:ilvl w:val="0"/>
          <w:numId w:val="2"/>
        </w:numPr>
      </w:pPr>
      <w:r>
        <w:t xml:space="preserve">Draw a line between </w:t>
      </w:r>
      <w:r>
        <w:rPr>
          <w:noProof/>
        </w:rPr>
        <w:drawing>
          <wp:inline distT="0" distB="0" distL="0" distR="0" wp14:anchorId="248B3882" wp14:editId="0C03A9B3">
            <wp:extent cx="1396800" cy="97435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392681" cy="971480"/>
                    </a:xfrm>
                    <a:prstGeom prst="rect">
                      <a:avLst/>
                    </a:prstGeom>
                  </pic:spPr>
                </pic:pic>
              </a:graphicData>
            </a:graphic>
          </wp:inline>
        </w:drawing>
      </w:r>
      <w:r>
        <w:t xml:space="preserve"> to connect </w:t>
      </w:r>
      <w:r w:rsidR="004954BA">
        <w:t xml:space="preserve">the additional (rabbit specific) </w:t>
      </w:r>
      <w:proofErr w:type="spellStart"/>
      <w:r w:rsidR="004954BA">
        <w:t>Cys-Cys</w:t>
      </w:r>
      <w:proofErr w:type="spellEnd"/>
      <w:r w:rsidR="004954BA">
        <w:t xml:space="preserve"> bond of </w:t>
      </w:r>
      <w:r>
        <w:t xml:space="preserve">these 2 domains. This opens </w:t>
      </w:r>
      <w:r>
        <w:rPr>
          <w:noProof/>
        </w:rPr>
        <w:drawing>
          <wp:inline distT="0" distB="0" distL="0" distR="0" wp14:anchorId="0391DCAC" wp14:editId="0DCB5F25">
            <wp:extent cx="1728000" cy="1036800"/>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729946" cy="1037968"/>
                    </a:xfrm>
                    <a:prstGeom prst="rect">
                      <a:avLst/>
                    </a:prstGeom>
                  </pic:spPr>
                </pic:pic>
              </a:graphicData>
            </a:graphic>
          </wp:inline>
        </w:drawing>
      </w:r>
      <w:r>
        <w:t xml:space="preserve"> </w:t>
      </w:r>
      <w:r>
        <w:sym w:font="Wingdings" w:char="F0E0"/>
      </w:r>
      <w:r>
        <w:t xml:space="preserve"> Click “OK” to see </w:t>
      </w:r>
      <w:r>
        <w:rPr>
          <w:noProof/>
        </w:rPr>
        <w:drawing>
          <wp:inline distT="0" distB="0" distL="0" distR="0" wp14:anchorId="4E0DCBCF" wp14:editId="025094FA">
            <wp:extent cx="1418400" cy="982470"/>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420349" cy="983820"/>
                    </a:xfrm>
                    <a:prstGeom prst="rect">
                      <a:avLst/>
                    </a:prstGeom>
                  </pic:spPr>
                </pic:pic>
              </a:graphicData>
            </a:graphic>
          </wp:inline>
        </w:drawing>
      </w:r>
    </w:p>
    <w:p w:rsidR="009E302E" w:rsidRDefault="00725F89" w:rsidP="00ED3504">
      <w:pPr>
        <w:pStyle w:val="ListParagraph"/>
        <w:numPr>
          <w:ilvl w:val="0"/>
          <w:numId w:val="2"/>
        </w:numPr>
      </w:pPr>
      <w:r>
        <w:t xml:space="preserve">In </w:t>
      </w:r>
      <w:r w:rsidR="004D50CB">
        <w:t xml:space="preserve">the same </w:t>
      </w:r>
      <w:r>
        <w:t>manner connect “</w:t>
      </w:r>
      <w:r w:rsidR="00C741DF">
        <w:t>rbCka4</w:t>
      </w:r>
      <w:r>
        <w:t>”</w:t>
      </w:r>
      <w:r w:rsidR="00C741DF">
        <w:t xml:space="preserve"> and the left hinge “hIgg1_H” and the right hinge </w:t>
      </w:r>
      <w:r w:rsidR="00C741DF" w:rsidRPr="00C741DF">
        <w:t>“hIgg1_H”</w:t>
      </w:r>
      <w:r w:rsidR="00C741DF">
        <w:t xml:space="preserve"> with </w:t>
      </w:r>
      <w:r>
        <w:t>“</w:t>
      </w:r>
      <w:proofErr w:type="spellStart"/>
      <w:r w:rsidR="00C741DF">
        <w:t>hCka</w:t>
      </w:r>
      <w:proofErr w:type="spellEnd"/>
      <w:r>
        <w:t>”</w:t>
      </w:r>
      <w:r w:rsidR="00C741DF">
        <w:t xml:space="preserve"> to result in :</w:t>
      </w:r>
      <w:r w:rsidR="00C741DF">
        <w:br/>
      </w:r>
      <w:r w:rsidR="00C741DF">
        <w:rPr>
          <w:noProof/>
        </w:rPr>
        <w:drawing>
          <wp:inline distT="0" distB="0" distL="0" distR="0" wp14:anchorId="686FE6F3" wp14:editId="27FBF7F6">
            <wp:extent cx="3916800" cy="1780174"/>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925472" cy="1784116"/>
                    </a:xfrm>
                    <a:prstGeom prst="rect">
                      <a:avLst/>
                    </a:prstGeom>
                  </pic:spPr>
                </pic:pic>
              </a:graphicData>
            </a:graphic>
          </wp:inline>
        </w:drawing>
      </w:r>
      <w:r w:rsidR="004954BA">
        <w:br/>
        <w:t xml:space="preserve">Note that the paired </w:t>
      </w:r>
      <w:proofErr w:type="spellStart"/>
      <w:r w:rsidR="004954BA">
        <w:t>Fv</w:t>
      </w:r>
      <w:proofErr w:type="spellEnd"/>
      <w:r w:rsidR="004954BA">
        <w:t xml:space="preserve"> are marked by a common background color.</w:t>
      </w:r>
      <w:r w:rsidR="004954BA">
        <w:br/>
      </w:r>
    </w:p>
    <w:p w:rsidR="009E302E" w:rsidRDefault="009E302E" w:rsidP="00ED3504">
      <w:pPr>
        <w:pStyle w:val="ListParagraph"/>
        <w:numPr>
          <w:ilvl w:val="0"/>
          <w:numId w:val="2"/>
        </w:numPr>
      </w:pPr>
      <w:r>
        <w:t xml:space="preserve">This antibody is </w:t>
      </w:r>
      <w:r w:rsidR="004954BA">
        <w:t xml:space="preserve">now </w:t>
      </w:r>
      <w:r>
        <w:t>ready for registration.</w:t>
      </w:r>
    </w:p>
    <w:p w:rsidR="009E302E" w:rsidRDefault="009E302E" w:rsidP="00ED3504">
      <w:pPr>
        <w:pStyle w:val="Heading3"/>
      </w:pPr>
      <w:bookmarkStart w:id="15" w:name="_Ref406716146"/>
      <w:bookmarkStart w:id="16" w:name="_Toc406756930"/>
      <w:r>
        <w:t xml:space="preserve">Extend the example and add an </w:t>
      </w:r>
      <w:proofErr w:type="spellStart"/>
      <w:r>
        <w:t>oligo</w:t>
      </w:r>
      <w:proofErr w:type="spellEnd"/>
      <w:r w:rsidR="004C3E3F">
        <w:t xml:space="preserve"> to </w:t>
      </w:r>
      <w:r w:rsidR="004954BA">
        <w:t>a</w:t>
      </w:r>
      <w:r w:rsidR="004C3E3F">
        <w:t xml:space="preserve"> domain</w:t>
      </w:r>
      <w:bookmarkEnd w:id="15"/>
      <w:bookmarkEnd w:id="16"/>
    </w:p>
    <w:p w:rsidR="009E302E" w:rsidRDefault="009E302E" w:rsidP="009E302E">
      <w:pPr>
        <w:pStyle w:val="ListParagraph"/>
        <w:numPr>
          <w:ilvl w:val="0"/>
          <w:numId w:val="3"/>
        </w:numPr>
      </w:pPr>
      <w:r>
        <w:t xml:space="preserve">Right-click the upper left domain </w:t>
      </w:r>
      <w:r>
        <w:rPr>
          <w:noProof/>
        </w:rPr>
        <w:drawing>
          <wp:inline distT="0" distB="0" distL="0" distR="0" wp14:anchorId="08645044" wp14:editId="0B680784">
            <wp:extent cx="1908000" cy="1003516"/>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908791" cy="1003932"/>
                    </a:xfrm>
                    <a:prstGeom prst="rect">
                      <a:avLst/>
                    </a:prstGeom>
                  </pic:spPr>
                </pic:pic>
              </a:graphicData>
            </a:graphic>
          </wp:inline>
        </w:drawing>
      </w:r>
      <w:r>
        <w:t xml:space="preserve"> and choose </w:t>
      </w:r>
      <w:r w:rsidR="00725F89">
        <w:t>“</w:t>
      </w:r>
      <w:r>
        <w:t xml:space="preserve">Edit </w:t>
      </w:r>
      <w:r w:rsidR="00725F89">
        <w:t>D</w:t>
      </w:r>
      <w:r>
        <w:t>omain</w:t>
      </w:r>
      <w:r w:rsidR="00725F89">
        <w:t>”</w:t>
      </w:r>
    </w:p>
    <w:p w:rsidR="008543A4" w:rsidRDefault="009E302E" w:rsidP="009E302E">
      <w:pPr>
        <w:pStyle w:val="ListParagraph"/>
        <w:numPr>
          <w:ilvl w:val="0"/>
          <w:numId w:val="3"/>
        </w:numPr>
      </w:pPr>
      <w:r>
        <w:lastRenderedPageBreak/>
        <w:t xml:space="preserve">In the upper canvas the selected domain is shown: </w:t>
      </w:r>
      <w:r>
        <w:br/>
      </w:r>
      <w:r>
        <w:rPr>
          <w:noProof/>
        </w:rPr>
        <w:drawing>
          <wp:inline distT="0" distB="0" distL="0" distR="0" wp14:anchorId="30F4F905" wp14:editId="4101F2C8">
            <wp:extent cx="2133935" cy="2354400"/>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133282" cy="2353680"/>
                    </a:xfrm>
                    <a:prstGeom prst="rect">
                      <a:avLst/>
                    </a:prstGeom>
                  </pic:spPr>
                </pic:pic>
              </a:graphicData>
            </a:graphic>
          </wp:inline>
        </w:drawing>
      </w:r>
    </w:p>
    <w:p w:rsidR="00725F89" w:rsidRDefault="008543A4" w:rsidP="004954BA">
      <w:pPr>
        <w:pStyle w:val="ListParagraph"/>
        <w:numPr>
          <w:ilvl w:val="0"/>
          <w:numId w:val="3"/>
        </w:numPr>
      </w:pPr>
      <w:r>
        <w:t xml:space="preserve">Note the 2 Cys residues that connect to </w:t>
      </w:r>
      <w:r w:rsidR="00725F89">
        <w:t xml:space="preserve">other </w:t>
      </w:r>
      <w:r>
        <w:t>domain</w:t>
      </w:r>
      <w:r w:rsidR="00725F89">
        <w:t>s</w:t>
      </w:r>
      <w:r w:rsidR="004954BA">
        <w:t xml:space="preserve"> are </w:t>
      </w:r>
      <w:r w:rsidR="004954BA" w:rsidRPr="004954BA">
        <w:t>blocked</w:t>
      </w:r>
      <w:r w:rsidR="00725F89">
        <w:t xml:space="preserve">: </w:t>
      </w:r>
    </w:p>
    <w:p w:rsidR="00725F89" w:rsidRDefault="00725F89" w:rsidP="00725F89">
      <w:pPr>
        <w:pStyle w:val="ListParagraph"/>
        <w:numPr>
          <w:ilvl w:val="1"/>
          <w:numId w:val="3"/>
        </w:numPr>
      </w:pPr>
      <w:r>
        <w:t>The d</w:t>
      </w:r>
      <w:r w:rsidR="008543A4">
        <w:t>omain C-terminus</w:t>
      </w:r>
      <w:r>
        <w:t xml:space="preserve"> connected to the N-terminus of the </w:t>
      </w:r>
      <w:r w:rsidRPr="00725F89">
        <w:t>“rbCka4”</w:t>
      </w:r>
      <w:r>
        <w:t xml:space="preserve"> domain</w:t>
      </w:r>
      <w:r w:rsidR="008543A4">
        <w:t xml:space="preserve"> </w:t>
      </w:r>
      <w:r w:rsidR="008543A4">
        <w:rPr>
          <w:noProof/>
        </w:rPr>
        <w:drawing>
          <wp:inline distT="0" distB="0" distL="0" distR="0" wp14:anchorId="02CBC4D1" wp14:editId="5E4A3774">
            <wp:extent cx="2454030" cy="2234564"/>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457303" cy="2237544"/>
                    </a:xfrm>
                    <a:prstGeom prst="rect">
                      <a:avLst/>
                    </a:prstGeom>
                  </pic:spPr>
                </pic:pic>
              </a:graphicData>
            </a:graphic>
          </wp:inline>
        </w:drawing>
      </w:r>
    </w:p>
    <w:p w:rsidR="008543A4" w:rsidRDefault="008543A4" w:rsidP="00725F89">
      <w:pPr>
        <w:pStyle w:val="ListParagraph"/>
        <w:numPr>
          <w:ilvl w:val="1"/>
          <w:numId w:val="3"/>
        </w:numPr>
      </w:pPr>
      <w:r>
        <w:rPr>
          <w:noProof/>
        </w:rPr>
        <w:t>and</w:t>
      </w:r>
      <w:r w:rsidR="00725F89">
        <w:rPr>
          <w:noProof/>
        </w:rPr>
        <w:t xml:space="preserve"> the additional bridge into the </w:t>
      </w:r>
      <w:r w:rsidR="00725F89" w:rsidRPr="00725F89">
        <w:rPr>
          <w:noProof/>
        </w:rPr>
        <w:t>“rbCka4”</w:t>
      </w:r>
      <w:r w:rsidR="00725F89">
        <w:rPr>
          <w:noProof/>
        </w:rPr>
        <w:t xml:space="preserve"> domain:</w:t>
      </w:r>
      <w:r>
        <w:rPr>
          <w:noProof/>
        </w:rPr>
        <w:t xml:space="preserve"> </w:t>
      </w:r>
      <w:r>
        <w:rPr>
          <w:noProof/>
        </w:rPr>
        <w:drawing>
          <wp:inline distT="0" distB="0" distL="0" distR="0" wp14:anchorId="603E3974" wp14:editId="4E2EFF97">
            <wp:extent cx="2223360" cy="2352431"/>
            <wp:effectExtent l="0" t="0" r="571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222720" cy="2351754"/>
                    </a:xfrm>
                    <a:prstGeom prst="rect">
                      <a:avLst/>
                    </a:prstGeom>
                  </pic:spPr>
                </pic:pic>
              </a:graphicData>
            </a:graphic>
          </wp:inline>
        </w:drawing>
      </w:r>
    </w:p>
    <w:p w:rsidR="008543A4" w:rsidRDefault="00BE3611" w:rsidP="009E302E">
      <w:pPr>
        <w:pStyle w:val="ListParagraph"/>
        <w:numPr>
          <w:ilvl w:val="0"/>
          <w:numId w:val="3"/>
        </w:numPr>
      </w:pPr>
      <w:r>
        <w:rPr>
          <w:noProof/>
        </w:rPr>
        <w:lastRenderedPageBreak/>
        <w:t xml:space="preserve">Add </w:t>
      </w:r>
      <w:r w:rsidR="004954BA">
        <w:rPr>
          <w:noProof/>
        </w:rPr>
        <w:t>“</w:t>
      </w:r>
      <w:r>
        <w:rPr>
          <w:noProof/>
        </w:rPr>
        <w:t>SS3</w:t>
      </w:r>
      <w:r w:rsidR="004954BA">
        <w:rPr>
          <w:noProof/>
        </w:rPr>
        <w:t>”</w:t>
      </w:r>
      <w:r w:rsidR="008543A4">
        <w:rPr>
          <w:noProof/>
        </w:rPr>
        <w:t xml:space="preserve"> from the monomers: “Chemical Modifier” &gt; “Bi-Functional” &gt; Select it and drag it onto the canvas. Connect it to the free N-terminus – while agreeing to both windows that pop up with “OK” to see: </w:t>
      </w:r>
      <w:r w:rsidR="008543A4">
        <w:rPr>
          <w:noProof/>
        </w:rPr>
        <w:drawing>
          <wp:inline distT="0" distB="0" distL="0" distR="0" wp14:anchorId="7C1025A2" wp14:editId="1280B9A1">
            <wp:extent cx="2476500" cy="20669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476500" cy="2066925"/>
                    </a:xfrm>
                    <a:prstGeom prst="rect">
                      <a:avLst/>
                    </a:prstGeom>
                  </pic:spPr>
                </pic:pic>
              </a:graphicData>
            </a:graphic>
          </wp:inline>
        </w:drawing>
      </w:r>
    </w:p>
    <w:p w:rsidR="008543A4" w:rsidRDefault="008543A4" w:rsidP="009E302E">
      <w:pPr>
        <w:pStyle w:val="ListParagraph"/>
        <w:numPr>
          <w:ilvl w:val="0"/>
          <w:numId w:val="3"/>
        </w:numPr>
      </w:pPr>
      <w:r>
        <w:rPr>
          <w:noProof/>
        </w:rPr>
        <w:t xml:space="preserve">Load the nucleotide sequence </w:t>
      </w:r>
      <w:r w:rsidR="004954BA">
        <w:rPr>
          <w:noProof/>
        </w:rPr>
        <w:t>“</w:t>
      </w:r>
      <w:r>
        <w:rPr>
          <w:noProof/>
        </w:rPr>
        <w:t>GATC</w:t>
      </w:r>
      <w:r w:rsidR="004954BA">
        <w:rPr>
          <w:noProof/>
        </w:rPr>
        <w:t>”</w:t>
      </w:r>
      <w:r>
        <w:rPr>
          <w:noProof/>
        </w:rPr>
        <w:t xml:space="preserve"> onto the canvas and connect it to the </w:t>
      </w:r>
      <w:r w:rsidR="004954BA">
        <w:rPr>
          <w:noProof/>
        </w:rPr>
        <w:t>“</w:t>
      </w:r>
      <w:r>
        <w:rPr>
          <w:noProof/>
        </w:rPr>
        <w:t>S</w:t>
      </w:r>
      <w:r w:rsidR="00BE3611">
        <w:rPr>
          <w:noProof/>
        </w:rPr>
        <w:t>S3</w:t>
      </w:r>
      <w:r w:rsidR="004954BA">
        <w:rPr>
          <w:noProof/>
        </w:rPr>
        <w:t>”</w:t>
      </w:r>
      <w:r>
        <w:rPr>
          <w:noProof/>
        </w:rPr>
        <w:t xml:space="preserve"> to see:</w:t>
      </w:r>
      <w:r>
        <w:rPr>
          <w:noProof/>
        </w:rPr>
        <w:br/>
      </w:r>
      <w:r>
        <w:rPr>
          <w:noProof/>
        </w:rPr>
        <w:drawing>
          <wp:inline distT="0" distB="0" distL="0" distR="0" wp14:anchorId="6F5E200A" wp14:editId="09001593">
            <wp:extent cx="3610707" cy="1122060"/>
            <wp:effectExtent l="0" t="0" r="889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609108" cy="1121563"/>
                    </a:xfrm>
                    <a:prstGeom prst="rect">
                      <a:avLst/>
                    </a:prstGeom>
                  </pic:spPr>
                </pic:pic>
              </a:graphicData>
            </a:graphic>
          </wp:inline>
        </w:drawing>
      </w:r>
      <w:r>
        <w:rPr>
          <w:noProof/>
        </w:rPr>
        <w:br/>
        <w:t>Note that you migh</w:t>
      </w:r>
      <w:r w:rsidR="00725F89">
        <w:rPr>
          <w:noProof/>
        </w:rPr>
        <w:t>t</w:t>
      </w:r>
      <w:r>
        <w:rPr>
          <w:noProof/>
        </w:rPr>
        <w:t xml:space="preserve"> </w:t>
      </w:r>
      <w:r w:rsidR="004954BA">
        <w:rPr>
          <w:noProof/>
        </w:rPr>
        <w:t xml:space="preserve">also </w:t>
      </w:r>
      <w:r>
        <w:rPr>
          <w:noProof/>
        </w:rPr>
        <w:t>add peptides as well as CHEM payloads</w:t>
      </w:r>
      <w:r w:rsidR="00725F89">
        <w:rPr>
          <w:noProof/>
        </w:rPr>
        <w:t>.</w:t>
      </w:r>
    </w:p>
    <w:p w:rsidR="004D50CB" w:rsidRPr="00B024DB" w:rsidRDefault="008543A4" w:rsidP="009E302E">
      <w:pPr>
        <w:pStyle w:val="ListParagraph"/>
        <w:numPr>
          <w:ilvl w:val="0"/>
          <w:numId w:val="3"/>
        </w:numPr>
      </w:pPr>
      <w:r>
        <w:t xml:space="preserve">Right-click </w:t>
      </w:r>
      <w:r w:rsidR="00725F89">
        <w:t>on the canvas to see this contex</w:t>
      </w:r>
      <w:r>
        <w:t xml:space="preserve">t menu: </w:t>
      </w:r>
      <w:r>
        <w:rPr>
          <w:noProof/>
        </w:rPr>
        <w:drawing>
          <wp:inline distT="0" distB="0" distL="0" distR="0" wp14:anchorId="63485821" wp14:editId="6969DEE0">
            <wp:extent cx="1186748" cy="2243016"/>
            <wp:effectExtent l="0" t="0" r="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1186663" cy="2242856"/>
                    </a:xfrm>
                    <a:prstGeom prst="rect">
                      <a:avLst/>
                    </a:prstGeom>
                  </pic:spPr>
                </pic:pic>
              </a:graphicData>
            </a:graphic>
          </wp:inline>
        </w:drawing>
      </w:r>
      <w:r>
        <w:t xml:space="preserve"> and select “Sync with </w:t>
      </w:r>
      <w:r w:rsidR="002506FC">
        <w:t xml:space="preserve">Antibody </w:t>
      </w:r>
      <w:r>
        <w:t xml:space="preserve">View”. Click “OK”  </w:t>
      </w:r>
      <w:r w:rsidR="00725F89">
        <w:t>in</w:t>
      </w:r>
      <w:r w:rsidR="00523270">
        <w:t xml:space="preserve"> the window </w:t>
      </w:r>
      <w:r w:rsidR="00523270">
        <w:rPr>
          <w:noProof/>
        </w:rPr>
        <w:drawing>
          <wp:inline distT="0" distB="0" distL="0" distR="0" wp14:anchorId="1D981F01" wp14:editId="6FEA24DB">
            <wp:extent cx="2219960" cy="55973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222438" cy="560359"/>
                    </a:xfrm>
                    <a:prstGeom prst="rect">
                      <a:avLst/>
                    </a:prstGeom>
                  </pic:spPr>
                </pic:pic>
              </a:graphicData>
            </a:graphic>
          </wp:inline>
        </w:drawing>
      </w:r>
      <w:r w:rsidR="004954BA">
        <w:t xml:space="preserve"> that </w:t>
      </w:r>
      <w:r w:rsidR="00523270">
        <w:t xml:space="preserve">indicates that the </w:t>
      </w:r>
      <w:proofErr w:type="spellStart"/>
      <w:r w:rsidR="00523270">
        <w:t>Cys-Cys</w:t>
      </w:r>
      <w:proofErr w:type="spellEnd"/>
      <w:r w:rsidR="00523270">
        <w:t xml:space="preserve"> bridge between </w:t>
      </w:r>
      <w:r w:rsidR="004954BA">
        <w:t>“</w:t>
      </w:r>
      <w:proofErr w:type="spellStart"/>
      <w:r w:rsidR="00523270" w:rsidRPr="00523270">
        <w:t>rbVka</w:t>
      </w:r>
      <w:proofErr w:type="spellEnd"/>
      <w:r w:rsidR="004954BA">
        <w:t>”</w:t>
      </w:r>
      <w:r w:rsidR="00523270" w:rsidRPr="00523270">
        <w:t xml:space="preserve"> and </w:t>
      </w:r>
      <w:r w:rsidR="004954BA">
        <w:t>“</w:t>
      </w:r>
      <w:r w:rsidR="00523270" w:rsidRPr="00523270">
        <w:t>rbCka4</w:t>
      </w:r>
      <w:r w:rsidR="004954BA">
        <w:t>”</w:t>
      </w:r>
      <w:r w:rsidR="00523270">
        <w:t xml:space="preserve"> had to be removed </w:t>
      </w:r>
      <w:r w:rsidR="00725F89">
        <w:t xml:space="preserve">for technical reasons </w:t>
      </w:r>
      <w:r w:rsidR="00523270">
        <w:t xml:space="preserve">and thus </w:t>
      </w:r>
      <w:r w:rsidR="00725F89">
        <w:t xml:space="preserve">has </w:t>
      </w:r>
      <w:r w:rsidR="00523270">
        <w:t xml:space="preserve">to be re-drawn. Once done this is the </w:t>
      </w:r>
      <w:r>
        <w:t>final molecule</w:t>
      </w:r>
      <w:r w:rsidR="00725F89">
        <w:t xml:space="preserve"> ready for registration</w:t>
      </w:r>
      <w:r>
        <w:t xml:space="preserve">: </w:t>
      </w:r>
      <w:r w:rsidR="00523270">
        <w:br/>
      </w:r>
      <w:r w:rsidR="00523270">
        <w:rPr>
          <w:noProof/>
        </w:rPr>
        <w:lastRenderedPageBreak/>
        <w:drawing>
          <wp:inline distT="0" distB="0" distL="0" distR="0" wp14:anchorId="0494C7F2" wp14:editId="5AC72F0F">
            <wp:extent cx="4540738" cy="2483262"/>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541474" cy="2483665"/>
                    </a:xfrm>
                    <a:prstGeom prst="rect">
                      <a:avLst/>
                    </a:prstGeom>
                  </pic:spPr>
                </pic:pic>
              </a:graphicData>
            </a:graphic>
          </wp:inline>
        </w:drawing>
      </w:r>
      <w:r>
        <w:br/>
      </w:r>
    </w:p>
    <w:p w:rsidR="00625577" w:rsidRDefault="00625577">
      <w:pPr>
        <w:rPr>
          <w:rFonts w:ascii="Minion" w:eastAsiaTheme="majorEastAsia" w:hAnsi="Minion" w:cstheme="majorBidi"/>
          <w:b/>
          <w:bCs/>
          <w:color w:val="365F91" w:themeColor="accent1" w:themeShade="BF"/>
          <w:sz w:val="28"/>
          <w:szCs w:val="28"/>
        </w:rPr>
      </w:pPr>
      <w:r>
        <w:rPr>
          <w:rFonts w:ascii="Minion" w:hAnsi="Minion"/>
        </w:rPr>
        <w:br w:type="page"/>
      </w:r>
    </w:p>
    <w:p w:rsidR="00F1004B" w:rsidRDefault="00484CE8" w:rsidP="00ED3504">
      <w:pPr>
        <w:pStyle w:val="Heading2"/>
        <w:rPr>
          <w:rFonts w:ascii="Minion" w:hAnsi="Minion"/>
        </w:rPr>
      </w:pPr>
      <w:bookmarkStart w:id="17" w:name="_Toc406756931"/>
      <w:r>
        <w:rPr>
          <w:rFonts w:ascii="Minion" w:hAnsi="Minion"/>
        </w:rPr>
        <w:lastRenderedPageBreak/>
        <w:t xml:space="preserve">Options, </w:t>
      </w:r>
      <w:r w:rsidR="00F1004B">
        <w:rPr>
          <w:rFonts w:ascii="Minion" w:hAnsi="Minion"/>
        </w:rPr>
        <w:t>parameters</w:t>
      </w:r>
      <w:r>
        <w:rPr>
          <w:rFonts w:ascii="Minion" w:hAnsi="Minion"/>
        </w:rPr>
        <w:t xml:space="preserve"> and processes</w:t>
      </w:r>
      <w:bookmarkEnd w:id="17"/>
    </w:p>
    <w:p w:rsidR="00F1004B" w:rsidRDefault="00F1004B" w:rsidP="00F1004B">
      <w:r>
        <w:t>The complete new HELM Antibody Editor functionality is available under the main menu &gt; Tools &gt; Antibody Tools:</w:t>
      </w:r>
    </w:p>
    <w:p w:rsidR="00F1004B" w:rsidRDefault="00F1004B" w:rsidP="004C3E3F">
      <w:pPr>
        <w:pStyle w:val="ListParagraph"/>
        <w:numPr>
          <w:ilvl w:val="0"/>
          <w:numId w:val="11"/>
        </w:numPr>
        <w:rPr>
          <w:b/>
        </w:rPr>
      </w:pPr>
      <w:r>
        <w:rPr>
          <w:b/>
        </w:rPr>
        <w:t>Launch Antibody Editor …</w:t>
      </w:r>
      <w:r w:rsidR="004C3E3F">
        <w:rPr>
          <w:b/>
        </w:rPr>
        <w:t xml:space="preserve"> </w:t>
      </w:r>
      <w:r w:rsidR="004C3E3F">
        <w:t xml:space="preserve">launches the main HELM </w:t>
      </w:r>
      <w:r w:rsidR="004C3E3F" w:rsidRPr="004C3E3F">
        <w:t>Antibody Editor</w:t>
      </w:r>
      <w:r w:rsidR="004C3E3F">
        <w:t xml:space="preserve"> as shown in the example</w:t>
      </w:r>
      <w:r w:rsidR="00CE6455">
        <w:t xml:space="preserve"> </w:t>
      </w:r>
      <w:r w:rsidR="00CE6455" w:rsidRPr="00CE6455">
        <w:rPr>
          <w:color w:val="0000FF"/>
          <w:u w:val="single"/>
        </w:rPr>
        <w:fldChar w:fldCharType="begin"/>
      </w:r>
      <w:r w:rsidR="00CE6455" w:rsidRPr="00CE6455">
        <w:rPr>
          <w:color w:val="0000FF"/>
          <w:u w:val="single"/>
        </w:rPr>
        <w:instrText xml:space="preserve"> REF _Ref406713859 \p \h </w:instrText>
      </w:r>
      <w:r w:rsidR="00CE6455">
        <w:rPr>
          <w:color w:val="0000FF"/>
          <w:u w:val="single"/>
        </w:rPr>
        <w:instrText xml:space="preserve"> \* MERGEFORMAT </w:instrText>
      </w:r>
      <w:r w:rsidR="00CE6455" w:rsidRPr="00CE6455">
        <w:rPr>
          <w:color w:val="0000FF"/>
          <w:u w:val="single"/>
        </w:rPr>
      </w:r>
      <w:r w:rsidR="00CE6455" w:rsidRPr="00CE6455">
        <w:rPr>
          <w:color w:val="0000FF"/>
          <w:u w:val="single"/>
        </w:rPr>
        <w:fldChar w:fldCharType="separate"/>
      </w:r>
      <w:r w:rsidR="00952835" w:rsidRPr="00952835">
        <w:rPr>
          <w:color w:val="0000FF"/>
        </w:rPr>
        <w:t>above</w:t>
      </w:r>
      <w:r w:rsidR="00CE6455" w:rsidRPr="00CE6455">
        <w:rPr>
          <w:color w:val="0000FF"/>
          <w:u w:val="single"/>
        </w:rPr>
        <w:fldChar w:fldCharType="end"/>
      </w:r>
      <w:r w:rsidR="004C3E3F">
        <w:t xml:space="preserve">. Files can be loaded by “Open File” </w:t>
      </w:r>
      <w:r w:rsidR="00725F89">
        <w:t xml:space="preserve">or by drag &amp; drop. File formats can be </w:t>
      </w:r>
      <w:r w:rsidR="00E94F67">
        <w:t>(multiple) FASTA or Vector NTI.</w:t>
      </w:r>
    </w:p>
    <w:p w:rsidR="00F1004B" w:rsidRDefault="00F1004B" w:rsidP="00F1004B">
      <w:pPr>
        <w:pStyle w:val="ListParagraph"/>
        <w:numPr>
          <w:ilvl w:val="0"/>
          <w:numId w:val="11"/>
        </w:numPr>
        <w:rPr>
          <w:b/>
        </w:rPr>
      </w:pPr>
      <w:r>
        <w:rPr>
          <w:b/>
        </w:rPr>
        <w:t>Load Antibody from XML …</w:t>
      </w:r>
      <w:r w:rsidR="004C3E3F">
        <w:rPr>
          <w:b/>
        </w:rPr>
        <w:t xml:space="preserve"> </w:t>
      </w:r>
      <w:r w:rsidR="004C3E3F" w:rsidRPr="004C3E3F">
        <w:t>load</w:t>
      </w:r>
      <w:r w:rsidR="004C3E3F">
        <w:t xml:space="preserve">s antibodies from XML files saved </w:t>
      </w:r>
      <w:r w:rsidR="00725F89">
        <w:t>from the Antibody Editing Window.</w:t>
      </w:r>
    </w:p>
    <w:p w:rsidR="00F1004B" w:rsidRDefault="00F1004B" w:rsidP="00E94F67">
      <w:pPr>
        <w:pStyle w:val="ListParagraph"/>
        <w:numPr>
          <w:ilvl w:val="0"/>
          <w:numId w:val="11"/>
        </w:numPr>
        <w:rPr>
          <w:b/>
        </w:rPr>
      </w:pPr>
      <w:r>
        <w:rPr>
          <w:b/>
        </w:rPr>
        <w:t>Launch Antibody Domains Library Editor …</w:t>
      </w:r>
      <w:r w:rsidR="00E94F67">
        <w:rPr>
          <w:b/>
        </w:rPr>
        <w:t xml:space="preserve"> </w:t>
      </w:r>
      <w:r w:rsidR="00E94F67">
        <w:t>displays the a</w:t>
      </w:r>
      <w:r w:rsidR="00E94F67" w:rsidRPr="00E94F67">
        <w:t xml:space="preserve">ntibody </w:t>
      </w:r>
      <w:r w:rsidR="00E94F67">
        <w:t>domain</w:t>
      </w:r>
      <w:r w:rsidR="00E94F67" w:rsidRPr="00E94F67">
        <w:t xml:space="preserve"> </w:t>
      </w:r>
      <w:r w:rsidR="00E94F67">
        <w:t>l</w:t>
      </w:r>
      <w:r w:rsidR="00E94F67" w:rsidRPr="00E94F67">
        <w:t>ibrary</w:t>
      </w:r>
      <w:r w:rsidR="00E92DD1">
        <w:t xml:space="preserve"> (s. </w:t>
      </w:r>
      <w:r w:rsidR="00E92DD1" w:rsidRPr="00E92DD1">
        <w:rPr>
          <w:color w:val="0000FF"/>
        </w:rPr>
        <w:fldChar w:fldCharType="begin"/>
      </w:r>
      <w:r w:rsidR="00E92DD1" w:rsidRPr="00E92DD1">
        <w:rPr>
          <w:color w:val="0000FF"/>
        </w:rPr>
        <w:instrText xml:space="preserve"> REF _Ref406715262 \p \h </w:instrText>
      </w:r>
      <w:r w:rsidR="00E92DD1">
        <w:rPr>
          <w:color w:val="0000FF"/>
        </w:rPr>
        <w:instrText xml:space="preserve"> \* MERGEFORMAT </w:instrText>
      </w:r>
      <w:r w:rsidR="00E92DD1" w:rsidRPr="00E92DD1">
        <w:rPr>
          <w:color w:val="0000FF"/>
        </w:rPr>
      </w:r>
      <w:r w:rsidR="00E92DD1" w:rsidRPr="00E92DD1">
        <w:rPr>
          <w:color w:val="0000FF"/>
        </w:rPr>
        <w:fldChar w:fldCharType="separate"/>
      </w:r>
      <w:r w:rsidR="00952835">
        <w:rPr>
          <w:color w:val="0000FF"/>
        </w:rPr>
        <w:t>below</w:t>
      </w:r>
      <w:r w:rsidR="00E92DD1" w:rsidRPr="00E92DD1">
        <w:rPr>
          <w:color w:val="0000FF"/>
        </w:rPr>
        <w:fldChar w:fldCharType="end"/>
      </w:r>
      <w:r w:rsidR="00E92DD1">
        <w:t>)</w:t>
      </w:r>
      <w:r w:rsidR="00E94F67">
        <w:t>. Currently the editing functionality is disabled due to technical reasons.</w:t>
      </w:r>
    </w:p>
    <w:p w:rsidR="00F1004B" w:rsidRPr="00E94F67" w:rsidRDefault="00F1004B" w:rsidP="00F1004B">
      <w:pPr>
        <w:pStyle w:val="ListParagraph"/>
        <w:numPr>
          <w:ilvl w:val="0"/>
          <w:numId w:val="11"/>
        </w:numPr>
        <w:rPr>
          <w:b/>
        </w:rPr>
      </w:pPr>
      <w:r>
        <w:rPr>
          <w:b/>
        </w:rPr>
        <w:t>Antibody Ed</w:t>
      </w:r>
      <w:r w:rsidR="00E94F67">
        <w:rPr>
          <w:b/>
        </w:rPr>
        <w:t xml:space="preserve">itor Settings </w:t>
      </w:r>
      <w:r w:rsidR="00E94F67">
        <w:t>are detailed below.</w:t>
      </w:r>
    </w:p>
    <w:p w:rsidR="00E94F67" w:rsidRPr="00E94F67" w:rsidRDefault="00E94F67" w:rsidP="00E94F67">
      <w:pPr>
        <w:pStyle w:val="Heading3"/>
      </w:pPr>
      <w:bookmarkStart w:id="18" w:name="_Toc406756932"/>
      <w:r w:rsidRPr="00E94F67">
        <w:t>Antibody Editor Settings</w:t>
      </w:r>
      <w:bookmarkEnd w:id="18"/>
    </w:p>
    <w:p w:rsidR="00E94F67" w:rsidRDefault="00E94F67" w:rsidP="00E94F67">
      <w:r>
        <w:t xml:space="preserve">In the HELM </w:t>
      </w:r>
      <w:r w:rsidRPr="00234DE8">
        <w:t xml:space="preserve">Antibody Editor </w:t>
      </w:r>
      <w:r>
        <w:t>s</w:t>
      </w:r>
      <w:r w:rsidRPr="00234DE8">
        <w:t>ettings (</w:t>
      </w:r>
      <w:r>
        <w:t>Main menu</w:t>
      </w:r>
      <w:r w:rsidRPr="00234DE8">
        <w:t xml:space="preserve"> &gt; Tools &gt; Antibody Tools &gt; Antibody Editor Settings</w:t>
      </w:r>
      <w:r>
        <w:t>) there are 2 tabs:</w:t>
      </w:r>
    </w:p>
    <w:p w:rsidR="00E94F67" w:rsidRDefault="00E94F67" w:rsidP="00E94F67">
      <w:pPr>
        <w:pStyle w:val="ListParagraph"/>
        <w:numPr>
          <w:ilvl w:val="0"/>
          <w:numId w:val="8"/>
        </w:numPr>
      </w:pPr>
      <w:r>
        <w:t xml:space="preserve">The “General” tab provides the selection of the libraries to be used for domain detection, </w:t>
      </w:r>
      <w:r w:rsidR="00690632">
        <w:t xml:space="preserve">mutation </w:t>
      </w:r>
      <w:r>
        <w:t>annotation and assembly</w:t>
      </w:r>
      <w:r w:rsidR="00690632">
        <w:t xml:space="preserve"> of modules</w:t>
      </w:r>
      <w:r>
        <w:t>.</w:t>
      </w:r>
    </w:p>
    <w:p w:rsidR="00690632" w:rsidRDefault="00690632" w:rsidP="00E94F67">
      <w:pPr>
        <w:pStyle w:val="ListParagraph"/>
        <w:numPr>
          <w:ilvl w:val="0"/>
          <w:numId w:val="8"/>
        </w:numPr>
      </w:pPr>
      <w:r>
        <w:t xml:space="preserve">The “Domain Detection” tab summarizes parameters that influence the detection of domains within an entered </w:t>
      </w:r>
      <w:r w:rsidR="00D6225D">
        <w:t>peptide</w:t>
      </w:r>
      <w:r>
        <w:t xml:space="preserve"> chain.</w:t>
      </w:r>
    </w:p>
    <w:p w:rsidR="00E94F67" w:rsidRPr="00F1004B" w:rsidRDefault="00E94F67" w:rsidP="00E94F67">
      <w:r>
        <w:t xml:space="preserve">The tab “General” allows to select the libraries. In a company installation the 3 check boxes “Use Master …” select for a remote database system. As a starter the public version on </w:t>
      </w:r>
      <w:r w:rsidR="002506FC">
        <w:t xml:space="preserve">GitHub </w:t>
      </w:r>
      <w:r>
        <w:t xml:space="preserve">contains a SQLite library file in </w:t>
      </w:r>
      <w:r w:rsidRPr="00E94F67">
        <w:t>config\config.db3</w:t>
      </w:r>
      <w:r>
        <w:t xml:space="preserve"> that might contain different instances of the 3 libraries detailed further</w:t>
      </w:r>
      <w:r w:rsidR="00CE6455">
        <w:t xml:space="preserve"> </w:t>
      </w:r>
      <w:r w:rsidR="00CE6455" w:rsidRPr="00CE6455">
        <w:rPr>
          <w:color w:val="0000FF"/>
        </w:rPr>
        <w:fldChar w:fldCharType="begin"/>
      </w:r>
      <w:r w:rsidR="00CE6455" w:rsidRPr="00CE6455">
        <w:rPr>
          <w:color w:val="0000FF"/>
        </w:rPr>
        <w:instrText xml:space="preserve"> REF _Ref406714017 \p \h </w:instrText>
      </w:r>
      <w:r w:rsidR="00CE6455">
        <w:rPr>
          <w:color w:val="0000FF"/>
        </w:rPr>
        <w:instrText xml:space="preserve"> \* MERGEFORMAT </w:instrText>
      </w:r>
      <w:r w:rsidR="00CE6455" w:rsidRPr="00CE6455">
        <w:rPr>
          <w:color w:val="0000FF"/>
        </w:rPr>
      </w:r>
      <w:r w:rsidR="00CE6455" w:rsidRPr="00CE6455">
        <w:rPr>
          <w:color w:val="0000FF"/>
        </w:rPr>
        <w:fldChar w:fldCharType="separate"/>
      </w:r>
      <w:r w:rsidR="00952835">
        <w:rPr>
          <w:color w:val="0000FF"/>
        </w:rPr>
        <w:t>below</w:t>
      </w:r>
      <w:r w:rsidR="00CE6455" w:rsidRPr="00CE6455">
        <w:rPr>
          <w:color w:val="0000FF"/>
        </w:rPr>
        <w:fldChar w:fldCharType="end"/>
      </w:r>
      <w:r>
        <w:t>. In the distributed version there is only one instance each that is set default:</w:t>
      </w:r>
    </w:p>
    <w:p w:rsidR="00F1004B" w:rsidRPr="00F1004B" w:rsidRDefault="004C3E3F" w:rsidP="00F1004B">
      <w:r>
        <w:rPr>
          <w:noProof/>
        </w:rPr>
        <w:drawing>
          <wp:inline distT="0" distB="0" distL="0" distR="0" wp14:anchorId="2665295E" wp14:editId="11F0C99A">
            <wp:extent cx="1673014" cy="19812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1673014" cy="1981200"/>
                    </a:xfrm>
                    <a:prstGeom prst="rect">
                      <a:avLst/>
                    </a:prstGeom>
                  </pic:spPr>
                </pic:pic>
              </a:graphicData>
            </a:graphic>
          </wp:inline>
        </w:drawing>
      </w:r>
    </w:p>
    <w:p w:rsidR="00277FEC" w:rsidRDefault="00277FEC" w:rsidP="00277FEC"/>
    <w:p w:rsidR="00277FEC" w:rsidRDefault="00277FEC" w:rsidP="00277FEC">
      <w:pPr>
        <w:pStyle w:val="Heading4"/>
      </w:pPr>
      <w:bookmarkStart w:id="19" w:name="_Ref406713888"/>
      <w:r>
        <w:t xml:space="preserve">Domain Detection </w:t>
      </w:r>
      <w:r w:rsidR="00A411DA">
        <w:t>S</w:t>
      </w:r>
      <w:r>
        <w:t>ettings</w:t>
      </w:r>
      <w:bookmarkEnd w:id="19"/>
    </w:p>
    <w:p w:rsidR="00D6225D" w:rsidRPr="00D6225D" w:rsidRDefault="00D6225D" w:rsidP="00D6225D">
      <w:r>
        <w:t xml:space="preserve">To understand the settings in this chapter </w:t>
      </w:r>
      <w:r w:rsidR="004954BA">
        <w:t xml:space="preserve">first </w:t>
      </w:r>
      <w:r>
        <w:t xml:space="preserve">the domain detection procedure has to be briefly described: The entered peptide chains are chopped into domains using BLAST versus the domain library. </w:t>
      </w:r>
      <w:r w:rsidR="004954BA">
        <w:t xml:space="preserve">Domain hits </w:t>
      </w:r>
      <w:r w:rsidR="0087042B">
        <w:t xml:space="preserve">are filtered for their %identity and %coverage (s. parameters below), sorted and finally assembled. </w:t>
      </w:r>
      <w:r w:rsidR="007817CE">
        <w:t xml:space="preserve">In the Domain Detection Window </w:t>
      </w:r>
      <w:r w:rsidR="004954BA">
        <w:t>the entered</w:t>
      </w:r>
      <w:r>
        <w:t xml:space="preserve"> chains are listed below </w:t>
      </w:r>
      <w:r w:rsidR="0087042B">
        <w:t xml:space="preserve">each other </w:t>
      </w:r>
      <w:r>
        <w:t>and the domain</w:t>
      </w:r>
      <w:r w:rsidR="004954BA">
        <w:t xml:space="preserve"> hits</w:t>
      </w:r>
      <w:r>
        <w:t xml:space="preserve"> represented </w:t>
      </w:r>
      <w:r w:rsidR="0087042B">
        <w:t xml:space="preserve">next to each other </w:t>
      </w:r>
      <w:r>
        <w:t>in rows. The</w:t>
      </w:r>
      <w:r w:rsidR="0087042B">
        <w:t>se</w:t>
      </w:r>
      <w:r>
        <w:t xml:space="preserve"> domain</w:t>
      </w:r>
      <w:r w:rsidR="004954BA">
        <w:t xml:space="preserve"> hit</w:t>
      </w:r>
      <w:r>
        <w:t xml:space="preserve">s are sorted </w:t>
      </w:r>
      <w:r>
        <w:lastRenderedPageBreak/>
        <w:t xml:space="preserve">depending on </w:t>
      </w:r>
      <w:r w:rsidR="0087042B">
        <w:t xml:space="preserve">different criteria that again depend on </w:t>
      </w:r>
      <w:r>
        <w:t xml:space="preserve">the BLAST e-value (given in brackets after the domain name) according to options </w:t>
      </w:r>
      <w:r w:rsidR="007817CE">
        <w:t>in th</w:t>
      </w:r>
      <w:r w:rsidR="0087042B">
        <w:t>e</w:t>
      </w:r>
      <w:r w:rsidR="007817CE">
        <w:t xml:space="preserve"> </w:t>
      </w:r>
      <w:r w:rsidR="0087042B">
        <w:t>Domain Detection settings (s. below).</w:t>
      </w:r>
    </w:p>
    <w:p w:rsidR="00234DE8" w:rsidRDefault="00277FEC" w:rsidP="00277FEC">
      <w:r>
        <w:t xml:space="preserve">The default </w:t>
      </w:r>
      <w:r w:rsidR="004954BA">
        <w:t xml:space="preserve">(and recommended) </w:t>
      </w:r>
      <w:r>
        <w:t xml:space="preserve">window looks like </w:t>
      </w:r>
      <w:r w:rsidR="004C3E3F">
        <w:rPr>
          <w:noProof/>
        </w:rPr>
        <w:drawing>
          <wp:inline distT="0" distB="0" distL="0" distR="0" wp14:anchorId="5D72D33D" wp14:editId="191EB124">
            <wp:extent cx="1681480" cy="1991226"/>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1681480" cy="1991226"/>
                    </a:xfrm>
                    <a:prstGeom prst="rect">
                      <a:avLst/>
                    </a:prstGeom>
                  </pic:spPr>
                </pic:pic>
              </a:graphicData>
            </a:graphic>
          </wp:inline>
        </w:drawing>
      </w:r>
      <w:r>
        <w:t xml:space="preserve"> and contains the following options:</w:t>
      </w:r>
    </w:p>
    <w:p w:rsidR="002E7AE2" w:rsidRDefault="00234DE8" w:rsidP="0087042B">
      <w:pPr>
        <w:pStyle w:val="ListParagraph"/>
        <w:numPr>
          <w:ilvl w:val="0"/>
          <w:numId w:val="7"/>
        </w:numPr>
      </w:pPr>
      <w:r w:rsidRPr="00234DE8">
        <w:rPr>
          <w:b/>
        </w:rPr>
        <w:t xml:space="preserve">Domain </w:t>
      </w:r>
      <w:r w:rsidR="00515561">
        <w:rPr>
          <w:b/>
        </w:rPr>
        <w:t>Detection – Sort domains Which Way?</w:t>
      </w:r>
      <w:r>
        <w:t xml:space="preserve">: </w:t>
      </w:r>
      <w:r w:rsidR="007817CE">
        <w:t xml:space="preserve">The MINMAX </w:t>
      </w:r>
      <w:r w:rsidR="0087042B">
        <w:t xml:space="preserve">algorithm combines the strength of </w:t>
      </w:r>
      <w:r w:rsidR="0022454C">
        <w:t xml:space="preserve">the </w:t>
      </w:r>
      <w:r w:rsidR="0087042B">
        <w:t>alternative algorithms MIN (finds domains as small / granular as possible) and MAX (</w:t>
      </w:r>
      <w:r w:rsidR="0087042B" w:rsidRPr="0087042B">
        <w:t xml:space="preserve">finds domains as </w:t>
      </w:r>
      <w:r w:rsidR="0087042B">
        <w:t xml:space="preserve">large </w:t>
      </w:r>
      <w:r w:rsidR="0087042B" w:rsidRPr="0087042B">
        <w:t>as possible</w:t>
      </w:r>
      <w:r w:rsidR="0087042B">
        <w:t>)</w:t>
      </w:r>
      <w:r w:rsidR="0022454C">
        <w:t>: I</w:t>
      </w:r>
      <w:r w:rsidR="0087042B">
        <w:t>t maps the filtered and sorted BLAST hits to the entered pe</w:t>
      </w:r>
      <w:r w:rsidR="004954BA">
        <w:t>ptide sequence</w:t>
      </w:r>
      <w:r w:rsidR="0087042B">
        <w:t xml:space="preserve">. Any domain with a lower sorting rank is </w:t>
      </w:r>
      <w:r w:rsidR="004954BA">
        <w:t xml:space="preserve">either </w:t>
      </w:r>
      <w:r w:rsidR="0087042B">
        <w:t xml:space="preserve">also mapped </w:t>
      </w:r>
      <w:r w:rsidR="004954BA">
        <w:t>on</w:t>
      </w:r>
      <w:r w:rsidR="0087042B">
        <w:t xml:space="preserve">to the entered peptide sequence </w:t>
      </w:r>
      <w:r w:rsidR="004E2B8C">
        <w:t xml:space="preserve">as </w:t>
      </w:r>
      <w:r w:rsidR="0087042B">
        <w:t>space allows (max. 1 residue overlap accepted</w:t>
      </w:r>
      <w:r w:rsidR="004954BA">
        <w:t xml:space="preserve"> to already mapped domains</w:t>
      </w:r>
      <w:r w:rsidR="0087042B">
        <w:t xml:space="preserve">) </w:t>
      </w:r>
      <w:r w:rsidR="004954BA">
        <w:t xml:space="preserve">or </w:t>
      </w:r>
      <w:r w:rsidR="0087042B">
        <w:t xml:space="preserve">otherwise is placed below </w:t>
      </w:r>
      <w:r w:rsidR="0022454C">
        <w:t>an already mapped domain</w:t>
      </w:r>
      <w:r w:rsidR="004954BA">
        <w:t xml:space="preserve"> and thus assigned to its given position</w:t>
      </w:r>
      <w:r w:rsidR="0022454C">
        <w:t>. Thus the best (top sorted) hits determine</w:t>
      </w:r>
      <w:r w:rsidR="004E2B8C">
        <w:t>s</w:t>
      </w:r>
      <w:r w:rsidR="0022454C">
        <w:t xml:space="preserve"> the position and size of the detected domains.</w:t>
      </w:r>
    </w:p>
    <w:p w:rsidR="00515561" w:rsidRDefault="00515561" w:rsidP="00A1045D">
      <w:pPr>
        <w:pStyle w:val="ListParagraph"/>
        <w:numPr>
          <w:ilvl w:val="0"/>
          <w:numId w:val="7"/>
        </w:numPr>
      </w:pPr>
      <w:r w:rsidRPr="00515561">
        <w:rPr>
          <w:b/>
        </w:rPr>
        <w:t>Maximal Distance between Domains</w:t>
      </w:r>
      <w:r>
        <w:t xml:space="preserve">: </w:t>
      </w:r>
      <w:r w:rsidR="00D6225D">
        <w:t xml:space="preserve">If BLAST </w:t>
      </w:r>
      <w:r w:rsidR="004954BA">
        <w:t>can’t</w:t>
      </w:r>
      <w:r w:rsidR="00D6225D">
        <w:t xml:space="preserve"> annotate stretches between domains these </w:t>
      </w:r>
      <w:r w:rsidR="004954BA">
        <w:t>“</w:t>
      </w:r>
      <w:r w:rsidR="00D6225D">
        <w:t>domains</w:t>
      </w:r>
      <w:r w:rsidR="004954BA">
        <w:t>”</w:t>
      </w:r>
      <w:r w:rsidR="00D6225D">
        <w:t xml:space="preserve"> are labelled “NN (…AAs)”. In case the number of such residues is equal or smaller than this parameter this inter</w:t>
      </w:r>
      <w:r w:rsidR="00CE0B0E">
        <w:t>-</w:t>
      </w:r>
      <w:r w:rsidR="00D6225D">
        <w:t>domain stretch is not marked as a domain.</w:t>
      </w:r>
    </w:p>
    <w:p w:rsidR="00515561" w:rsidRDefault="00515561" w:rsidP="00CE0B0E">
      <w:pPr>
        <w:pStyle w:val="ListParagraph"/>
        <w:numPr>
          <w:ilvl w:val="0"/>
          <w:numId w:val="7"/>
        </w:numPr>
      </w:pPr>
      <w:r w:rsidRPr="00515561">
        <w:rPr>
          <w:b/>
        </w:rPr>
        <w:t>Autoextend Domains</w:t>
      </w:r>
      <w:r>
        <w:t xml:space="preserve">: </w:t>
      </w:r>
      <w:r w:rsidR="007817CE">
        <w:t>In case a given (entered) domain has terminal differences to the best matching domain from the domain library BLAST will fail to return the full alignment. If this option is checked the given domain is extended beyond the BLAST hit until either the length of the library domain is reached or other detected domains would cause a</w:t>
      </w:r>
      <w:r w:rsidR="004954BA">
        <w:t>n overlap</w:t>
      </w:r>
      <w:r w:rsidR="007817CE">
        <w:t xml:space="preserve"> conflict. This is useful to extend </w:t>
      </w:r>
      <w:r w:rsidR="004954BA">
        <w:t xml:space="preserve">especially </w:t>
      </w:r>
      <w:r w:rsidR="007817CE">
        <w:t>variable domains to their full size as the given antibodies might well diverge from the consensus sequences in the domain library.</w:t>
      </w:r>
      <w:r w:rsidR="00CE0B0E">
        <w:t xml:space="preserve"> (This option is e.g. applied for the domain </w:t>
      </w:r>
      <w:r w:rsidR="004954BA">
        <w:t>“</w:t>
      </w:r>
      <w:proofErr w:type="spellStart"/>
      <w:r w:rsidR="00CE0B0E">
        <w:t>rbVka</w:t>
      </w:r>
      <w:proofErr w:type="spellEnd"/>
      <w:r w:rsidR="004954BA">
        <w:t>”</w:t>
      </w:r>
      <w:r w:rsidR="00CE0B0E">
        <w:t xml:space="preserve"> in the </w:t>
      </w:r>
      <w:r w:rsidR="00CE0B0E" w:rsidRPr="00CE0B0E">
        <w:t>provided example</w:t>
      </w:r>
      <w:r w:rsidR="00CE0B0E">
        <w:t>.)</w:t>
      </w:r>
    </w:p>
    <w:p w:rsidR="00515561" w:rsidRDefault="00515561" w:rsidP="007817CE">
      <w:pPr>
        <w:pStyle w:val="ListParagraph"/>
        <w:numPr>
          <w:ilvl w:val="0"/>
          <w:numId w:val="7"/>
        </w:numPr>
      </w:pPr>
      <w:r w:rsidRPr="00515561">
        <w:rPr>
          <w:b/>
        </w:rPr>
        <w:t>Domain Conflict Solver</w:t>
      </w:r>
      <w:r>
        <w:t xml:space="preserve">: </w:t>
      </w:r>
      <w:r w:rsidR="007817CE" w:rsidRPr="007817CE">
        <w:t xml:space="preserve">In case two domains share a common residue at their ends BLAST might return overlapping domains that are marked by a red border </w:t>
      </w:r>
      <w:r w:rsidR="004954BA">
        <w:t xml:space="preserve">of the conflicting domains </w:t>
      </w:r>
      <w:r w:rsidR="007817CE" w:rsidRPr="007817CE">
        <w:t xml:space="preserve">in the Domain Detection Window. The software </w:t>
      </w:r>
      <w:r w:rsidR="004954BA">
        <w:t xml:space="preserve">automatically </w:t>
      </w:r>
      <w:r w:rsidR="007817CE" w:rsidRPr="007817CE">
        <w:t>assigns this common residue to one of these domains if this option is checked.</w:t>
      </w:r>
      <w:r w:rsidR="004954BA">
        <w:t xml:space="preserve"> This option is quite useful to support batch registration of biologicals as it avoids further user interaction in case of conflicting domains. Yet there is no control to which domain the common residue is assigned.</w:t>
      </w:r>
    </w:p>
    <w:p w:rsidR="00DB3ACF" w:rsidRDefault="00515561" w:rsidP="00141B39">
      <w:pPr>
        <w:pStyle w:val="ListParagraph"/>
        <w:numPr>
          <w:ilvl w:val="0"/>
          <w:numId w:val="7"/>
        </w:numPr>
      </w:pPr>
      <w:r w:rsidRPr="00515561">
        <w:rPr>
          <w:b/>
        </w:rPr>
        <w:t>Threshold for coverage sorting</w:t>
      </w:r>
      <w:r>
        <w:t xml:space="preserve">: </w:t>
      </w:r>
    </w:p>
    <w:p w:rsidR="00DB3ACF" w:rsidRDefault="0087042B" w:rsidP="00DB3ACF">
      <w:pPr>
        <w:pStyle w:val="ListParagraph"/>
        <w:numPr>
          <w:ilvl w:val="1"/>
          <w:numId w:val="7"/>
        </w:numPr>
      </w:pPr>
      <w:r>
        <w:t xml:space="preserve">BLAST hits with an e-value </w:t>
      </w:r>
      <w:r w:rsidR="00DB3ACF">
        <w:t xml:space="preserve">lower than this parameter are significant and sorted for their e-value. </w:t>
      </w:r>
    </w:p>
    <w:p w:rsidR="00515561" w:rsidRDefault="00DB3ACF" w:rsidP="00DB3ACF">
      <w:pPr>
        <w:pStyle w:val="ListParagraph"/>
        <w:numPr>
          <w:ilvl w:val="1"/>
          <w:numId w:val="7"/>
        </w:numPr>
      </w:pPr>
      <w:r>
        <w:t>BLAST hits with an e-value higher than this parameter are often linkers (e.g. 2G3S) and just sorted for their coverage (1</w:t>
      </w:r>
      <w:r w:rsidRPr="00DB3ACF">
        <w:rPr>
          <w:vertAlign w:val="superscript"/>
        </w:rPr>
        <w:t>st</w:t>
      </w:r>
      <w:r>
        <w:t>) and e-value (2</w:t>
      </w:r>
      <w:r w:rsidRPr="00DB3ACF">
        <w:rPr>
          <w:vertAlign w:val="superscript"/>
        </w:rPr>
        <w:t>nd</w:t>
      </w:r>
      <w:r>
        <w:t>)</w:t>
      </w:r>
      <w:r w:rsidR="004954BA">
        <w:t xml:space="preserve"> to select the best h</w:t>
      </w:r>
      <w:r w:rsidR="00C71FAD">
        <w:t>it.</w:t>
      </w:r>
    </w:p>
    <w:p w:rsidR="00DB3ACF" w:rsidRDefault="00A1045D" w:rsidP="00DB3ACF">
      <w:pPr>
        <w:pStyle w:val="ListParagraph"/>
        <w:numPr>
          <w:ilvl w:val="0"/>
          <w:numId w:val="7"/>
        </w:numPr>
      </w:pPr>
      <w:r w:rsidRPr="00515561">
        <w:rPr>
          <w:b/>
        </w:rPr>
        <w:lastRenderedPageBreak/>
        <w:t>Threshold for coverage*identity sorting</w:t>
      </w:r>
      <w:r>
        <w:t>:</w:t>
      </w:r>
      <w:r w:rsidR="00515561">
        <w:t xml:space="preserve"> </w:t>
      </w:r>
    </w:p>
    <w:p w:rsidR="00A1045D" w:rsidRDefault="00DB3ACF" w:rsidP="00DB3ACF">
      <w:pPr>
        <w:pStyle w:val="ListParagraph"/>
        <w:numPr>
          <w:ilvl w:val="1"/>
          <w:numId w:val="7"/>
        </w:numPr>
      </w:pPr>
      <w:r>
        <w:t xml:space="preserve">BLAST hits with an e-value lower than this parameter are highly significant (e.g. full domains) and sorted for their </w:t>
      </w:r>
      <w:r w:rsidRPr="00DB3ACF">
        <w:t>coverage*identity</w:t>
      </w:r>
      <w:r>
        <w:t xml:space="preserve">. This helps to select the better </w:t>
      </w:r>
      <w:r w:rsidR="00C71FAD">
        <w:t xml:space="preserve">match from </w:t>
      </w:r>
      <w:r>
        <w:t xml:space="preserve">close consensus sequences </w:t>
      </w:r>
      <w:r w:rsidR="00C71FAD">
        <w:t>independent of their length – an attribute that influences the BLAST e-value</w:t>
      </w:r>
      <w:r w:rsidR="004954BA">
        <w:t xml:space="preserve"> in an non-controllable manner</w:t>
      </w:r>
      <w:r w:rsidR="00C71FAD">
        <w:t>.</w:t>
      </w:r>
    </w:p>
    <w:p w:rsidR="00515561" w:rsidRDefault="00515561" w:rsidP="00515561">
      <w:pPr>
        <w:pStyle w:val="ListParagraph"/>
        <w:numPr>
          <w:ilvl w:val="0"/>
          <w:numId w:val="7"/>
        </w:numPr>
      </w:pPr>
      <w:r w:rsidRPr="00515561">
        <w:rPr>
          <w:b/>
        </w:rPr>
        <w:t>% Minimum Coverage</w:t>
      </w:r>
      <w:r>
        <w:t xml:space="preserve">: </w:t>
      </w:r>
      <w:r w:rsidR="007817CE">
        <w:t>Filter</w:t>
      </w:r>
      <w:r w:rsidR="004954BA">
        <w:t>s</w:t>
      </w:r>
      <w:r w:rsidR="007817CE">
        <w:t xml:space="preserve"> for BLAST hits equal or above % coverage specified by this parameter. </w:t>
      </w:r>
      <w:r w:rsidR="004954BA">
        <w:t>“</w:t>
      </w:r>
      <w:r w:rsidR="007817CE">
        <w:t>%Coverage</w:t>
      </w:r>
      <w:r w:rsidR="004954BA">
        <w:t>”</w:t>
      </w:r>
      <w:r w:rsidR="007817CE">
        <w:t xml:space="preserve"> relate</w:t>
      </w:r>
      <w:r w:rsidR="004954BA">
        <w:t>s</w:t>
      </w:r>
      <w:r w:rsidR="007817CE">
        <w:t xml:space="preserve"> to the extent to which a domain from the domain library is used to annotate a sequence stretch of the input sequence. This parameter shall remove small stretches of domains from the library to be matched to the input sequence.</w:t>
      </w:r>
    </w:p>
    <w:p w:rsidR="00515561" w:rsidRDefault="00515561" w:rsidP="00515561">
      <w:pPr>
        <w:pStyle w:val="ListParagraph"/>
        <w:numPr>
          <w:ilvl w:val="0"/>
          <w:numId w:val="7"/>
        </w:numPr>
      </w:pPr>
      <w:r w:rsidRPr="00515561">
        <w:rPr>
          <w:b/>
        </w:rPr>
        <w:t>% Minimum Identity</w:t>
      </w:r>
      <w:r>
        <w:t xml:space="preserve">: </w:t>
      </w:r>
      <w:r w:rsidR="007817CE">
        <w:t>Filter</w:t>
      </w:r>
      <w:r w:rsidR="004954BA">
        <w:t>s</w:t>
      </w:r>
      <w:r w:rsidR="007817CE">
        <w:t xml:space="preserve"> for BLAST hits equal or above % identity specified by this parameter.</w:t>
      </w:r>
    </w:p>
    <w:p w:rsidR="00515561" w:rsidRPr="00CE6455" w:rsidRDefault="00C71FAD" w:rsidP="00E92DD1">
      <w:pPr>
        <w:pStyle w:val="Heading4"/>
      </w:pPr>
      <w:bookmarkStart w:id="20" w:name="_Ref406713837"/>
      <w:r w:rsidRPr="00CE6455">
        <w:t>Sorting</w:t>
      </w:r>
      <w:bookmarkEnd w:id="20"/>
      <w:r w:rsidR="00E92DD1">
        <w:t xml:space="preserve"> of hits</w:t>
      </w:r>
    </w:p>
    <w:p w:rsidR="00C71FAD" w:rsidRPr="00C71FAD" w:rsidRDefault="00C71FAD" w:rsidP="00C71FAD">
      <w:r>
        <w:t xml:space="preserve">As </w:t>
      </w:r>
      <w:r w:rsidR="00B11326">
        <w:t>detailed</w:t>
      </w:r>
      <w:r>
        <w:t xml:space="preserve"> </w:t>
      </w:r>
      <w:r w:rsidR="00CE6455" w:rsidRPr="00CE6455">
        <w:rPr>
          <w:color w:val="0000FF"/>
        </w:rPr>
        <w:fldChar w:fldCharType="begin"/>
      </w:r>
      <w:r w:rsidR="00CE6455" w:rsidRPr="00CE6455">
        <w:rPr>
          <w:color w:val="0000FF"/>
        </w:rPr>
        <w:instrText xml:space="preserve"> REF _Ref406713888 \p \h </w:instrText>
      </w:r>
      <w:r w:rsidR="00CE6455">
        <w:rPr>
          <w:color w:val="0000FF"/>
        </w:rPr>
        <w:instrText xml:space="preserve"> \* MERGEFORMAT </w:instrText>
      </w:r>
      <w:r w:rsidR="00CE6455" w:rsidRPr="00CE6455">
        <w:rPr>
          <w:color w:val="0000FF"/>
        </w:rPr>
      </w:r>
      <w:r w:rsidR="00CE6455" w:rsidRPr="00CE6455">
        <w:rPr>
          <w:color w:val="0000FF"/>
        </w:rPr>
        <w:fldChar w:fldCharType="separate"/>
      </w:r>
      <w:r w:rsidR="00952835">
        <w:rPr>
          <w:color w:val="0000FF"/>
        </w:rPr>
        <w:t>above</w:t>
      </w:r>
      <w:r w:rsidR="00CE6455" w:rsidRPr="00CE6455">
        <w:rPr>
          <w:color w:val="0000FF"/>
        </w:rPr>
        <w:fldChar w:fldCharType="end"/>
      </w:r>
      <w:r w:rsidR="00B11326">
        <w:t xml:space="preserve"> 2 parameters influence the sorting of the hits. The following list illustrates the scale from low (significant) to high (not significant) e-values:</w:t>
      </w:r>
    </w:p>
    <w:p w:rsidR="008325E4" w:rsidRPr="008325E4" w:rsidRDefault="008325E4" w:rsidP="008325E4">
      <w:pPr>
        <w:shd w:val="clear" w:color="auto" w:fill="FFFFFF"/>
        <w:spacing w:after="0" w:line="240" w:lineRule="auto"/>
        <w:ind w:left="360"/>
        <w:rPr>
          <w:rFonts w:ascii="Arial" w:eastAsia="Times New Roman" w:hAnsi="Arial" w:cs="Arial"/>
          <w:color w:val="222222"/>
          <w:sz w:val="19"/>
          <w:szCs w:val="19"/>
        </w:rPr>
      </w:pPr>
      <w:r w:rsidRPr="008325E4">
        <w:rPr>
          <w:rFonts w:ascii="Calibri" w:eastAsia="Times New Roman" w:hAnsi="Calibri" w:cs="Calibri"/>
          <w:color w:val="00B050"/>
        </w:rPr>
        <w:t>Coverage*Identity sorting</w:t>
      </w:r>
      <w:r w:rsidR="00B11326">
        <w:rPr>
          <w:rFonts w:ascii="Calibri" w:eastAsia="Times New Roman" w:hAnsi="Calibri" w:cs="Calibri"/>
          <w:color w:val="00B050"/>
        </w:rPr>
        <w:t xml:space="preserve"> (for large domains)</w:t>
      </w:r>
    </w:p>
    <w:p w:rsidR="008325E4" w:rsidRPr="008325E4" w:rsidRDefault="00B11326" w:rsidP="008325E4">
      <w:pPr>
        <w:shd w:val="clear" w:color="auto" w:fill="FFFFFF"/>
        <w:spacing w:after="0" w:line="240" w:lineRule="auto"/>
        <w:ind w:left="360"/>
        <w:rPr>
          <w:rFonts w:ascii="Arial" w:eastAsia="Times New Roman" w:hAnsi="Arial" w:cs="Arial"/>
          <w:color w:val="222222"/>
          <w:sz w:val="19"/>
          <w:szCs w:val="19"/>
        </w:rPr>
      </w:pPr>
      <w:r>
        <w:rPr>
          <w:rFonts w:ascii="Calibri" w:eastAsia="Times New Roman" w:hAnsi="Calibri" w:cs="Calibri"/>
          <w:color w:val="222222"/>
        </w:rPr>
        <w:t>…</w:t>
      </w:r>
    </w:p>
    <w:p w:rsidR="008325E4" w:rsidRPr="008325E4" w:rsidRDefault="008325E4" w:rsidP="008325E4">
      <w:pPr>
        <w:shd w:val="clear" w:color="auto" w:fill="FFFFFF"/>
        <w:spacing w:after="0" w:line="240" w:lineRule="auto"/>
        <w:ind w:left="360"/>
        <w:rPr>
          <w:rFonts w:ascii="Arial" w:eastAsia="Times New Roman" w:hAnsi="Arial" w:cs="Arial"/>
          <w:color w:val="222222"/>
          <w:sz w:val="19"/>
          <w:szCs w:val="19"/>
        </w:rPr>
      </w:pPr>
      <w:r w:rsidRPr="00B11326">
        <w:rPr>
          <w:rFonts w:ascii="Calibri" w:eastAsia="Times New Roman" w:hAnsi="Calibri" w:cs="Calibri"/>
          <w:b/>
          <w:color w:val="222222"/>
        </w:rPr>
        <w:t>Threshold for coverage*identity sorting</w:t>
      </w:r>
      <w:r w:rsidR="00234DE8">
        <w:rPr>
          <w:rFonts w:ascii="Calibri" w:eastAsia="Times New Roman" w:hAnsi="Calibri" w:cs="Calibri"/>
          <w:color w:val="222222"/>
        </w:rPr>
        <w:t xml:space="preserve"> </w:t>
      </w:r>
      <w:r w:rsidR="00234DE8" w:rsidRPr="00234DE8">
        <w:rPr>
          <w:rFonts w:ascii="Calibri" w:eastAsia="Times New Roman" w:hAnsi="Calibri" w:cs="Calibri"/>
          <w:color w:val="222222"/>
        </w:rPr>
        <w:sym w:font="Wingdings" w:char="F0E0"/>
      </w:r>
      <w:r w:rsidR="00234DE8">
        <w:rPr>
          <w:rFonts w:ascii="Calibri" w:eastAsia="Times New Roman" w:hAnsi="Calibri" w:cs="Calibri"/>
          <w:color w:val="222222"/>
        </w:rPr>
        <w:t xml:space="preserve"> to be applied only on large domains with focus on them</w:t>
      </w:r>
      <w:r w:rsidR="00B11326">
        <w:rPr>
          <w:rFonts w:ascii="Calibri" w:eastAsia="Times New Roman" w:hAnsi="Calibri" w:cs="Calibri"/>
          <w:color w:val="222222"/>
        </w:rPr>
        <w:t>.</w:t>
      </w:r>
      <w:r w:rsidR="00234DE8">
        <w:rPr>
          <w:rFonts w:ascii="Calibri" w:eastAsia="Times New Roman" w:hAnsi="Calibri" w:cs="Calibri"/>
          <w:color w:val="222222"/>
        </w:rPr>
        <w:t xml:space="preserve"> </w:t>
      </w:r>
      <w:r w:rsidR="00B11326">
        <w:rPr>
          <w:rFonts w:ascii="Calibri" w:eastAsia="Times New Roman" w:hAnsi="Calibri" w:cs="Calibri"/>
          <w:color w:val="222222"/>
        </w:rPr>
        <w:br/>
        <w:t>A</w:t>
      </w:r>
      <w:r w:rsidR="00234DE8">
        <w:rPr>
          <w:rFonts w:ascii="Calibri" w:eastAsia="Times New Roman" w:hAnsi="Calibri" w:cs="Calibri"/>
          <w:color w:val="222222"/>
        </w:rPr>
        <w:t xml:space="preserve">lternatively this value can be set </w:t>
      </w:r>
      <w:r w:rsidR="00952835">
        <w:rPr>
          <w:rFonts w:ascii="Calibri" w:eastAsia="Times New Roman" w:hAnsi="Calibri" w:cs="Calibri"/>
          <w:color w:val="222222"/>
        </w:rPr>
        <w:t xml:space="preserve">equal or close </w:t>
      </w:r>
      <w:r w:rsidR="00234DE8">
        <w:rPr>
          <w:rFonts w:ascii="Calibri" w:eastAsia="Times New Roman" w:hAnsi="Calibri" w:cs="Calibri"/>
          <w:color w:val="222222"/>
        </w:rPr>
        <w:t>to “</w:t>
      </w:r>
      <w:r w:rsidR="00234DE8" w:rsidRPr="00234DE8">
        <w:rPr>
          <w:rFonts w:ascii="Calibri" w:eastAsia="Times New Roman" w:hAnsi="Calibri" w:cs="Calibri"/>
          <w:color w:val="222222"/>
        </w:rPr>
        <w:t>Threshold for coverage sorting</w:t>
      </w:r>
      <w:r w:rsidR="00234DE8">
        <w:rPr>
          <w:rFonts w:ascii="Calibri" w:eastAsia="Times New Roman" w:hAnsi="Calibri" w:cs="Calibri"/>
          <w:color w:val="222222"/>
        </w:rPr>
        <w:t xml:space="preserve">” with the effect that large and </w:t>
      </w:r>
      <w:r w:rsidR="00952835">
        <w:rPr>
          <w:rFonts w:ascii="Calibri" w:eastAsia="Times New Roman" w:hAnsi="Calibri" w:cs="Calibri"/>
          <w:color w:val="222222"/>
        </w:rPr>
        <w:t xml:space="preserve">small </w:t>
      </w:r>
      <w:r w:rsidR="00234DE8">
        <w:rPr>
          <w:rFonts w:ascii="Calibri" w:eastAsia="Times New Roman" w:hAnsi="Calibri" w:cs="Calibri"/>
          <w:color w:val="222222"/>
        </w:rPr>
        <w:t xml:space="preserve">domains are treated the same way and thus the </w:t>
      </w:r>
      <w:r w:rsidR="00952835">
        <w:rPr>
          <w:rFonts w:ascii="Calibri" w:eastAsia="Times New Roman" w:hAnsi="Calibri" w:cs="Calibri"/>
          <w:color w:val="222222"/>
        </w:rPr>
        <w:t xml:space="preserve">entered </w:t>
      </w:r>
      <w:r w:rsidR="00D6225D">
        <w:rPr>
          <w:rFonts w:ascii="Calibri" w:eastAsia="Times New Roman" w:hAnsi="Calibri" w:cs="Calibri"/>
          <w:color w:val="222222"/>
        </w:rPr>
        <w:t>peptide</w:t>
      </w:r>
      <w:r w:rsidR="00234DE8">
        <w:rPr>
          <w:rFonts w:ascii="Calibri" w:eastAsia="Times New Roman" w:hAnsi="Calibri" w:cs="Calibri"/>
          <w:color w:val="222222"/>
        </w:rPr>
        <w:t xml:space="preserve"> chain might be chopped into a set of smaller domains instead of one modified larger one. This has to be evaluated for each user group / company</w:t>
      </w:r>
      <w:r w:rsidR="00B11326">
        <w:rPr>
          <w:rFonts w:ascii="Calibri" w:eastAsia="Times New Roman" w:hAnsi="Calibri" w:cs="Calibri"/>
          <w:color w:val="222222"/>
        </w:rPr>
        <w:t xml:space="preserve"> independently</w:t>
      </w:r>
      <w:r w:rsidR="00234DE8">
        <w:rPr>
          <w:rFonts w:ascii="Calibri" w:eastAsia="Times New Roman" w:hAnsi="Calibri" w:cs="Calibri"/>
          <w:color w:val="222222"/>
        </w:rPr>
        <w:t>.</w:t>
      </w:r>
    </w:p>
    <w:p w:rsidR="00B11326" w:rsidRPr="008325E4" w:rsidRDefault="00B11326" w:rsidP="00B11326">
      <w:pPr>
        <w:shd w:val="clear" w:color="auto" w:fill="FFFFFF"/>
        <w:spacing w:after="0" w:line="240" w:lineRule="auto"/>
        <w:ind w:left="360"/>
        <w:rPr>
          <w:rFonts w:ascii="Arial" w:eastAsia="Times New Roman" w:hAnsi="Arial" w:cs="Arial"/>
          <w:color w:val="222222"/>
          <w:sz w:val="19"/>
          <w:szCs w:val="19"/>
        </w:rPr>
      </w:pPr>
      <w:r>
        <w:rPr>
          <w:rFonts w:ascii="Calibri" w:eastAsia="Times New Roman" w:hAnsi="Calibri" w:cs="Calibri"/>
          <w:color w:val="222222"/>
        </w:rPr>
        <w:t>…</w:t>
      </w:r>
    </w:p>
    <w:p w:rsidR="008325E4" w:rsidRPr="008325E4" w:rsidRDefault="008325E4" w:rsidP="008325E4">
      <w:pPr>
        <w:shd w:val="clear" w:color="auto" w:fill="FFFFFF"/>
        <w:spacing w:after="0" w:line="240" w:lineRule="auto"/>
        <w:ind w:left="360"/>
        <w:rPr>
          <w:rFonts w:ascii="Arial" w:eastAsia="Times New Roman" w:hAnsi="Arial" w:cs="Arial"/>
          <w:color w:val="222222"/>
          <w:sz w:val="19"/>
          <w:szCs w:val="19"/>
        </w:rPr>
      </w:pPr>
      <w:r w:rsidRPr="008325E4">
        <w:rPr>
          <w:rFonts w:ascii="Calibri" w:eastAsia="Times New Roman" w:hAnsi="Calibri" w:cs="Calibri"/>
          <w:color w:val="FFC000"/>
        </w:rPr>
        <w:t>e</w:t>
      </w:r>
      <w:r w:rsidR="00B11326">
        <w:rPr>
          <w:rFonts w:ascii="Calibri" w:eastAsia="Times New Roman" w:hAnsi="Calibri" w:cs="Calibri"/>
          <w:color w:val="FFC000"/>
        </w:rPr>
        <w:t>-</w:t>
      </w:r>
      <w:r w:rsidRPr="008325E4">
        <w:rPr>
          <w:rFonts w:ascii="Calibri" w:eastAsia="Times New Roman" w:hAnsi="Calibri" w:cs="Calibri"/>
          <w:color w:val="FFC000"/>
        </w:rPr>
        <w:t>Value sorting</w:t>
      </w:r>
      <w:r w:rsidR="00B11326">
        <w:rPr>
          <w:rFonts w:ascii="Calibri" w:eastAsia="Times New Roman" w:hAnsi="Calibri" w:cs="Calibri"/>
          <w:color w:val="FFC000"/>
        </w:rPr>
        <w:t xml:space="preserve"> (for small domains)</w:t>
      </w:r>
    </w:p>
    <w:p w:rsidR="00B11326" w:rsidRPr="008325E4" w:rsidRDefault="00B11326" w:rsidP="00B11326">
      <w:pPr>
        <w:shd w:val="clear" w:color="auto" w:fill="FFFFFF"/>
        <w:spacing w:after="0" w:line="240" w:lineRule="auto"/>
        <w:ind w:left="360"/>
        <w:rPr>
          <w:rFonts w:ascii="Arial" w:eastAsia="Times New Roman" w:hAnsi="Arial" w:cs="Arial"/>
          <w:color w:val="222222"/>
          <w:sz w:val="19"/>
          <w:szCs w:val="19"/>
        </w:rPr>
      </w:pPr>
      <w:r>
        <w:rPr>
          <w:rFonts w:ascii="Calibri" w:eastAsia="Times New Roman" w:hAnsi="Calibri" w:cs="Calibri"/>
          <w:color w:val="222222"/>
        </w:rPr>
        <w:t>…</w:t>
      </w:r>
    </w:p>
    <w:p w:rsidR="008325E4" w:rsidRPr="008325E4" w:rsidRDefault="008325E4" w:rsidP="008325E4">
      <w:pPr>
        <w:shd w:val="clear" w:color="auto" w:fill="FFFFFF"/>
        <w:spacing w:after="0" w:line="240" w:lineRule="auto"/>
        <w:ind w:left="360"/>
        <w:rPr>
          <w:rFonts w:ascii="Arial" w:eastAsia="Times New Roman" w:hAnsi="Arial" w:cs="Arial"/>
          <w:color w:val="222222"/>
          <w:sz w:val="19"/>
          <w:szCs w:val="19"/>
        </w:rPr>
      </w:pPr>
      <w:r w:rsidRPr="00B11326">
        <w:rPr>
          <w:rFonts w:ascii="Calibri" w:eastAsia="Times New Roman" w:hAnsi="Calibri" w:cs="Calibri"/>
          <w:b/>
          <w:color w:val="222222"/>
        </w:rPr>
        <w:t>Threshold for coverage sorting</w:t>
      </w:r>
    </w:p>
    <w:p w:rsidR="00B11326" w:rsidRPr="008325E4" w:rsidRDefault="00B11326" w:rsidP="00B11326">
      <w:pPr>
        <w:shd w:val="clear" w:color="auto" w:fill="FFFFFF"/>
        <w:spacing w:after="0" w:line="240" w:lineRule="auto"/>
        <w:ind w:left="360"/>
        <w:rPr>
          <w:rFonts w:ascii="Arial" w:eastAsia="Times New Roman" w:hAnsi="Arial" w:cs="Arial"/>
          <w:color w:val="222222"/>
          <w:sz w:val="19"/>
          <w:szCs w:val="19"/>
        </w:rPr>
      </w:pPr>
      <w:r>
        <w:rPr>
          <w:rFonts w:ascii="Calibri" w:eastAsia="Times New Roman" w:hAnsi="Calibri" w:cs="Calibri"/>
          <w:color w:val="222222"/>
        </w:rPr>
        <w:t>…</w:t>
      </w:r>
    </w:p>
    <w:p w:rsidR="008325E4" w:rsidRPr="008325E4" w:rsidRDefault="008325E4" w:rsidP="008325E4">
      <w:pPr>
        <w:shd w:val="clear" w:color="auto" w:fill="FFFFFF"/>
        <w:spacing w:after="0" w:line="240" w:lineRule="auto"/>
        <w:ind w:left="360"/>
        <w:rPr>
          <w:rFonts w:ascii="Arial" w:eastAsia="Times New Roman" w:hAnsi="Arial" w:cs="Arial"/>
          <w:color w:val="222222"/>
          <w:sz w:val="19"/>
          <w:szCs w:val="19"/>
        </w:rPr>
      </w:pPr>
      <w:r w:rsidRPr="008325E4">
        <w:rPr>
          <w:rFonts w:ascii="Calibri" w:eastAsia="Times New Roman" w:hAnsi="Calibri" w:cs="Calibri"/>
          <w:color w:val="7F7F7F"/>
        </w:rPr>
        <w:t xml:space="preserve">Coverage </w:t>
      </w:r>
      <w:r w:rsidR="00B11326">
        <w:rPr>
          <w:rFonts w:ascii="Calibri" w:eastAsia="Times New Roman" w:hAnsi="Calibri" w:cs="Calibri"/>
          <w:color w:val="7F7F7F"/>
        </w:rPr>
        <w:t xml:space="preserve">/ e-value </w:t>
      </w:r>
      <w:r w:rsidRPr="008325E4">
        <w:rPr>
          <w:rFonts w:ascii="Calibri" w:eastAsia="Times New Roman" w:hAnsi="Calibri" w:cs="Calibri"/>
          <w:color w:val="7F7F7F"/>
        </w:rPr>
        <w:t>sorting</w:t>
      </w:r>
      <w:r w:rsidR="00B11326">
        <w:rPr>
          <w:rFonts w:ascii="Calibri" w:eastAsia="Times New Roman" w:hAnsi="Calibri" w:cs="Calibri"/>
          <w:color w:val="7F7F7F"/>
        </w:rPr>
        <w:t xml:space="preserve"> (for e.g. xGyS linkers)</w:t>
      </w:r>
    </w:p>
    <w:p w:rsidR="00B11326" w:rsidRPr="00B11326" w:rsidRDefault="00B11326" w:rsidP="00B11326">
      <w:pPr>
        <w:shd w:val="clear" w:color="auto" w:fill="FFFFFF"/>
        <w:spacing w:after="0" w:line="240" w:lineRule="auto"/>
        <w:rPr>
          <w:rFonts w:ascii="Arial" w:eastAsia="Times New Roman" w:hAnsi="Arial" w:cs="Arial"/>
          <w:color w:val="222222"/>
          <w:sz w:val="19"/>
          <w:szCs w:val="19"/>
        </w:rPr>
      </w:pPr>
    </w:p>
    <w:p w:rsidR="009F6994" w:rsidRDefault="00F1004B" w:rsidP="00F1004B">
      <w:pPr>
        <w:pStyle w:val="Heading3"/>
      </w:pPr>
      <w:bookmarkStart w:id="21" w:name="_Ref406754627"/>
      <w:bookmarkStart w:id="22" w:name="_Ref406754636"/>
      <w:bookmarkStart w:id="23" w:name="_Toc406756933"/>
      <w:r w:rsidRPr="00277FEC">
        <w:t>Domain Detection Window</w:t>
      </w:r>
      <w:bookmarkEnd w:id="21"/>
      <w:bookmarkEnd w:id="22"/>
      <w:bookmarkEnd w:id="23"/>
    </w:p>
    <w:p w:rsidR="00A411DA" w:rsidRDefault="00A411DA" w:rsidP="00515561">
      <w:r>
        <w:t xml:space="preserve">Note: </w:t>
      </w:r>
      <w:r w:rsidR="00304693">
        <w:t>s</w:t>
      </w:r>
      <w:r>
        <w:t xml:space="preserve">. </w:t>
      </w:r>
      <w:r w:rsidRPr="00A411DA">
        <w:rPr>
          <w:color w:val="0000FF"/>
        </w:rPr>
        <w:fldChar w:fldCharType="begin"/>
      </w:r>
      <w:r w:rsidRPr="00A411DA">
        <w:rPr>
          <w:color w:val="0000FF"/>
        </w:rPr>
        <w:instrText xml:space="preserve"> REF _Ref406713888 \p \h </w:instrText>
      </w:r>
      <w:r>
        <w:rPr>
          <w:color w:val="0000FF"/>
        </w:rPr>
        <w:instrText xml:space="preserve"> \* MERGEFORMAT </w:instrText>
      </w:r>
      <w:r w:rsidRPr="00A411DA">
        <w:rPr>
          <w:color w:val="0000FF"/>
        </w:rPr>
      </w:r>
      <w:r w:rsidRPr="00A411DA">
        <w:rPr>
          <w:color w:val="0000FF"/>
        </w:rPr>
        <w:fldChar w:fldCharType="separate"/>
      </w:r>
      <w:r w:rsidR="00952835">
        <w:rPr>
          <w:color w:val="0000FF"/>
        </w:rPr>
        <w:t>above</w:t>
      </w:r>
      <w:r w:rsidRPr="00A411DA">
        <w:rPr>
          <w:color w:val="0000FF"/>
        </w:rPr>
        <w:fldChar w:fldCharType="end"/>
      </w:r>
      <w:r>
        <w:t xml:space="preserve"> the </w:t>
      </w:r>
      <w:r w:rsidR="00952835">
        <w:t>“</w:t>
      </w:r>
      <w:r>
        <w:fldChar w:fldCharType="begin"/>
      </w:r>
      <w:r>
        <w:instrText xml:space="preserve"> REF _Ref406713888 \h </w:instrText>
      </w:r>
      <w:r>
        <w:fldChar w:fldCharType="separate"/>
      </w:r>
      <w:r w:rsidR="00952835">
        <w:t>Domain Detection Settings</w:t>
      </w:r>
      <w:r>
        <w:fldChar w:fldCharType="end"/>
      </w:r>
      <w:r w:rsidR="00952835">
        <w:t>”</w:t>
      </w:r>
      <w:r>
        <w:t xml:space="preserve"> for details on the domain detection by BLAST.</w:t>
      </w:r>
    </w:p>
    <w:p w:rsidR="00A411DA" w:rsidRDefault="00A46421" w:rsidP="00515561">
      <w:r>
        <w:t xml:space="preserve">In the Domain Detection Window </w:t>
      </w:r>
      <w:r w:rsidR="00A411DA">
        <w:t xml:space="preserve">the entered </w:t>
      </w:r>
      <w:r>
        <w:t xml:space="preserve">chains are listed below each other and the domains </w:t>
      </w:r>
      <w:r w:rsidR="00A411DA">
        <w:t xml:space="preserve">are </w:t>
      </w:r>
      <w:r>
        <w:t>represented next to each other in rows.</w:t>
      </w:r>
      <w:r w:rsidR="00A411DA">
        <w:t xml:space="preserve"> </w:t>
      </w:r>
    </w:p>
    <w:p w:rsidR="00CE6455" w:rsidRDefault="00CE6455" w:rsidP="00515561">
      <w:r>
        <w:t>I</w:t>
      </w:r>
      <w:r w:rsidRPr="00CE6455">
        <w:t xml:space="preserve">n case two domains share a common residue at their ends BLAST might return overlapping domains that are marked by a red border in the Domain Detection Window. </w:t>
      </w:r>
      <w:r>
        <w:t xml:space="preserve">If the </w:t>
      </w:r>
      <w:r w:rsidRPr="00CE6455">
        <w:t xml:space="preserve">Domain Conflict Solver </w:t>
      </w:r>
      <w:r>
        <w:t>option is checked t</w:t>
      </w:r>
      <w:r w:rsidRPr="00CE6455">
        <w:t>he software assigns this common residue to one of these domains.</w:t>
      </w:r>
    </w:p>
    <w:p w:rsidR="0010769B" w:rsidRDefault="00CE6455" w:rsidP="00515561">
      <w:r>
        <w:t>When clicking on a domain further BLAST hits from the same regions are listed below according to their sort</w:t>
      </w:r>
      <w:r w:rsidR="0071006F">
        <w:t>ing</w:t>
      </w:r>
      <w:r>
        <w:t xml:space="preserve"> order </w:t>
      </w:r>
      <w:r w:rsidR="0010769B">
        <w:t xml:space="preserve">with their colors indicating their sorting blocks (s. sorting details </w:t>
      </w:r>
      <w:r w:rsidR="0010769B" w:rsidRPr="0010769B">
        <w:rPr>
          <w:color w:val="0000FF"/>
        </w:rPr>
        <w:fldChar w:fldCharType="begin"/>
      </w:r>
      <w:r w:rsidR="0010769B" w:rsidRPr="0010769B">
        <w:rPr>
          <w:color w:val="0000FF"/>
        </w:rPr>
        <w:instrText xml:space="preserve"> REF _Ref406713837 \p \h </w:instrText>
      </w:r>
      <w:r w:rsidR="0010769B">
        <w:rPr>
          <w:color w:val="0000FF"/>
        </w:rPr>
        <w:instrText xml:space="preserve"> \* MERGEFORMAT </w:instrText>
      </w:r>
      <w:r w:rsidR="0010769B" w:rsidRPr="0010769B">
        <w:rPr>
          <w:color w:val="0000FF"/>
        </w:rPr>
      </w:r>
      <w:r w:rsidR="0010769B" w:rsidRPr="0010769B">
        <w:rPr>
          <w:color w:val="0000FF"/>
        </w:rPr>
        <w:fldChar w:fldCharType="separate"/>
      </w:r>
      <w:r w:rsidR="00952835">
        <w:rPr>
          <w:color w:val="0000FF"/>
        </w:rPr>
        <w:t>above</w:t>
      </w:r>
      <w:r w:rsidR="0010769B" w:rsidRPr="0010769B">
        <w:rPr>
          <w:color w:val="0000FF"/>
        </w:rPr>
        <w:fldChar w:fldCharType="end"/>
      </w:r>
      <w:r w:rsidR="0010769B">
        <w:t xml:space="preserve">). Any of those domains can be selected to manually override the </w:t>
      </w:r>
      <w:r w:rsidR="0071006F">
        <w:t xml:space="preserve">presented </w:t>
      </w:r>
      <w:r w:rsidR="0010769B">
        <w:t xml:space="preserve">top hit. </w:t>
      </w:r>
    </w:p>
    <w:p w:rsidR="0010769B" w:rsidRDefault="0010769B" w:rsidP="00515561">
      <w:r>
        <w:t>F</w:t>
      </w:r>
      <w:r w:rsidR="00CE6455">
        <w:t xml:space="preserve">urther options </w:t>
      </w:r>
      <w:r>
        <w:t>are:</w:t>
      </w:r>
    </w:p>
    <w:p w:rsidR="0010769B" w:rsidRDefault="0010769B" w:rsidP="0010769B">
      <w:pPr>
        <w:pStyle w:val="ListParagraph"/>
        <w:numPr>
          <w:ilvl w:val="0"/>
          <w:numId w:val="12"/>
        </w:numPr>
      </w:pPr>
      <w:r>
        <w:rPr>
          <w:b/>
        </w:rPr>
        <w:t>Assign to the left</w:t>
      </w:r>
      <w:r w:rsidRPr="0010769B">
        <w:rPr>
          <w:b/>
        </w:rPr>
        <w:t>/right</w:t>
      </w:r>
      <w:r>
        <w:t xml:space="preserve">: </w:t>
      </w:r>
      <w:r w:rsidR="00CE6455">
        <w:t>assign</w:t>
      </w:r>
      <w:r>
        <w:t xml:space="preserve"> a complete domain to</w:t>
      </w:r>
      <w:r w:rsidR="0071006F">
        <w:t xml:space="preserve"> the</w:t>
      </w:r>
      <w:r>
        <w:t xml:space="preserve"> neighboring left/right one. Used if a (smaller) domain is obsolete and should be part of another neighboring one.</w:t>
      </w:r>
    </w:p>
    <w:p w:rsidR="0010769B" w:rsidRDefault="0010769B" w:rsidP="0010769B">
      <w:pPr>
        <w:pStyle w:val="ListParagraph"/>
        <w:numPr>
          <w:ilvl w:val="0"/>
          <w:numId w:val="12"/>
        </w:numPr>
      </w:pPr>
      <w:r w:rsidRPr="0010769B">
        <w:rPr>
          <w:b/>
        </w:rPr>
        <w:lastRenderedPageBreak/>
        <w:t>R</w:t>
      </w:r>
      <w:r w:rsidR="00CE6455" w:rsidRPr="0010769B">
        <w:rPr>
          <w:b/>
        </w:rPr>
        <w:t>estrict</w:t>
      </w:r>
      <w:r w:rsidRPr="0010769B">
        <w:rPr>
          <w:b/>
        </w:rPr>
        <w:t xml:space="preserve"> left/right border to the </w:t>
      </w:r>
      <w:r w:rsidR="00900007" w:rsidRPr="0010769B">
        <w:rPr>
          <w:b/>
        </w:rPr>
        <w:t>neighb</w:t>
      </w:r>
      <w:r w:rsidR="00900007">
        <w:rPr>
          <w:b/>
        </w:rPr>
        <w:t>o</w:t>
      </w:r>
      <w:r w:rsidR="00900007" w:rsidRPr="0010769B">
        <w:rPr>
          <w:b/>
        </w:rPr>
        <w:t xml:space="preserve">ring </w:t>
      </w:r>
      <w:r w:rsidRPr="0010769B">
        <w:rPr>
          <w:b/>
        </w:rPr>
        <w:t>one</w:t>
      </w:r>
      <w:r>
        <w:t xml:space="preserve">: adjust left/right </w:t>
      </w:r>
      <w:r w:rsidR="00CE6455">
        <w:t>domain boundar</w:t>
      </w:r>
      <w:r>
        <w:t>y</w:t>
      </w:r>
      <w:r w:rsidR="00CE6455">
        <w:t xml:space="preserve"> to </w:t>
      </w:r>
      <w:r>
        <w:t>the border of the neighboring</w:t>
      </w:r>
      <w:r w:rsidR="00CE6455">
        <w:t xml:space="preserve"> one</w:t>
      </w:r>
      <w:r>
        <w:t xml:space="preserve"> such that the overlap is solved. Used</w:t>
      </w:r>
      <w:r w:rsidR="00CE6455">
        <w:t xml:space="preserve"> </w:t>
      </w:r>
      <w:r>
        <w:t xml:space="preserve">in case of overlapping </w:t>
      </w:r>
      <w:r w:rsidR="00CE6455">
        <w:t>BLAST hits</w:t>
      </w:r>
      <w:r>
        <w:t>.</w:t>
      </w:r>
    </w:p>
    <w:p w:rsidR="0010769B" w:rsidRDefault="0010769B" w:rsidP="0010769B">
      <w:pPr>
        <w:pStyle w:val="ListParagraph"/>
        <w:numPr>
          <w:ilvl w:val="0"/>
          <w:numId w:val="12"/>
        </w:numPr>
      </w:pPr>
      <w:r w:rsidRPr="0010769B">
        <w:rPr>
          <w:b/>
        </w:rPr>
        <w:t>E</w:t>
      </w:r>
      <w:r w:rsidR="00CE6455" w:rsidRPr="0010769B">
        <w:rPr>
          <w:b/>
        </w:rPr>
        <w:t>dit boundaries</w:t>
      </w:r>
      <w:r>
        <w:t xml:space="preserve">: </w:t>
      </w:r>
      <w:r w:rsidR="00CE6455">
        <w:t xml:space="preserve"> </w:t>
      </w:r>
      <w:r>
        <w:t>manually edit the boundaries of a domain. Used to have full control over the domain boundaries.</w:t>
      </w:r>
    </w:p>
    <w:p w:rsidR="00CE6455" w:rsidRDefault="0010769B" w:rsidP="00FE3FA6">
      <w:pPr>
        <w:pStyle w:val="ListParagraph"/>
        <w:numPr>
          <w:ilvl w:val="0"/>
          <w:numId w:val="12"/>
        </w:numPr>
      </w:pPr>
      <w:r w:rsidRPr="0010769B">
        <w:rPr>
          <w:b/>
        </w:rPr>
        <w:t>None</w:t>
      </w:r>
      <w:r>
        <w:t xml:space="preserve">: </w:t>
      </w:r>
      <w:r w:rsidR="00CE6455">
        <w:t xml:space="preserve">delete domain </w:t>
      </w:r>
      <w:r>
        <w:t xml:space="preserve">assignment </w:t>
      </w:r>
      <w:r w:rsidR="00FE3FA6">
        <w:t xml:space="preserve">in case the annotation is wrong. This domain can </w:t>
      </w:r>
      <w:r w:rsidR="0071006F">
        <w:t xml:space="preserve">later </w:t>
      </w:r>
      <w:r w:rsidR="00FE3FA6">
        <w:t xml:space="preserve">be manually annotated in the </w:t>
      </w:r>
      <w:r w:rsidR="00FE3FA6" w:rsidRPr="00FE3FA6">
        <w:t>Antibody Editing Window</w:t>
      </w:r>
      <w:r w:rsidR="00FE3FA6">
        <w:t>.</w:t>
      </w:r>
    </w:p>
    <w:p w:rsidR="00FE3FA6" w:rsidRDefault="00FE3FA6" w:rsidP="00FE3FA6">
      <w:r>
        <w:t xml:space="preserve">Any </w:t>
      </w:r>
      <w:r w:rsidR="0071006F">
        <w:t>“</w:t>
      </w:r>
      <w:r>
        <w:t>modified</w:t>
      </w:r>
      <w:r w:rsidR="0071006F">
        <w:t>”</w:t>
      </w:r>
      <w:r>
        <w:t xml:space="preserve"> domains are labeled as such to indicate this manual intervention. By clicking “Re-annotate modified domains” these domains are re-BLASTed and re-annotated. </w:t>
      </w:r>
    </w:p>
    <w:p w:rsidR="00FE3FA6" w:rsidRPr="00515561" w:rsidRDefault="00FE3FA6" w:rsidP="00FE3FA6">
      <w:r>
        <w:t xml:space="preserve">The button “Return to Input” returns to the Sequence Loader and “Accept” transfers the domains to the </w:t>
      </w:r>
      <w:r w:rsidRPr="00FE3FA6">
        <w:t>Antibody Editing Window</w:t>
      </w:r>
      <w:r>
        <w:t>.</w:t>
      </w:r>
    </w:p>
    <w:p w:rsidR="00F1004B" w:rsidRDefault="00F1004B" w:rsidP="00F1004B">
      <w:pPr>
        <w:pStyle w:val="Heading3"/>
      </w:pPr>
      <w:bookmarkStart w:id="24" w:name="_Toc406756934"/>
      <w:r w:rsidRPr="00277FEC">
        <w:t>Antibody Editing Window</w:t>
      </w:r>
      <w:bookmarkEnd w:id="24"/>
    </w:p>
    <w:p w:rsidR="00D71200" w:rsidRDefault="00D71200" w:rsidP="00D71200">
      <w:r>
        <w:t xml:space="preserve">Note: The legend (s. </w:t>
      </w:r>
      <w:r w:rsidRPr="007D1C5D">
        <w:rPr>
          <w:color w:val="0000FF"/>
        </w:rPr>
        <w:fldChar w:fldCharType="begin"/>
      </w:r>
      <w:r w:rsidRPr="007D1C5D">
        <w:rPr>
          <w:color w:val="0000FF"/>
        </w:rPr>
        <w:instrText xml:space="preserve"> REF _Ref406715934 \p \h </w:instrText>
      </w:r>
      <w:r>
        <w:rPr>
          <w:color w:val="0000FF"/>
        </w:rPr>
        <w:instrText xml:space="preserve"> \* MERGEFORMAT </w:instrText>
      </w:r>
      <w:r w:rsidRPr="007D1C5D">
        <w:rPr>
          <w:color w:val="0000FF"/>
        </w:rPr>
      </w:r>
      <w:r w:rsidRPr="007D1C5D">
        <w:rPr>
          <w:color w:val="0000FF"/>
        </w:rPr>
        <w:fldChar w:fldCharType="separate"/>
      </w:r>
      <w:r w:rsidR="00952835">
        <w:rPr>
          <w:color w:val="0000FF"/>
        </w:rPr>
        <w:t>above</w:t>
      </w:r>
      <w:r w:rsidRPr="007D1C5D">
        <w:rPr>
          <w:color w:val="0000FF"/>
        </w:rPr>
        <w:fldChar w:fldCharType="end"/>
      </w:r>
      <w:r>
        <w:t xml:space="preserve">), the </w:t>
      </w:r>
      <w:r>
        <w:fldChar w:fldCharType="begin"/>
      </w:r>
      <w:r>
        <w:instrText xml:space="preserve"> REF _Ref406716042 \h </w:instrText>
      </w:r>
      <w:r>
        <w:fldChar w:fldCharType="separate"/>
      </w:r>
      <w:r w:rsidR="00952835">
        <w:t>Details Box</w:t>
      </w:r>
      <w:r>
        <w:fldChar w:fldCharType="end"/>
      </w:r>
      <w:r>
        <w:t xml:space="preserve"> (s. </w:t>
      </w:r>
      <w:r w:rsidRPr="007D1C5D">
        <w:rPr>
          <w:color w:val="0000FF"/>
        </w:rPr>
        <w:fldChar w:fldCharType="begin"/>
      </w:r>
      <w:r w:rsidRPr="007D1C5D">
        <w:rPr>
          <w:color w:val="0000FF"/>
        </w:rPr>
        <w:instrText xml:space="preserve"> REF _Ref406716042 \p \h </w:instrText>
      </w:r>
      <w:r>
        <w:rPr>
          <w:color w:val="0000FF"/>
        </w:rPr>
        <w:instrText xml:space="preserve"> \* MERGEFORMAT </w:instrText>
      </w:r>
      <w:r w:rsidRPr="007D1C5D">
        <w:rPr>
          <w:color w:val="0000FF"/>
        </w:rPr>
      </w:r>
      <w:r w:rsidRPr="007D1C5D">
        <w:rPr>
          <w:color w:val="0000FF"/>
        </w:rPr>
        <w:fldChar w:fldCharType="separate"/>
      </w:r>
      <w:r w:rsidR="00952835">
        <w:rPr>
          <w:color w:val="0000FF"/>
        </w:rPr>
        <w:t>above</w:t>
      </w:r>
      <w:r w:rsidRPr="007D1C5D">
        <w:rPr>
          <w:color w:val="0000FF"/>
        </w:rPr>
        <w:fldChar w:fldCharType="end"/>
      </w:r>
      <w:r>
        <w:t xml:space="preserve">), manual connection of domains (s. </w:t>
      </w:r>
      <w:r w:rsidRPr="00D71200">
        <w:rPr>
          <w:color w:val="0000FF"/>
        </w:rPr>
        <w:fldChar w:fldCharType="begin"/>
      </w:r>
      <w:r w:rsidRPr="00D71200">
        <w:rPr>
          <w:color w:val="0000FF"/>
        </w:rPr>
        <w:instrText xml:space="preserve"> REF _Ref406716155 \p \h </w:instrText>
      </w:r>
      <w:r>
        <w:rPr>
          <w:color w:val="0000FF"/>
        </w:rPr>
        <w:instrText xml:space="preserve"> \* MERGEFORMAT </w:instrText>
      </w:r>
      <w:r w:rsidRPr="00D71200">
        <w:rPr>
          <w:color w:val="0000FF"/>
        </w:rPr>
      </w:r>
      <w:r w:rsidRPr="00D71200">
        <w:rPr>
          <w:color w:val="0000FF"/>
        </w:rPr>
        <w:fldChar w:fldCharType="separate"/>
      </w:r>
      <w:r w:rsidR="00952835">
        <w:rPr>
          <w:color w:val="0000FF"/>
        </w:rPr>
        <w:t>above</w:t>
      </w:r>
      <w:r w:rsidRPr="00D71200">
        <w:rPr>
          <w:color w:val="0000FF"/>
        </w:rPr>
        <w:fldChar w:fldCharType="end"/>
      </w:r>
      <w:r>
        <w:t xml:space="preserve">) and adding </w:t>
      </w:r>
      <w:proofErr w:type="spellStart"/>
      <w:r>
        <w:t>oligos</w:t>
      </w:r>
      <w:proofErr w:type="spellEnd"/>
      <w:r>
        <w:t xml:space="preserve">, peptides and/or chemicals to domains (s. </w:t>
      </w:r>
      <w:r w:rsidRPr="00D71200">
        <w:rPr>
          <w:color w:val="0000FF"/>
        </w:rPr>
        <w:fldChar w:fldCharType="begin"/>
      </w:r>
      <w:r w:rsidRPr="00D71200">
        <w:rPr>
          <w:color w:val="0000FF"/>
        </w:rPr>
        <w:instrText xml:space="preserve"> REF _Ref406716146 \p \h  \* MERGEFORMAT </w:instrText>
      </w:r>
      <w:r w:rsidRPr="00D71200">
        <w:rPr>
          <w:color w:val="0000FF"/>
        </w:rPr>
      </w:r>
      <w:r w:rsidRPr="00D71200">
        <w:rPr>
          <w:color w:val="0000FF"/>
        </w:rPr>
        <w:fldChar w:fldCharType="separate"/>
      </w:r>
      <w:r w:rsidR="00952835">
        <w:rPr>
          <w:color w:val="0000FF"/>
        </w:rPr>
        <w:t>above</w:t>
      </w:r>
      <w:r w:rsidRPr="00D71200">
        <w:rPr>
          <w:color w:val="0000FF"/>
        </w:rPr>
        <w:fldChar w:fldCharType="end"/>
      </w:r>
      <w:r>
        <w:t xml:space="preserve">) are explained in the example </w:t>
      </w:r>
      <w:r w:rsidR="00F635D9">
        <w:t xml:space="preserve">described </w:t>
      </w:r>
      <w:r w:rsidRPr="00D71200">
        <w:rPr>
          <w:color w:val="0000FF"/>
        </w:rPr>
        <w:fldChar w:fldCharType="begin"/>
      </w:r>
      <w:r w:rsidRPr="00D71200">
        <w:rPr>
          <w:color w:val="0000FF"/>
        </w:rPr>
        <w:instrText xml:space="preserve"> REF _Ref406713859 \p \h </w:instrText>
      </w:r>
      <w:r>
        <w:rPr>
          <w:color w:val="0000FF"/>
        </w:rPr>
        <w:instrText xml:space="preserve"> \* MERGEFORMAT </w:instrText>
      </w:r>
      <w:r w:rsidRPr="00D71200">
        <w:rPr>
          <w:color w:val="0000FF"/>
        </w:rPr>
      </w:r>
      <w:r w:rsidRPr="00D71200">
        <w:rPr>
          <w:color w:val="0000FF"/>
        </w:rPr>
        <w:fldChar w:fldCharType="separate"/>
      </w:r>
      <w:r w:rsidR="00952835">
        <w:rPr>
          <w:color w:val="0000FF"/>
        </w:rPr>
        <w:t>above</w:t>
      </w:r>
      <w:r w:rsidRPr="00D71200">
        <w:rPr>
          <w:color w:val="0000FF"/>
        </w:rPr>
        <w:fldChar w:fldCharType="end"/>
      </w:r>
      <w:r>
        <w:t>.</w:t>
      </w:r>
    </w:p>
    <w:p w:rsidR="00D71200" w:rsidRDefault="00E92DD1" w:rsidP="007D1C5D">
      <w:pPr>
        <w:jc w:val="both"/>
      </w:pPr>
      <w:r>
        <w:t xml:space="preserve">From the </w:t>
      </w:r>
      <w:r w:rsidRPr="00E92DD1">
        <w:t xml:space="preserve">Domain Detection Window </w:t>
      </w:r>
      <w:r>
        <w:t>t</w:t>
      </w:r>
      <w:r w:rsidR="001E0946">
        <w:t xml:space="preserve">he </w:t>
      </w:r>
      <w:r>
        <w:t xml:space="preserve">domains are analyzed for mutations and annotated </w:t>
      </w:r>
      <w:r w:rsidR="0071006F">
        <w:t>accordingly</w:t>
      </w:r>
      <w:r>
        <w:t xml:space="preserve"> (s. details </w:t>
      </w:r>
      <w:r w:rsidRPr="00E92DD1">
        <w:rPr>
          <w:color w:val="0000FF"/>
        </w:rPr>
        <w:fldChar w:fldCharType="begin"/>
      </w:r>
      <w:r w:rsidRPr="00E92DD1">
        <w:rPr>
          <w:color w:val="0000FF"/>
        </w:rPr>
        <w:instrText xml:space="preserve"> REF _Ref406715202 \p \h </w:instrText>
      </w:r>
      <w:r>
        <w:rPr>
          <w:color w:val="0000FF"/>
        </w:rPr>
        <w:instrText xml:space="preserve"> \* MERGEFORMAT </w:instrText>
      </w:r>
      <w:r w:rsidRPr="00E92DD1">
        <w:rPr>
          <w:color w:val="0000FF"/>
        </w:rPr>
      </w:r>
      <w:r w:rsidRPr="00E92DD1">
        <w:rPr>
          <w:color w:val="0000FF"/>
        </w:rPr>
        <w:fldChar w:fldCharType="separate"/>
      </w:r>
      <w:r w:rsidR="00952835">
        <w:rPr>
          <w:color w:val="0000FF"/>
        </w:rPr>
        <w:t>below</w:t>
      </w:r>
      <w:r w:rsidRPr="00E92DD1">
        <w:rPr>
          <w:color w:val="0000FF"/>
        </w:rPr>
        <w:fldChar w:fldCharType="end"/>
      </w:r>
      <w:r w:rsidR="00A411DA" w:rsidRPr="00A411DA">
        <w:t xml:space="preserve"> in the</w:t>
      </w:r>
      <w:r w:rsidR="00A411DA">
        <w:t xml:space="preserve"> </w:t>
      </w:r>
      <w:r w:rsidR="0071006F">
        <w:t>chapter “</w:t>
      </w:r>
      <w:r w:rsidR="00A411DA">
        <w:fldChar w:fldCharType="begin"/>
      </w:r>
      <w:r w:rsidR="00A411DA">
        <w:instrText xml:space="preserve"> REF _Ref406715202 \h </w:instrText>
      </w:r>
      <w:r w:rsidR="00A411DA">
        <w:fldChar w:fldCharType="separate"/>
      </w:r>
      <w:r w:rsidR="00952835">
        <w:t>Mutation library</w:t>
      </w:r>
      <w:r w:rsidR="00A411DA">
        <w:fldChar w:fldCharType="end"/>
      </w:r>
      <w:r w:rsidR="0071006F">
        <w:t>”</w:t>
      </w:r>
      <w:r>
        <w:t xml:space="preserve">). </w:t>
      </w:r>
    </w:p>
    <w:p w:rsidR="00484CE8" w:rsidRDefault="00484CE8" w:rsidP="00484CE8">
      <w:pPr>
        <w:pStyle w:val="Heading4"/>
      </w:pPr>
      <w:r>
        <w:t>Cys-Cys bond creation</w:t>
      </w:r>
    </w:p>
    <w:p w:rsidR="00FE3FA6" w:rsidRDefault="00A411DA" w:rsidP="00FE3FA6">
      <w:r>
        <w:t xml:space="preserve">Next the </w:t>
      </w:r>
      <w:r w:rsidR="001E0946">
        <w:t xml:space="preserve">antibody is </w:t>
      </w:r>
      <w:r>
        <w:t xml:space="preserve">assembled with as many Cys-Cys bonds automatically </w:t>
      </w:r>
      <w:r w:rsidR="0073232F">
        <w:t>created as possible according to the following steps:</w:t>
      </w:r>
    </w:p>
    <w:p w:rsidR="00484CE8" w:rsidRPr="0073232F" w:rsidRDefault="00484CE8" w:rsidP="0073232F">
      <w:pPr>
        <w:numPr>
          <w:ilvl w:val="0"/>
          <w:numId w:val="13"/>
        </w:numPr>
      </w:pPr>
      <w:r w:rsidRPr="0073232F">
        <w:t xml:space="preserve">Create intra-domain Cys-Cys bonds as defined by the </w:t>
      </w:r>
      <w:r w:rsidRPr="0073232F">
        <w:rPr>
          <w:b/>
          <w:bCs/>
        </w:rPr>
        <w:t>domain library</w:t>
      </w:r>
    </w:p>
    <w:p w:rsidR="00484CE8" w:rsidRPr="0073232F" w:rsidRDefault="00484CE8" w:rsidP="0073232F">
      <w:pPr>
        <w:numPr>
          <w:ilvl w:val="0"/>
          <w:numId w:val="13"/>
        </w:numPr>
      </w:pPr>
      <w:r w:rsidRPr="0073232F">
        <w:t>Create hinge to hinge Cys-Cys bonds (hard coded)</w:t>
      </w:r>
    </w:p>
    <w:p w:rsidR="00484CE8" w:rsidRPr="0073232F" w:rsidRDefault="00484CE8" w:rsidP="0073232F">
      <w:pPr>
        <w:numPr>
          <w:ilvl w:val="1"/>
          <w:numId w:val="13"/>
        </w:numPr>
      </w:pPr>
      <w:r w:rsidRPr="0073232F">
        <w:t>Only if same subtype, same number of Cys, sequences might differ</w:t>
      </w:r>
    </w:p>
    <w:p w:rsidR="00484CE8" w:rsidRPr="0073232F" w:rsidRDefault="00484CE8" w:rsidP="0073232F">
      <w:pPr>
        <w:numPr>
          <w:ilvl w:val="0"/>
          <w:numId w:val="13"/>
        </w:numPr>
      </w:pPr>
      <w:r w:rsidRPr="0073232F">
        <w:t>Create hinge to constant light chains Cys-Cys bonds  (hard coded)</w:t>
      </w:r>
    </w:p>
    <w:p w:rsidR="00484CE8" w:rsidRPr="0073232F" w:rsidRDefault="00484CE8" w:rsidP="0073232F">
      <w:pPr>
        <w:numPr>
          <w:ilvl w:val="1"/>
          <w:numId w:val="13"/>
        </w:numPr>
      </w:pPr>
      <w:r w:rsidRPr="0073232F">
        <w:t>Only if HC or LC or both are fully identical (assuming 2xHC + 2xLC)</w:t>
      </w:r>
    </w:p>
    <w:p w:rsidR="00484CE8" w:rsidRPr="0073232F" w:rsidRDefault="00484CE8" w:rsidP="0073232F">
      <w:pPr>
        <w:numPr>
          <w:ilvl w:val="0"/>
          <w:numId w:val="13"/>
        </w:numPr>
      </w:pPr>
      <w:r w:rsidRPr="0073232F">
        <w:t xml:space="preserve">Create mutation defined inter-chain Cys-Cys bonds as defined by the </w:t>
      </w:r>
      <w:r w:rsidRPr="0073232F">
        <w:rPr>
          <w:b/>
          <w:bCs/>
        </w:rPr>
        <w:t>mutation library</w:t>
      </w:r>
    </w:p>
    <w:p w:rsidR="00484CE8" w:rsidRPr="0073232F" w:rsidRDefault="00484CE8" w:rsidP="0073232F">
      <w:pPr>
        <w:numPr>
          <w:ilvl w:val="1"/>
          <w:numId w:val="13"/>
        </w:numPr>
      </w:pPr>
      <w:r w:rsidRPr="0073232F">
        <w:rPr>
          <w:lang w:val="de-DE"/>
        </w:rPr>
        <w:t>E.g. knob into hole</w:t>
      </w:r>
    </w:p>
    <w:p w:rsidR="00484CE8" w:rsidRPr="0073232F" w:rsidRDefault="00484CE8" w:rsidP="0073232F">
      <w:pPr>
        <w:numPr>
          <w:ilvl w:val="0"/>
          <w:numId w:val="13"/>
        </w:numPr>
      </w:pPr>
      <w:r w:rsidRPr="0073232F">
        <w:t xml:space="preserve">Create intra-chain / inter-chain Cys-Cys bonds as defined by the </w:t>
      </w:r>
      <w:r w:rsidRPr="0073232F">
        <w:rPr>
          <w:b/>
          <w:bCs/>
        </w:rPr>
        <w:t>auto-connector rule set</w:t>
      </w:r>
    </w:p>
    <w:p w:rsidR="00484CE8" w:rsidRPr="0073232F" w:rsidRDefault="0073232F" w:rsidP="0073232F">
      <w:pPr>
        <w:numPr>
          <w:ilvl w:val="1"/>
          <w:numId w:val="13"/>
        </w:numPr>
      </w:pPr>
      <w:r>
        <w:rPr>
          <w:lang w:val="de-DE"/>
        </w:rPr>
        <w:t>E.g. scFv, scFab</w:t>
      </w:r>
    </w:p>
    <w:p w:rsidR="0073232F" w:rsidRDefault="00304693" w:rsidP="00304693">
      <w:pPr>
        <w:pStyle w:val="Heading4"/>
      </w:pPr>
      <w:r>
        <w:t>Canvas options</w:t>
      </w:r>
    </w:p>
    <w:p w:rsidR="002A6234" w:rsidRDefault="002A6234" w:rsidP="00304693">
      <w:r>
        <w:t>All bonds (thin red lines) can be selected, the position of their anchor points be adjusted and even deleted.</w:t>
      </w:r>
    </w:p>
    <w:p w:rsidR="002A6234" w:rsidRDefault="002A6234" w:rsidP="00304693">
      <w:r>
        <w:t>Domains can be right-clicked providing the following options:</w:t>
      </w:r>
    </w:p>
    <w:p w:rsidR="002A6234" w:rsidRDefault="002A6234" w:rsidP="002A6234">
      <w:pPr>
        <w:pStyle w:val="ListParagraph"/>
        <w:numPr>
          <w:ilvl w:val="0"/>
          <w:numId w:val="15"/>
        </w:numPr>
      </w:pPr>
      <w:r w:rsidRPr="00A92655">
        <w:rPr>
          <w:b/>
        </w:rPr>
        <w:lastRenderedPageBreak/>
        <w:t>Add Domain</w:t>
      </w:r>
      <w:r>
        <w:t xml:space="preserve">: </w:t>
      </w:r>
      <w:r w:rsidR="00A92655">
        <w:t>like “Edit Domain” but provides the domain to be added onto the upper canvas together with the edited domain itself</w:t>
      </w:r>
    </w:p>
    <w:p w:rsidR="002A6234" w:rsidRPr="00A92655" w:rsidRDefault="002A6234" w:rsidP="00A92655">
      <w:pPr>
        <w:pStyle w:val="ListParagraph"/>
        <w:numPr>
          <w:ilvl w:val="0"/>
          <w:numId w:val="15"/>
        </w:numPr>
        <w:jc w:val="both"/>
      </w:pPr>
      <w:r w:rsidRPr="00A92655">
        <w:rPr>
          <w:b/>
        </w:rPr>
        <w:t>Edit Domain</w:t>
      </w:r>
      <w:r>
        <w:t xml:space="preserve">: s. </w:t>
      </w:r>
      <w:r w:rsidR="00A92655">
        <w:t>chapter “</w:t>
      </w:r>
      <w:r w:rsidRPr="00A92655">
        <w:fldChar w:fldCharType="begin"/>
      </w:r>
      <w:r w:rsidRPr="00A92655">
        <w:instrText xml:space="preserve"> REF _Ref406716146 \h </w:instrText>
      </w:r>
      <w:r w:rsidR="00A92655" w:rsidRPr="00A92655">
        <w:instrText xml:space="preserve"> \* MERGEFORMAT </w:instrText>
      </w:r>
      <w:r w:rsidRPr="00A92655">
        <w:fldChar w:fldCharType="separate"/>
      </w:r>
      <w:r w:rsidR="00952835">
        <w:t xml:space="preserve">Extend the example and add an </w:t>
      </w:r>
      <w:proofErr w:type="spellStart"/>
      <w:r w:rsidR="00952835">
        <w:t>oligo</w:t>
      </w:r>
      <w:proofErr w:type="spellEnd"/>
      <w:r w:rsidR="00952835">
        <w:t xml:space="preserve"> to a domain</w:t>
      </w:r>
      <w:r w:rsidRPr="00A92655">
        <w:fldChar w:fldCharType="end"/>
      </w:r>
      <w:r w:rsidR="00A92655">
        <w:t xml:space="preserve">” </w:t>
      </w:r>
      <w:r w:rsidR="00A92655" w:rsidRPr="00A92655">
        <w:rPr>
          <w:color w:val="0000FF"/>
        </w:rPr>
        <w:fldChar w:fldCharType="begin"/>
      </w:r>
      <w:r w:rsidR="00A92655" w:rsidRPr="00A92655">
        <w:rPr>
          <w:color w:val="0000FF"/>
        </w:rPr>
        <w:instrText xml:space="preserve"> REF _Ref406716146 \p \h </w:instrText>
      </w:r>
      <w:r w:rsidR="00A92655">
        <w:rPr>
          <w:color w:val="0000FF"/>
        </w:rPr>
        <w:instrText xml:space="preserve"> \* MERGEFORMAT </w:instrText>
      </w:r>
      <w:r w:rsidR="00A92655" w:rsidRPr="00A92655">
        <w:rPr>
          <w:color w:val="0000FF"/>
        </w:rPr>
      </w:r>
      <w:r w:rsidR="00A92655" w:rsidRPr="00A92655">
        <w:rPr>
          <w:color w:val="0000FF"/>
        </w:rPr>
        <w:fldChar w:fldCharType="separate"/>
      </w:r>
      <w:r w:rsidR="00952835">
        <w:rPr>
          <w:color w:val="0000FF"/>
        </w:rPr>
        <w:t>above</w:t>
      </w:r>
      <w:r w:rsidR="00A92655" w:rsidRPr="00A92655">
        <w:rPr>
          <w:color w:val="0000FF"/>
        </w:rPr>
        <w:fldChar w:fldCharType="end"/>
      </w:r>
      <w:r w:rsidR="00A92655">
        <w:t>.</w:t>
      </w:r>
    </w:p>
    <w:p w:rsidR="002A6234" w:rsidRPr="002A6234" w:rsidRDefault="002A6234" w:rsidP="002A6234">
      <w:pPr>
        <w:pStyle w:val="ListParagraph"/>
        <w:numPr>
          <w:ilvl w:val="0"/>
          <w:numId w:val="15"/>
        </w:numPr>
      </w:pPr>
      <w:r w:rsidRPr="00A92655">
        <w:rPr>
          <w:b/>
        </w:rPr>
        <w:t>Annotate Domain</w:t>
      </w:r>
      <w:r w:rsidR="0071006F">
        <w:t>: r</w:t>
      </w:r>
      <w:r>
        <w:t>e-annotate domain by BLAST</w:t>
      </w:r>
    </w:p>
    <w:p w:rsidR="00304693" w:rsidRDefault="0057167E" w:rsidP="00304693">
      <w:r>
        <w:t>A r</w:t>
      </w:r>
      <w:r w:rsidR="00304693">
        <w:t>ight-click on the canvas opens a menu with the following options:</w:t>
      </w:r>
    </w:p>
    <w:p w:rsidR="00304693" w:rsidRDefault="00304693" w:rsidP="00304693">
      <w:pPr>
        <w:pStyle w:val="ListParagraph"/>
        <w:numPr>
          <w:ilvl w:val="0"/>
          <w:numId w:val="14"/>
        </w:numPr>
      </w:pPr>
      <w:r w:rsidRPr="00304693">
        <w:rPr>
          <w:b/>
        </w:rPr>
        <w:t>Back to Domain Recognition</w:t>
      </w:r>
      <w:r>
        <w:t xml:space="preserve">: </w:t>
      </w:r>
      <w:r w:rsidR="0057167E">
        <w:t xml:space="preserve">opens the </w:t>
      </w:r>
      <w:r w:rsidR="0057167E">
        <w:fldChar w:fldCharType="begin"/>
      </w:r>
      <w:r w:rsidR="0057167E">
        <w:instrText xml:space="preserve"> REF _Ref406716783 \h </w:instrText>
      </w:r>
      <w:r w:rsidR="0057167E">
        <w:fldChar w:fldCharType="separate"/>
      </w:r>
      <w:r w:rsidR="00952835" w:rsidRPr="00F1004B">
        <w:t>Domain Detection Window</w:t>
      </w:r>
      <w:r w:rsidR="0057167E">
        <w:fldChar w:fldCharType="end"/>
      </w:r>
      <w:r w:rsidR="0057167E">
        <w:t>. This can be used to restore the automatically generated antibody assembly if needed.</w:t>
      </w:r>
    </w:p>
    <w:p w:rsidR="00304693" w:rsidRDefault="00304693" w:rsidP="00304693">
      <w:pPr>
        <w:pStyle w:val="ListParagraph"/>
        <w:numPr>
          <w:ilvl w:val="0"/>
          <w:numId w:val="14"/>
        </w:numPr>
      </w:pPr>
      <w:r w:rsidRPr="00304693">
        <w:rPr>
          <w:b/>
        </w:rPr>
        <w:t>Reset Layout</w:t>
      </w:r>
      <w:r>
        <w:t xml:space="preserve">: </w:t>
      </w:r>
      <w:r w:rsidR="0057167E">
        <w:t xml:space="preserve">resets layout to </w:t>
      </w:r>
      <w:proofErr w:type="spellStart"/>
      <w:r w:rsidR="0057167E">
        <w:t>yFiles</w:t>
      </w:r>
      <w:proofErr w:type="spellEnd"/>
      <w:r w:rsidR="0057167E">
        <w:t xml:space="preserve"> defaults</w:t>
      </w:r>
    </w:p>
    <w:p w:rsidR="00304693" w:rsidRDefault="00304693" w:rsidP="0057167E">
      <w:pPr>
        <w:pStyle w:val="ListParagraph"/>
        <w:numPr>
          <w:ilvl w:val="0"/>
          <w:numId w:val="14"/>
        </w:numPr>
      </w:pPr>
      <w:r w:rsidRPr="00304693">
        <w:rPr>
          <w:b/>
        </w:rPr>
        <w:t>Reset Cystein Bridges</w:t>
      </w:r>
      <w:r w:rsidR="0057167E">
        <w:rPr>
          <w:b/>
        </w:rPr>
        <w:t xml:space="preserve"> (+Layout)</w:t>
      </w:r>
      <w:r>
        <w:t xml:space="preserve">: </w:t>
      </w:r>
      <w:r w:rsidR="0057167E">
        <w:t xml:space="preserve">resets layout and removes all </w:t>
      </w:r>
      <w:r w:rsidR="0057167E" w:rsidRPr="0057167E">
        <w:t>intra-domain Cys-Cys bonds as defined by the domain library</w:t>
      </w:r>
    </w:p>
    <w:p w:rsidR="00304693" w:rsidRPr="00304693" w:rsidRDefault="002A6234" w:rsidP="00304693">
      <w:r>
        <w:t xml:space="preserve">Antibodies can be </w:t>
      </w:r>
      <w:r w:rsidR="0071006F">
        <w:t>saved</w:t>
      </w:r>
      <w:r>
        <w:t xml:space="preserve"> </w:t>
      </w:r>
      <w:r w:rsidR="0071006F">
        <w:t>in</w:t>
      </w:r>
      <w:r>
        <w:t xml:space="preserve"> and loaded from XML files using the options “Save Ant</w:t>
      </w:r>
      <w:r w:rsidR="0071006F">
        <w:t>ibody” and “Load Antibody”.</w:t>
      </w:r>
    </w:p>
    <w:p w:rsidR="00C172F6" w:rsidRDefault="00C172F6" w:rsidP="00ED3504">
      <w:pPr>
        <w:pStyle w:val="Heading2"/>
        <w:rPr>
          <w:rFonts w:ascii="Minion" w:hAnsi="Minion"/>
        </w:rPr>
      </w:pPr>
      <w:bookmarkStart w:id="25" w:name="_Ref406714017"/>
      <w:bookmarkStart w:id="26" w:name="_Toc406756935"/>
      <w:r>
        <w:rPr>
          <w:rFonts w:ascii="Minion" w:hAnsi="Minion"/>
        </w:rPr>
        <w:t>Librar</w:t>
      </w:r>
      <w:r w:rsidR="0063355B">
        <w:rPr>
          <w:rFonts w:ascii="Minion" w:hAnsi="Minion"/>
        </w:rPr>
        <w:t>ies</w:t>
      </w:r>
      <w:r w:rsidR="002E7AE2">
        <w:rPr>
          <w:rFonts w:ascii="Minion" w:hAnsi="Minion"/>
        </w:rPr>
        <w:t>: Use</w:t>
      </w:r>
      <w:r w:rsidR="00ED3504">
        <w:rPr>
          <w:rFonts w:ascii="Minion" w:hAnsi="Minion"/>
        </w:rPr>
        <w:t>,</w:t>
      </w:r>
      <w:r w:rsidR="002E7AE2">
        <w:rPr>
          <w:rFonts w:ascii="Minion" w:hAnsi="Minion"/>
        </w:rPr>
        <w:t xml:space="preserve"> syntax</w:t>
      </w:r>
      <w:r w:rsidR="0063355B">
        <w:rPr>
          <w:rFonts w:ascii="Minion" w:hAnsi="Minion"/>
        </w:rPr>
        <w:t xml:space="preserve"> and </w:t>
      </w:r>
      <w:r>
        <w:rPr>
          <w:rFonts w:ascii="Minion" w:hAnsi="Minion"/>
        </w:rPr>
        <w:t>editing</w:t>
      </w:r>
      <w:bookmarkEnd w:id="25"/>
      <w:bookmarkEnd w:id="26"/>
    </w:p>
    <w:p w:rsidR="00C172F6" w:rsidRPr="00C172F6" w:rsidRDefault="00C172F6" w:rsidP="00ED3504">
      <w:r>
        <w:t xml:space="preserve">The </w:t>
      </w:r>
      <w:r w:rsidR="00E463D1">
        <w:t>three</w:t>
      </w:r>
      <w:r w:rsidR="005501AE">
        <w:t xml:space="preserve"> </w:t>
      </w:r>
      <w:r>
        <w:t xml:space="preserve">libraries </w:t>
      </w:r>
      <w:r w:rsidR="00E463D1">
        <w:t xml:space="preserve">described below </w:t>
      </w:r>
      <w:r>
        <w:t>a</w:t>
      </w:r>
      <w:r w:rsidR="005501AE">
        <w:t xml:space="preserve">re provided as </w:t>
      </w:r>
      <w:r>
        <w:t>SQLite file</w:t>
      </w:r>
      <w:r w:rsidR="005501AE">
        <w:t xml:space="preserve"> </w:t>
      </w:r>
      <w:r w:rsidR="00ED3504">
        <w:t xml:space="preserve">in </w:t>
      </w:r>
      <w:r w:rsidR="005501AE">
        <w:t>config\</w:t>
      </w:r>
      <w:r w:rsidR="005501AE" w:rsidRPr="005501AE">
        <w:t>config.db3</w:t>
      </w:r>
    </w:p>
    <w:p w:rsidR="00C172F6" w:rsidRPr="005501AE" w:rsidRDefault="005501AE" w:rsidP="00ED3504">
      <w:r>
        <w:t xml:space="preserve">We can recommend </w:t>
      </w:r>
      <w:hyperlink r:id="rId27" w:history="1">
        <w:r w:rsidR="00C172F6" w:rsidRPr="007A1334">
          <w:rPr>
            <w:rStyle w:val="Hyperlink"/>
          </w:rPr>
          <w:t>http://sourceforge.net/projects/sqliteman/</w:t>
        </w:r>
      </w:hyperlink>
      <w:r w:rsidRPr="005501AE">
        <w:t xml:space="preserve"> as </w:t>
      </w:r>
      <w:r>
        <w:t xml:space="preserve">easy </w:t>
      </w:r>
      <w:r w:rsidR="007613EF">
        <w:t xml:space="preserve">and </w:t>
      </w:r>
      <w:r>
        <w:t>standalone</w:t>
      </w:r>
      <w:r w:rsidR="007613EF">
        <w:t xml:space="preserve"> viewer / </w:t>
      </w:r>
      <w:r w:rsidR="007613EF" w:rsidRPr="005501AE">
        <w:t>editor</w:t>
      </w:r>
      <w:r w:rsidR="007613EF">
        <w:t xml:space="preserve"> for SQLite database files that does not has </w:t>
      </w:r>
      <w:r>
        <w:t>to be installed</w:t>
      </w:r>
      <w:r w:rsidR="007613EF">
        <w:t xml:space="preserve"> under Windows</w:t>
      </w:r>
      <w:r>
        <w:t>.</w:t>
      </w:r>
      <w:r w:rsidR="00C17242">
        <w:t xml:space="preserve"> </w:t>
      </w:r>
      <w:r w:rsidR="007613EF">
        <w:t>T</w:t>
      </w:r>
      <w:r w:rsidR="00C17242">
        <w:t xml:space="preserve">his tool </w:t>
      </w:r>
      <w:r w:rsidR="007613EF">
        <w:t xml:space="preserve">allows </w:t>
      </w:r>
      <w:r w:rsidR="00C17242">
        <w:t xml:space="preserve">you </w:t>
      </w:r>
      <w:r w:rsidR="007613EF">
        <w:t xml:space="preserve">to </w:t>
      </w:r>
      <w:r w:rsidR="00C17242">
        <w:t>extend the library for e.g. linkers</w:t>
      </w:r>
      <w:r w:rsidR="007613EF">
        <w:t xml:space="preserve">, novel Fc mutations </w:t>
      </w:r>
      <w:r w:rsidR="00C17242">
        <w:t xml:space="preserve">, </w:t>
      </w:r>
      <w:r w:rsidR="007613EF">
        <w:t xml:space="preserve">and rules </w:t>
      </w:r>
      <w:r w:rsidR="00C17242">
        <w:t xml:space="preserve">that you use </w:t>
      </w:r>
      <w:r w:rsidR="00E463D1">
        <w:t xml:space="preserve">to detect special components or </w:t>
      </w:r>
      <w:r w:rsidR="00C17242">
        <w:t>constructs.</w:t>
      </w:r>
    </w:p>
    <w:p w:rsidR="00C172F6" w:rsidRPr="00277FEC" w:rsidRDefault="00C172F6" w:rsidP="00ED3504">
      <w:pPr>
        <w:pStyle w:val="Heading3"/>
      </w:pPr>
      <w:bookmarkStart w:id="27" w:name="_Ref406715262"/>
      <w:bookmarkStart w:id="28" w:name="_Toc406756936"/>
      <w:r w:rsidRPr="00277FEC">
        <w:t>Domain library</w:t>
      </w:r>
      <w:bookmarkEnd w:id="27"/>
      <w:bookmarkEnd w:id="28"/>
    </w:p>
    <w:p w:rsidR="0063355B" w:rsidRPr="0063355B" w:rsidRDefault="0063355B" w:rsidP="00ED3504">
      <w:r>
        <w:t xml:space="preserve">The domain library is used to identify and annotate the domains as building blocks of </w:t>
      </w:r>
      <w:r w:rsidR="00D6225D">
        <w:t>peptide</w:t>
      </w:r>
      <w:r>
        <w:t xml:space="preserve"> chains. </w:t>
      </w:r>
      <w:r w:rsidR="00E463D1">
        <w:t>A</w:t>
      </w:r>
      <w:r>
        <w:t xml:space="preserve">ll </w:t>
      </w:r>
      <w:r w:rsidR="007613EF">
        <w:t xml:space="preserve">additional </w:t>
      </w:r>
      <w:r>
        <w:t>domains, linkers, peptides, conjugate proteins that are used</w:t>
      </w:r>
      <w:r w:rsidR="00E463D1">
        <w:t xml:space="preserve"> should be entered in this library</w:t>
      </w:r>
      <w:r>
        <w:t>.</w:t>
      </w:r>
    </w:p>
    <w:p w:rsidR="006466C1" w:rsidRDefault="00C17242" w:rsidP="00ED3504">
      <w:pPr>
        <w:rPr>
          <w:noProof/>
        </w:rPr>
      </w:pPr>
      <w:r>
        <w:t xml:space="preserve">The domain library </w:t>
      </w:r>
      <w:r w:rsidR="00705A52">
        <w:t xml:space="preserve">(only </w:t>
      </w:r>
      <w:r w:rsidR="006466C1">
        <w:t>1</w:t>
      </w:r>
      <w:r w:rsidR="006466C1" w:rsidRPr="006466C1">
        <w:rPr>
          <w:vertAlign w:val="superscript"/>
        </w:rPr>
        <w:t>st</w:t>
      </w:r>
      <w:r w:rsidR="006466C1">
        <w:t xml:space="preserve"> 4 </w:t>
      </w:r>
      <w:r w:rsidR="00705A52">
        <w:t xml:space="preserve">lines) </w:t>
      </w:r>
      <w:r>
        <w:t>looks like</w:t>
      </w:r>
      <w:r w:rsidR="006466C1" w:rsidRPr="006466C1">
        <w:rPr>
          <w:noProof/>
        </w:rPr>
        <w:t xml:space="preserve"> </w:t>
      </w:r>
      <w:r w:rsidR="006466C1">
        <w:rPr>
          <w:noProof/>
        </w:rPr>
        <w:drawing>
          <wp:inline distT="0" distB="0" distL="0" distR="0" wp14:anchorId="202748F3" wp14:editId="1E2660E1">
            <wp:extent cx="5731510" cy="551458"/>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731510" cy="551458"/>
                    </a:xfrm>
                    <a:prstGeom prst="rect">
                      <a:avLst/>
                    </a:prstGeom>
                  </pic:spPr>
                </pic:pic>
              </a:graphicData>
            </a:graphic>
          </wp:inline>
        </w:drawing>
      </w:r>
      <w:r w:rsidR="006466C1">
        <w:rPr>
          <w:noProof/>
        </w:rPr>
        <w:t>…</w:t>
      </w:r>
    </w:p>
    <w:p w:rsidR="00C17242" w:rsidRDefault="00C17242" w:rsidP="00ED3504">
      <w:r>
        <w:t>and thus contains the following columns:</w:t>
      </w:r>
    </w:p>
    <w:p w:rsidR="00900007" w:rsidRDefault="00146935" w:rsidP="00146935">
      <w:pPr>
        <w:pStyle w:val="ListParagraph"/>
        <w:numPr>
          <w:ilvl w:val="0"/>
          <w:numId w:val="17"/>
        </w:numPr>
      </w:pPr>
      <w:r w:rsidRPr="005C545D">
        <w:rPr>
          <w:b/>
        </w:rPr>
        <w:t>domain_pk</w:t>
      </w:r>
      <w:r>
        <w:t>: used as internal primary key</w:t>
      </w:r>
      <w:r w:rsidR="00793526">
        <w:t>.</w:t>
      </w:r>
    </w:p>
    <w:p w:rsidR="00C17242" w:rsidRDefault="00146935" w:rsidP="00ED3504">
      <w:pPr>
        <w:pStyle w:val="ListParagraph"/>
        <w:numPr>
          <w:ilvl w:val="0"/>
          <w:numId w:val="5"/>
        </w:numPr>
      </w:pPr>
      <w:r>
        <w:rPr>
          <w:b/>
        </w:rPr>
        <w:t>domain_name</w:t>
      </w:r>
      <w:r w:rsidR="00C17242">
        <w:t>: full description of the domain</w:t>
      </w:r>
      <w:r w:rsidR="00793526">
        <w:t>. Name that is referred to in the mutation library.</w:t>
      </w:r>
    </w:p>
    <w:p w:rsidR="00C17242" w:rsidRDefault="00146935" w:rsidP="00ED3504">
      <w:pPr>
        <w:pStyle w:val="ListParagraph"/>
        <w:numPr>
          <w:ilvl w:val="0"/>
          <w:numId w:val="5"/>
        </w:numPr>
      </w:pPr>
      <w:r>
        <w:rPr>
          <w:b/>
        </w:rPr>
        <w:t>domain_short_name</w:t>
      </w:r>
      <w:r w:rsidR="00C17242">
        <w:t>: name used in BLAST and in the GUI</w:t>
      </w:r>
      <w:r w:rsidR="00793526">
        <w:t>.</w:t>
      </w:r>
    </w:p>
    <w:p w:rsidR="00C17242" w:rsidRDefault="00146935" w:rsidP="00ED3504">
      <w:pPr>
        <w:pStyle w:val="ListParagraph"/>
        <w:numPr>
          <w:ilvl w:val="0"/>
          <w:numId w:val="5"/>
        </w:numPr>
      </w:pPr>
      <w:r>
        <w:rPr>
          <w:b/>
        </w:rPr>
        <w:t>s</w:t>
      </w:r>
      <w:r w:rsidR="00C17242" w:rsidRPr="006423C9">
        <w:rPr>
          <w:b/>
        </w:rPr>
        <w:t>pecies</w:t>
      </w:r>
      <w:r w:rsidR="00C17242">
        <w:t>: human, mou</w:t>
      </w:r>
      <w:r w:rsidR="00900007">
        <w:t>s</w:t>
      </w:r>
      <w:r w:rsidR="00C17242">
        <w:t>e, rat, rabbit or empty / “-“ for e.g. linkers</w:t>
      </w:r>
    </w:p>
    <w:p w:rsidR="00C17242" w:rsidRDefault="00146935" w:rsidP="00ED3504">
      <w:pPr>
        <w:pStyle w:val="ListParagraph"/>
        <w:numPr>
          <w:ilvl w:val="0"/>
          <w:numId w:val="5"/>
        </w:numPr>
      </w:pPr>
      <w:r>
        <w:rPr>
          <w:b/>
        </w:rPr>
        <w:t>h</w:t>
      </w:r>
      <w:r w:rsidR="00C17242" w:rsidRPr="006423C9">
        <w:rPr>
          <w:b/>
        </w:rPr>
        <w:t>umanness</w:t>
      </w:r>
      <w:r w:rsidR="00C17242">
        <w:t>: human, humanizable if not human yet, non-human if not humanizable as e.g. linkers</w:t>
      </w:r>
    </w:p>
    <w:p w:rsidR="00C17242" w:rsidRDefault="00146935" w:rsidP="00ED3504">
      <w:pPr>
        <w:pStyle w:val="ListParagraph"/>
        <w:numPr>
          <w:ilvl w:val="0"/>
          <w:numId w:val="5"/>
        </w:numPr>
      </w:pPr>
      <w:r>
        <w:rPr>
          <w:b/>
        </w:rPr>
        <w:t>c</w:t>
      </w:r>
      <w:r w:rsidR="00C17242" w:rsidRPr="006423C9">
        <w:rPr>
          <w:b/>
        </w:rPr>
        <w:t>hain</w:t>
      </w:r>
      <w:r>
        <w:rPr>
          <w:b/>
        </w:rPr>
        <w:t>_type</w:t>
      </w:r>
      <w:r w:rsidR="00C17242">
        <w:t>: heavy, kappa, lambda, empty / “-“</w:t>
      </w:r>
    </w:p>
    <w:p w:rsidR="00C17242" w:rsidRDefault="00146935" w:rsidP="00ED3504">
      <w:pPr>
        <w:pStyle w:val="ListParagraph"/>
        <w:numPr>
          <w:ilvl w:val="0"/>
          <w:numId w:val="5"/>
        </w:numPr>
      </w:pPr>
      <w:r>
        <w:rPr>
          <w:b/>
        </w:rPr>
        <w:t>d</w:t>
      </w:r>
      <w:r w:rsidR="00C17242" w:rsidRPr="006423C9">
        <w:rPr>
          <w:b/>
        </w:rPr>
        <w:t>omain</w:t>
      </w:r>
      <w:r>
        <w:rPr>
          <w:b/>
        </w:rPr>
        <w:t>_type</w:t>
      </w:r>
      <w:r w:rsidR="00C17242">
        <w:t xml:space="preserve">: variable, hinge, constant, </w:t>
      </w:r>
      <w:r w:rsidR="00C17242" w:rsidRPr="00C17242">
        <w:t>empty / “-“</w:t>
      </w:r>
    </w:p>
    <w:p w:rsidR="00C17242" w:rsidRDefault="00146935" w:rsidP="00ED3504">
      <w:pPr>
        <w:pStyle w:val="ListParagraph"/>
        <w:numPr>
          <w:ilvl w:val="0"/>
          <w:numId w:val="5"/>
        </w:numPr>
      </w:pPr>
      <w:r>
        <w:rPr>
          <w:b/>
        </w:rPr>
        <w:t>domain_s</w:t>
      </w:r>
      <w:r w:rsidR="00C17242" w:rsidRPr="006423C9">
        <w:rPr>
          <w:b/>
        </w:rPr>
        <w:t>equence</w:t>
      </w:r>
      <w:r w:rsidR="00C17242">
        <w:t>: amino acid sequence</w:t>
      </w:r>
    </w:p>
    <w:p w:rsidR="00C17242" w:rsidRDefault="00146935" w:rsidP="00ED3504">
      <w:pPr>
        <w:pStyle w:val="ListParagraph"/>
        <w:numPr>
          <w:ilvl w:val="0"/>
          <w:numId w:val="5"/>
        </w:numPr>
      </w:pPr>
      <w:r>
        <w:rPr>
          <w:b/>
        </w:rPr>
        <w:lastRenderedPageBreak/>
        <w:t>domain_cys_pattern</w:t>
      </w:r>
      <w:r w:rsidR="00C17242">
        <w:t xml:space="preserve">: </w:t>
      </w:r>
      <w:r w:rsidR="00D33492">
        <w:t>the pattern of Cys residues as ordinal numbers that pair within this domain, heavy chain domains might pair with light chains “LC” and light domains might pair with hinge “H”</w:t>
      </w:r>
      <w:r w:rsidR="00906A3D">
        <w:t>. Multiple bonds are separated by a comma.</w:t>
      </w:r>
    </w:p>
    <w:p w:rsidR="00146935" w:rsidRPr="00146935" w:rsidRDefault="00146935" w:rsidP="00ED3504">
      <w:pPr>
        <w:pStyle w:val="ListParagraph"/>
        <w:numPr>
          <w:ilvl w:val="0"/>
          <w:numId w:val="5"/>
        </w:numPr>
      </w:pPr>
      <w:proofErr w:type="spellStart"/>
      <w:r>
        <w:rPr>
          <w:b/>
        </w:rPr>
        <w:t>domain_comment</w:t>
      </w:r>
      <w:proofErr w:type="spellEnd"/>
      <w:r w:rsidRPr="006466C1">
        <w:t>: an arbitrary comment for your convenience.</w:t>
      </w:r>
    </w:p>
    <w:p w:rsidR="00146935" w:rsidRPr="00146935" w:rsidRDefault="00146935" w:rsidP="00ED3504">
      <w:pPr>
        <w:pStyle w:val="ListParagraph"/>
        <w:numPr>
          <w:ilvl w:val="0"/>
          <w:numId w:val="5"/>
        </w:numPr>
      </w:pPr>
      <w:r>
        <w:rPr>
          <w:b/>
        </w:rPr>
        <w:t>domain_usage</w:t>
      </w:r>
      <w:r w:rsidRPr="006466C1">
        <w:t>: only “GENERAL” entries will be used by BLAST.</w:t>
      </w:r>
    </w:p>
    <w:p w:rsidR="00146935" w:rsidRDefault="00146935" w:rsidP="00ED3504">
      <w:pPr>
        <w:pStyle w:val="ListParagraph"/>
        <w:numPr>
          <w:ilvl w:val="0"/>
          <w:numId w:val="5"/>
        </w:numPr>
      </w:pPr>
      <w:r>
        <w:rPr>
          <w:b/>
        </w:rPr>
        <w:t>is_active</w:t>
      </w:r>
      <w:r w:rsidRPr="006466C1">
        <w:t>: only entries with is_active=1 will be used by BLAST. 0 means ‘inactive’.</w:t>
      </w:r>
    </w:p>
    <w:p w:rsidR="009E40EC" w:rsidRPr="00C17242" w:rsidRDefault="007613EF" w:rsidP="009E40EC">
      <w:r>
        <w:t xml:space="preserve">The domain library contains the variable and constant antibody domains for the species human, mouse, rat, and rabbit. The </w:t>
      </w:r>
      <w:r w:rsidRPr="009E40EC">
        <w:rPr>
          <w:b/>
        </w:rPr>
        <w:t>variable domains</w:t>
      </w:r>
      <w:r>
        <w:t xml:space="preserve"> (heavy, kappa, lambda only for human) are provided as consensus sequences that have been generated from according IMGT entries</w:t>
      </w:r>
      <w:r w:rsidR="009E40EC">
        <w:t xml:space="preserve"> with</w:t>
      </w:r>
      <w:r>
        <w:t xml:space="preserve"> CDR3</w:t>
      </w:r>
      <w:r w:rsidR="009E40EC">
        <w:t>s</w:t>
      </w:r>
      <w:r>
        <w:t xml:space="preserve"> </w:t>
      </w:r>
      <w:r w:rsidR="009E40EC">
        <w:t xml:space="preserve">represented by X. For human heavy and kappa chains the general consensus has been </w:t>
      </w:r>
      <w:r w:rsidR="00793526">
        <w:t xml:space="preserve">additionally </w:t>
      </w:r>
      <w:r w:rsidR="009E40EC">
        <w:t>split into gene family specific consensus sequences to allow a better characterization of such domains and to avoid a mistyping of more rare human domains as non-human in case e.g. the mouse consensus would be closer to a rare human variable region than the human main consensus itself.</w:t>
      </w:r>
    </w:p>
    <w:p w:rsidR="007613EF" w:rsidRDefault="009E40EC" w:rsidP="007613EF">
      <w:r>
        <w:t xml:space="preserve">The </w:t>
      </w:r>
      <w:r w:rsidRPr="009E40EC">
        <w:rPr>
          <w:b/>
        </w:rPr>
        <w:t>constant regions</w:t>
      </w:r>
      <w:r>
        <w:t xml:space="preserve"> are based on Swissprot (that by itself has received the Ig constant regions in 2008 from IMGT) and IMGT and are chopped into domains like CH1, hg (hinge), CH2, and CH3. </w:t>
      </w:r>
    </w:p>
    <w:p w:rsidR="008446FF" w:rsidRPr="008446FF" w:rsidRDefault="008446FF" w:rsidP="008446FF">
      <w:pPr>
        <w:pStyle w:val="NormalWeb"/>
        <w:numPr>
          <w:ilvl w:val="0"/>
          <w:numId w:val="9"/>
        </w:numPr>
        <w:shd w:val="clear" w:color="auto" w:fill="FFFFFF"/>
        <w:spacing w:before="0" w:beforeAutospacing="0" w:after="0" w:afterAutospacing="0"/>
        <w:rPr>
          <w:rFonts w:asciiTheme="minorHAnsi" w:hAnsiTheme="minorHAnsi" w:cstheme="minorHAnsi"/>
          <w:color w:val="500050"/>
          <w:sz w:val="22"/>
          <w:szCs w:val="22"/>
          <w:shd w:val="clear" w:color="auto" w:fill="FFFFFF"/>
        </w:rPr>
      </w:pPr>
      <w:r w:rsidRPr="00705A52">
        <w:rPr>
          <w:rFonts w:asciiTheme="minorHAnsi" w:hAnsiTheme="minorHAnsi" w:cstheme="minorHAnsi"/>
          <w:sz w:val="22"/>
          <w:szCs w:val="22"/>
          <w:shd w:val="clear" w:color="auto" w:fill="FFFFFF"/>
          <w:lang w:val="en-GB"/>
        </w:rPr>
        <w:t>Lefranc, M-P.</w:t>
      </w:r>
      <w:r w:rsidRPr="00705A52">
        <w:rPr>
          <w:rFonts w:asciiTheme="minorHAnsi" w:hAnsiTheme="minorHAnsi" w:cstheme="minorHAnsi"/>
          <w:sz w:val="22"/>
          <w:szCs w:val="22"/>
          <w:shd w:val="clear" w:color="auto" w:fill="FFFFFF"/>
          <w:lang w:val="en-GB"/>
        </w:rPr>
        <w:br/>
        <w:t>Immunoglobulins: 25 years of Immunoinformatics and IMGT-ONTOLOGY.</w:t>
      </w:r>
      <w:r w:rsidRPr="00705A52">
        <w:rPr>
          <w:rFonts w:asciiTheme="minorHAnsi" w:hAnsiTheme="minorHAnsi" w:cstheme="minorHAnsi"/>
          <w:sz w:val="22"/>
          <w:szCs w:val="22"/>
          <w:shd w:val="clear" w:color="auto" w:fill="FFFFFF"/>
          <w:lang w:val="en-GB"/>
        </w:rPr>
        <w:br/>
        <w:t>Biomolecules. 2014, 4, 1102-1139; doi:10.3390/biom4041102 Open access,</w:t>
      </w:r>
      <w:hyperlink r:id="rId29" w:tgtFrame="_blank" w:history="1">
        <w:r w:rsidRPr="00705A52">
          <w:rPr>
            <w:rStyle w:val="Hyperlink"/>
            <w:rFonts w:asciiTheme="minorHAnsi" w:eastAsiaTheme="minorHAnsi" w:hAnsiTheme="minorHAnsi" w:cstheme="minorHAnsi"/>
            <w:sz w:val="22"/>
            <w:szCs w:val="22"/>
          </w:rPr>
          <w:t>http://www.mdpi.com/2218-273X/4/4/1102</w:t>
        </w:r>
      </w:hyperlink>
    </w:p>
    <w:p w:rsidR="008446FF" w:rsidRPr="00E463D1" w:rsidRDefault="008446FF" w:rsidP="00E463D1"/>
    <w:p w:rsidR="008446FF" w:rsidRPr="008446FF" w:rsidRDefault="008446FF" w:rsidP="008446FF">
      <w:pPr>
        <w:pStyle w:val="NormalWeb"/>
        <w:numPr>
          <w:ilvl w:val="0"/>
          <w:numId w:val="9"/>
        </w:numPr>
        <w:shd w:val="clear" w:color="auto" w:fill="FFFFFF"/>
        <w:spacing w:before="0" w:beforeAutospacing="0" w:after="0" w:afterAutospacing="0"/>
        <w:rPr>
          <w:rFonts w:asciiTheme="minorHAnsi" w:hAnsiTheme="minorHAnsi" w:cstheme="minorHAnsi"/>
          <w:color w:val="000000"/>
          <w:sz w:val="22"/>
          <w:szCs w:val="22"/>
        </w:rPr>
      </w:pPr>
      <w:r w:rsidRPr="00705A52">
        <w:rPr>
          <w:rFonts w:asciiTheme="minorHAnsi" w:hAnsiTheme="minorHAnsi" w:cstheme="minorHAnsi"/>
          <w:sz w:val="22"/>
          <w:szCs w:val="22"/>
          <w:shd w:val="clear" w:color="auto" w:fill="FFFFFF"/>
        </w:rPr>
        <w:t>Lefranc M-P, Giudicelli V, Duroux P, Jabado-Michaloud J, Folch G, Aouinti S, Carillon E, Duvergey H, Houles A, Paysan-Lafosse T, Hadi-Saljoqi S, Sasorith S, Lefranc G, Kossida S.</w:t>
      </w:r>
      <w:r w:rsidRPr="00705A52">
        <w:rPr>
          <w:rStyle w:val="apple-converted-space"/>
          <w:rFonts w:asciiTheme="minorHAnsi" w:hAnsiTheme="minorHAnsi" w:cstheme="minorHAnsi"/>
          <w:sz w:val="22"/>
          <w:szCs w:val="22"/>
          <w:shd w:val="clear" w:color="auto" w:fill="FFFFFF"/>
        </w:rPr>
        <w:t> </w:t>
      </w:r>
      <w:r w:rsidRPr="00705A52">
        <w:rPr>
          <w:rFonts w:asciiTheme="minorHAnsi" w:hAnsiTheme="minorHAnsi" w:cstheme="minorHAnsi"/>
          <w:sz w:val="22"/>
          <w:szCs w:val="22"/>
          <w:shd w:val="clear" w:color="auto" w:fill="FFFFFF"/>
        </w:rPr>
        <w:br/>
        <w:t>IMGT®, the international ImMunoGeneTics information system® 25 years on.</w:t>
      </w:r>
      <w:r w:rsidRPr="00705A52">
        <w:rPr>
          <w:rStyle w:val="apple-converted-space"/>
          <w:rFonts w:asciiTheme="minorHAnsi" w:hAnsiTheme="minorHAnsi" w:cstheme="minorHAnsi"/>
          <w:sz w:val="22"/>
          <w:szCs w:val="22"/>
          <w:shd w:val="clear" w:color="auto" w:fill="FFFFFF"/>
        </w:rPr>
        <w:t> </w:t>
      </w:r>
      <w:r w:rsidRPr="00705A52">
        <w:rPr>
          <w:rFonts w:asciiTheme="minorHAnsi" w:hAnsiTheme="minorHAnsi" w:cstheme="minorHAnsi"/>
          <w:sz w:val="22"/>
          <w:szCs w:val="22"/>
          <w:shd w:val="clear" w:color="auto" w:fill="FFFFFF"/>
        </w:rPr>
        <w:br/>
        <w:t>Nucleic Acids Res. 2014 Nov 5. pii: gku1056. [</w:t>
      </w:r>
      <w:proofErr w:type="spellStart"/>
      <w:r w:rsidRPr="00705A52">
        <w:rPr>
          <w:rFonts w:asciiTheme="minorHAnsi" w:hAnsiTheme="minorHAnsi" w:cstheme="minorHAnsi"/>
          <w:sz w:val="22"/>
          <w:szCs w:val="22"/>
          <w:shd w:val="clear" w:color="auto" w:fill="FFFFFF"/>
        </w:rPr>
        <w:t>Epub</w:t>
      </w:r>
      <w:proofErr w:type="spellEnd"/>
      <w:r w:rsidRPr="00705A52">
        <w:rPr>
          <w:rFonts w:asciiTheme="minorHAnsi" w:hAnsiTheme="minorHAnsi" w:cstheme="minorHAnsi"/>
          <w:sz w:val="22"/>
          <w:szCs w:val="22"/>
          <w:shd w:val="clear" w:color="auto" w:fill="FFFFFF"/>
        </w:rPr>
        <w:t xml:space="preserve"> ahead of print]</w:t>
      </w:r>
      <w:r w:rsidRPr="00705A52">
        <w:rPr>
          <w:rStyle w:val="apple-converted-space"/>
          <w:rFonts w:asciiTheme="minorHAnsi" w:hAnsiTheme="minorHAnsi" w:cstheme="minorHAnsi"/>
          <w:sz w:val="22"/>
          <w:szCs w:val="22"/>
          <w:shd w:val="clear" w:color="auto" w:fill="FFFFFF"/>
        </w:rPr>
        <w:t> </w:t>
      </w:r>
      <w:r w:rsidRPr="00705A52">
        <w:rPr>
          <w:rFonts w:asciiTheme="minorHAnsi" w:hAnsiTheme="minorHAnsi" w:cstheme="minorHAnsi"/>
          <w:sz w:val="22"/>
          <w:szCs w:val="22"/>
          <w:shd w:val="clear" w:color="auto" w:fill="FFFFFF"/>
        </w:rPr>
        <w:br/>
      </w:r>
      <w:hyperlink r:id="rId30" w:tgtFrame="_blank" w:history="1">
        <w:r w:rsidRPr="00705A52">
          <w:rPr>
            <w:rStyle w:val="Hyperlink"/>
            <w:rFonts w:asciiTheme="minorHAnsi" w:eastAsiaTheme="minorHAnsi" w:hAnsiTheme="minorHAnsi" w:cstheme="minorHAnsi"/>
            <w:sz w:val="22"/>
            <w:szCs w:val="22"/>
          </w:rPr>
          <w:t>PMID: 25378316</w:t>
        </w:r>
      </w:hyperlink>
      <w:r w:rsidRPr="00705A52">
        <w:rPr>
          <w:rStyle w:val="Hyperlink"/>
          <w:rFonts w:eastAsiaTheme="minorHAnsi"/>
        </w:rPr>
        <w:br/>
      </w:r>
      <w:hyperlink r:id="rId31" w:tgtFrame="_blank" w:history="1">
        <w:r w:rsidRPr="00705A52">
          <w:rPr>
            <w:rStyle w:val="Hyperlink"/>
            <w:rFonts w:asciiTheme="minorHAnsi" w:eastAsiaTheme="minorHAnsi" w:hAnsiTheme="minorHAnsi" w:cstheme="minorHAnsi"/>
            <w:color w:val="auto"/>
            <w:sz w:val="22"/>
            <w:szCs w:val="22"/>
            <w:u w:val="none"/>
          </w:rPr>
          <w:t>Free Article</w:t>
        </w:r>
      </w:hyperlink>
      <w:r w:rsidR="00705A52">
        <w:rPr>
          <w:rStyle w:val="Hyperlink"/>
          <w:rFonts w:eastAsiaTheme="minorHAnsi"/>
          <w:color w:val="auto"/>
          <w:u w:val="none"/>
        </w:rPr>
        <w:t xml:space="preserve">: </w:t>
      </w:r>
      <w:hyperlink r:id="rId32" w:tgtFrame="_blank" w:history="1">
        <w:r w:rsidRPr="00705A52">
          <w:rPr>
            <w:rStyle w:val="Hyperlink"/>
            <w:rFonts w:asciiTheme="minorHAnsi" w:eastAsiaTheme="minorHAnsi" w:hAnsiTheme="minorHAnsi" w:cstheme="minorHAnsi"/>
            <w:sz w:val="22"/>
            <w:szCs w:val="22"/>
          </w:rPr>
          <w:t>http://nar.oxfordjournals.org/content/early/2014/11/05/nar.gku1056.abstract</w:t>
        </w:r>
      </w:hyperlink>
    </w:p>
    <w:p w:rsidR="008446FF" w:rsidRPr="00E463D1" w:rsidRDefault="008446FF" w:rsidP="00E463D1"/>
    <w:p w:rsidR="009E40EC" w:rsidRPr="008446FF" w:rsidRDefault="009E40EC" w:rsidP="009E40EC">
      <w:pPr>
        <w:pStyle w:val="ListParagraph"/>
        <w:numPr>
          <w:ilvl w:val="0"/>
          <w:numId w:val="9"/>
        </w:numPr>
        <w:rPr>
          <w:rFonts w:cstheme="minorHAnsi"/>
        </w:rPr>
      </w:pPr>
      <w:r w:rsidRPr="008446FF">
        <w:rPr>
          <w:rFonts w:cstheme="minorHAnsi"/>
        </w:rPr>
        <w:t xml:space="preserve">The </w:t>
      </w:r>
      <w:proofErr w:type="spellStart"/>
      <w:r w:rsidRPr="008446FF">
        <w:rPr>
          <w:rFonts w:cstheme="minorHAnsi"/>
        </w:rPr>
        <w:t>UniProt</w:t>
      </w:r>
      <w:proofErr w:type="spellEnd"/>
      <w:r w:rsidRPr="008446FF">
        <w:rPr>
          <w:rFonts w:cstheme="minorHAnsi"/>
        </w:rPr>
        <w:t xml:space="preserve"> Consortium</w:t>
      </w:r>
      <w:r w:rsidRPr="008446FF">
        <w:rPr>
          <w:rFonts w:cstheme="minorHAnsi"/>
        </w:rPr>
        <w:br/>
      </w:r>
      <w:r w:rsidRPr="008446FF">
        <w:rPr>
          <w:rStyle w:val="Strong"/>
          <w:rFonts w:cstheme="minorHAnsi"/>
          <w:b w:val="0"/>
        </w:rPr>
        <w:t>Activities at the Universal Protein Resource (</w:t>
      </w:r>
      <w:proofErr w:type="spellStart"/>
      <w:r w:rsidRPr="008446FF">
        <w:rPr>
          <w:rStyle w:val="Strong"/>
          <w:rFonts w:cstheme="minorHAnsi"/>
          <w:b w:val="0"/>
        </w:rPr>
        <w:t>UniProt</w:t>
      </w:r>
      <w:proofErr w:type="spellEnd"/>
      <w:r w:rsidRPr="008446FF">
        <w:rPr>
          <w:rStyle w:val="Strong"/>
          <w:rFonts w:cstheme="minorHAnsi"/>
          <w:b w:val="0"/>
        </w:rPr>
        <w:t>)</w:t>
      </w:r>
      <w:r w:rsidRPr="008446FF">
        <w:rPr>
          <w:rFonts w:cstheme="minorHAnsi"/>
          <w:b/>
        </w:rPr>
        <w:br/>
      </w:r>
      <w:hyperlink r:id="rId33" w:history="1">
        <w:r w:rsidRPr="008446FF">
          <w:rPr>
            <w:rStyle w:val="Hyperlink"/>
            <w:rFonts w:cstheme="minorHAnsi"/>
          </w:rPr>
          <w:t>Nucleic Acids Res. 42: D191-D198 (2014)</w:t>
        </w:r>
      </w:hyperlink>
      <w:r w:rsidRPr="008446FF">
        <w:rPr>
          <w:rFonts w:cstheme="minorHAnsi"/>
        </w:rPr>
        <w:t>.</w:t>
      </w:r>
    </w:p>
    <w:p w:rsidR="00C172F6" w:rsidRDefault="00C172F6" w:rsidP="00ED3504">
      <w:pPr>
        <w:pStyle w:val="Heading3"/>
      </w:pPr>
      <w:bookmarkStart w:id="29" w:name="_Ref406715202"/>
      <w:bookmarkStart w:id="30" w:name="_Toc406756937"/>
      <w:r>
        <w:t>Mutation library</w:t>
      </w:r>
      <w:bookmarkEnd w:id="29"/>
      <w:bookmarkEnd w:id="30"/>
    </w:p>
    <w:p w:rsidR="0063355B" w:rsidRPr="0063355B" w:rsidRDefault="0063355B" w:rsidP="00ED3504">
      <w:r>
        <w:t xml:space="preserve">The mutation library contains all deviations from the domains available in the domain library. Enter variations as e.g. mutations and allotypes </w:t>
      </w:r>
      <w:r w:rsidR="00E463D1">
        <w:t xml:space="preserve">of such domains </w:t>
      </w:r>
      <w:r>
        <w:t xml:space="preserve">to </w:t>
      </w:r>
      <w:r w:rsidR="00E463D1">
        <w:t xml:space="preserve">be </w:t>
      </w:r>
      <w:r>
        <w:t>identif</w:t>
      </w:r>
      <w:r w:rsidR="00E463D1">
        <w:t>ied</w:t>
      </w:r>
      <w:r>
        <w:t xml:space="preserve">. </w:t>
      </w:r>
      <w:r w:rsidR="00793526">
        <w:t>M</w:t>
      </w:r>
      <w:r>
        <w:t xml:space="preserve">utations are grouped into sets </w:t>
      </w:r>
      <w:r w:rsidR="00E463D1">
        <w:t>(identical “</w:t>
      </w:r>
      <w:proofErr w:type="spellStart"/>
      <w:r w:rsidR="00793526">
        <w:t>mutation_name</w:t>
      </w:r>
      <w:proofErr w:type="spellEnd"/>
      <w:r w:rsidR="00E463D1">
        <w:t xml:space="preserve">”) </w:t>
      </w:r>
      <w:r>
        <w:t xml:space="preserve">that will only be recognized </w:t>
      </w:r>
      <w:r w:rsidR="00E463D1">
        <w:t xml:space="preserve">as such </w:t>
      </w:r>
      <w:r>
        <w:t xml:space="preserve">if </w:t>
      </w:r>
      <w:r w:rsidRPr="00E463D1">
        <w:rPr>
          <w:u w:val="single"/>
        </w:rPr>
        <w:t>all</w:t>
      </w:r>
      <w:r>
        <w:t xml:space="preserve"> the listed mutations of a </w:t>
      </w:r>
      <w:r w:rsidR="00793526">
        <w:t xml:space="preserve">Mutation group </w:t>
      </w:r>
      <w:r>
        <w:t xml:space="preserve">are found </w:t>
      </w:r>
      <w:r w:rsidR="00793526">
        <w:t xml:space="preserve">- </w:t>
      </w:r>
      <w:r>
        <w:t>otherwise the mutations are listed as unknown mutations.</w:t>
      </w:r>
    </w:p>
    <w:p w:rsidR="00D33492" w:rsidRDefault="00D33492" w:rsidP="00ED3504">
      <w:r>
        <w:lastRenderedPageBreak/>
        <w:t xml:space="preserve">The </w:t>
      </w:r>
      <w:r w:rsidR="0063355B">
        <w:t xml:space="preserve">mutation library </w:t>
      </w:r>
      <w:r w:rsidR="00E463D1">
        <w:t xml:space="preserve">looks </w:t>
      </w:r>
      <w:r w:rsidR="00B63C64">
        <w:t>like</w:t>
      </w:r>
      <w:r w:rsidR="00FB0E64">
        <w:t xml:space="preserve"> </w:t>
      </w:r>
      <w:r>
        <w:br/>
      </w:r>
      <w:r w:rsidR="006466C1">
        <w:rPr>
          <w:noProof/>
        </w:rPr>
        <w:drawing>
          <wp:inline distT="0" distB="0" distL="0" distR="0" wp14:anchorId="1F3C0D2B" wp14:editId="396B6B97">
            <wp:extent cx="5731510" cy="20272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731510" cy="2027295"/>
                    </a:xfrm>
                    <a:prstGeom prst="rect">
                      <a:avLst/>
                    </a:prstGeom>
                  </pic:spPr>
                </pic:pic>
              </a:graphicData>
            </a:graphic>
          </wp:inline>
        </w:drawing>
      </w:r>
    </w:p>
    <w:p w:rsidR="00E463D1" w:rsidRDefault="00E463D1" w:rsidP="00E463D1">
      <w:r>
        <w:t>and thus contains the following columns:</w:t>
      </w:r>
    </w:p>
    <w:p w:rsidR="00B63C64" w:rsidRDefault="00E56528" w:rsidP="00E56528">
      <w:pPr>
        <w:pStyle w:val="ListParagraph"/>
        <w:numPr>
          <w:ilvl w:val="0"/>
          <w:numId w:val="10"/>
        </w:numPr>
      </w:pPr>
      <w:proofErr w:type="spellStart"/>
      <w:r w:rsidRPr="006466C1">
        <w:rPr>
          <w:b/>
        </w:rPr>
        <w:t>mutation_pk</w:t>
      </w:r>
      <w:proofErr w:type="spellEnd"/>
      <w:r>
        <w:t>: used as internal primary key</w:t>
      </w:r>
      <w:r w:rsidR="00793526">
        <w:t>.</w:t>
      </w:r>
    </w:p>
    <w:p w:rsidR="00E463D1" w:rsidRDefault="00E56528" w:rsidP="00E56528">
      <w:pPr>
        <w:pStyle w:val="ListParagraph"/>
        <w:numPr>
          <w:ilvl w:val="0"/>
          <w:numId w:val="10"/>
        </w:numPr>
      </w:pPr>
      <w:proofErr w:type="spellStart"/>
      <w:r w:rsidRPr="00E56528">
        <w:rPr>
          <w:b/>
        </w:rPr>
        <w:t>d</w:t>
      </w:r>
      <w:r w:rsidR="00E463D1" w:rsidRPr="00E56528">
        <w:rPr>
          <w:b/>
        </w:rPr>
        <w:t>omain_name</w:t>
      </w:r>
      <w:proofErr w:type="spellEnd"/>
      <w:r w:rsidR="00E463D1">
        <w:t>:</w:t>
      </w:r>
      <w:r w:rsidR="00FB0E64">
        <w:t xml:space="preserve"> name of the domain as listed in the domain library under “</w:t>
      </w:r>
      <w:proofErr w:type="spellStart"/>
      <w:r w:rsidR="00793526">
        <w:t>domain_</w:t>
      </w:r>
      <w:r w:rsidR="00FB0E64">
        <w:t>name</w:t>
      </w:r>
      <w:proofErr w:type="spellEnd"/>
      <w:r w:rsidR="00FB0E64">
        <w:t>”</w:t>
      </w:r>
    </w:p>
    <w:p w:rsidR="00E56528" w:rsidRDefault="00E56528" w:rsidP="00E56528">
      <w:pPr>
        <w:pStyle w:val="ListParagraph"/>
        <w:numPr>
          <w:ilvl w:val="0"/>
          <w:numId w:val="10"/>
        </w:numPr>
      </w:pPr>
      <w:proofErr w:type="spellStart"/>
      <w:r w:rsidRPr="006466C1">
        <w:rPr>
          <w:b/>
        </w:rPr>
        <w:t>mutation_name</w:t>
      </w:r>
      <w:proofErr w:type="spellEnd"/>
      <w:r>
        <w:t>: full name of the mutation (group)</w:t>
      </w:r>
    </w:p>
    <w:p w:rsidR="00E56528" w:rsidRDefault="00E56528" w:rsidP="00E56528">
      <w:pPr>
        <w:pStyle w:val="ListParagraph"/>
        <w:numPr>
          <w:ilvl w:val="0"/>
          <w:numId w:val="10"/>
        </w:numPr>
      </w:pPr>
      <w:r w:rsidRPr="006466C1">
        <w:rPr>
          <w:b/>
        </w:rPr>
        <w:t>mutation_short_name / mutation_visible</w:t>
      </w:r>
      <w:r>
        <w:t xml:space="preserve">: name that is shown in brackets within the domain as shown on the canvas if </w:t>
      </w:r>
      <w:r w:rsidR="00793526">
        <w:t>“</w:t>
      </w:r>
      <w:proofErr w:type="spellStart"/>
      <w:r w:rsidR="00793526">
        <w:t>mutation_v</w:t>
      </w:r>
      <w:r>
        <w:t>isible</w:t>
      </w:r>
      <w:proofErr w:type="spellEnd"/>
      <w:r w:rsidR="00793526">
        <w:t>”</w:t>
      </w:r>
      <w:r>
        <w:t xml:space="preserve"> is set to 1 else the mutation is not shown </w:t>
      </w:r>
      <w:r w:rsidR="00793526">
        <w:t>t</w:t>
      </w:r>
      <w:r>
        <w:t>here but just in the details box to the right</w:t>
      </w:r>
    </w:p>
    <w:p w:rsidR="00E56528" w:rsidRDefault="00E56528" w:rsidP="00E56528">
      <w:pPr>
        <w:pStyle w:val="ListParagraph"/>
        <w:numPr>
          <w:ilvl w:val="0"/>
          <w:numId w:val="10"/>
        </w:numPr>
      </w:pPr>
      <w:proofErr w:type="spellStart"/>
      <w:r>
        <w:rPr>
          <w:b/>
        </w:rPr>
        <w:t>mutation_num_var</w:t>
      </w:r>
      <w:proofErr w:type="spellEnd"/>
      <w:r w:rsidR="00793526">
        <w:t>: n</w:t>
      </w:r>
      <w:r>
        <w:t>umber of mutations (‘variation’) belonging to one mutation group</w:t>
      </w:r>
    </w:p>
    <w:p w:rsidR="00E463D1" w:rsidRDefault="00E56528" w:rsidP="00E463D1">
      <w:pPr>
        <w:pStyle w:val="ListParagraph"/>
        <w:numPr>
          <w:ilvl w:val="0"/>
          <w:numId w:val="10"/>
        </w:numPr>
      </w:pPr>
      <w:proofErr w:type="spellStart"/>
      <w:r>
        <w:rPr>
          <w:b/>
        </w:rPr>
        <w:t>mutation_position_in_domain</w:t>
      </w:r>
      <w:proofErr w:type="spellEnd"/>
      <w:r w:rsidR="00E463D1">
        <w:t>:</w:t>
      </w:r>
      <w:r w:rsidR="00793526">
        <w:t xml:space="preserve"> a</w:t>
      </w:r>
      <w:r w:rsidR="00FB0E64">
        <w:t>bsolute position of the mutation within the domain</w:t>
      </w:r>
    </w:p>
    <w:p w:rsidR="00E463D1" w:rsidRDefault="00E56528" w:rsidP="00FB0E64">
      <w:pPr>
        <w:pStyle w:val="ListParagraph"/>
        <w:numPr>
          <w:ilvl w:val="0"/>
          <w:numId w:val="10"/>
        </w:numPr>
      </w:pPr>
      <w:proofErr w:type="spellStart"/>
      <w:r>
        <w:rPr>
          <w:b/>
        </w:rPr>
        <w:t>mutation_kabat_index_eu</w:t>
      </w:r>
      <w:proofErr w:type="spellEnd"/>
      <w:r w:rsidR="00E463D1">
        <w:t xml:space="preserve">: </w:t>
      </w:r>
      <w:r w:rsidR="00793526">
        <w:t>p</w:t>
      </w:r>
      <w:r w:rsidR="00FB0E64">
        <w:t>osition of the mutation according to Kabat EU Index (</w:t>
      </w:r>
      <w:r w:rsidR="00FB0E64" w:rsidRPr="00FB0E64">
        <w:t>not used yet</w:t>
      </w:r>
      <w:r w:rsidR="00FB0E64">
        <w:t>)</w:t>
      </w:r>
    </w:p>
    <w:p w:rsidR="00E463D1" w:rsidRDefault="00E56528" w:rsidP="00E463D1">
      <w:pPr>
        <w:pStyle w:val="ListParagraph"/>
        <w:numPr>
          <w:ilvl w:val="0"/>
          <w:numId w:val="10"/>
        </w:numPr>
      </w:pPr>
      <w:proofErr w:type="spellStart"/>
      <w:r>
        <w:rPr>
          <w:b/>
        </w:rPr>
        <w:t>mutation_original_aa</w:t>
      </w:r>
      <w:proofErr w:type="spellEnd"/>
      <w:r>
        <w:rPr>
          <w:b/>
        </w:rPr>
        <w:t xml:space="preserve"> / </w:t>
      </w:r>
      <w:proofErr w:type="spellStart"/>
      <w:r>
        <w:rPr>
          <w:b/>
        </w:rPr>
        <w:t>mutation_new_aa</w:t>
      </w:r>
      <w:proofErr w:type="spellEnd"/>
      <w:r w:rsidR="00E463D1">
        <w:t xml:space="preserve">: </w:t>
      </w:r>
      <w:r w:rsidR="00FB0E64">
        <w:t>original and mutated amino acid</w:t>
      </w:r>
    </w:p>
    <w:p w:rsidR="00FB0E64" w:rsidRDefault="00E56528" w:rsidP="00E463D1">
      <w:pPr>
        <w:pStyle w:val="ListParagraph"/>
        <w:numPr>
          <w:ilvl w:val="0"/>
          <w:numId w:val="10"/>
        </w:numPr>
      </w:pPr>
      <w:proofErr w:type="spellStart"/>
      <w:r>
        <w:rPr>
          <w:b/>
        </w:rPr>
        <w:t>mutation_connection_group</w:t>
      </w:r>
      <w:proofErr w:type="spellEnd"/>
      <w:r w:rsidR="00FB0E64">
        <w:t xml:space="preserve">: </w:t>
      </w:r>
      <w:r w:rsidR="00EE5C61">
        <w:t xml:space="preserve">identical strings (not essentially numbers) indicate Cys residues to be connected if both </w:t>
      </w:r>
      <w:proofErr w:type="spellStart"/>
      <w:r w:rsidR="00EE5C61">
        <w:t>Cys</w:t>
      </w:r>
      <w:proofErr w:type="spellEnd"/>
      <w:r w:rsidR="00EE5C61">
        <w:t xml:space="preserve"> are found</w:t>
      </w:r>
      <w:r>
        <w:t xml:space="preserve">, </w:t>
      </w:r>
      <w:r w:rsidR="00793526">
        <w:t>and</w:t>
      </w:r>
      <w:r>
        <w:t xml:space="preserve"> only </w:t>
      </w:r>
      <w:r w:rsidR="00B63C64">
        <w:t xml:space="preserve">if all mutations of the </w:t>
      </w:r>
      <w:r>
        <w:t>corresponding mutation</w:t>
      </w:r>
      <w:r w:rsidR="00B63C64">
        <w:t xml:space="preserve"> group</w:t>
      </w:r>
      <w:r>
        <w:t xml:space="preserve"> </w:t>
      </w:r>
      <w:r w:rsidR="00B63C64">
        <w:t xml:space="preserve">are </w:t>
      </w:r>
      <w:r>
        <w:t>found</w:t>
      </w:r>
      <w:r w:rsidR="00B63C64">
        <w:t>.</w:t>
      </w:r>
    </w:p>
    <w:p w:rsidR="00C172F6" w:rsidRDefault="00C172F6" w:rsidP="00ED3504">
      <w:pPr>
        <w:pStyle w:val="Heading3"/>
      </w:pPr>
      <w:bookmarkStart w:id="31" w:name="_Toc406756938"/>
      <w:r>
        <w:t>Autoconnector rule set</w:t>
      </w:r>
      <w:bookmarkEnd w:id="31"/>
    </w:p>
    <w:p w:rsidR="00D33492" w:rsidRDefault="00D33492" w:rsidP="00D33492">
      <w:r>
        <w:t>Rules recognize modules like e.g. scFv</w:t>
      </w:r>
      <w:r w:rsidR="0063355B">
        <w:t xml:space="preserve"> and</w:t>
      </w:r>
      <w:r>
        <w:t xml:space="preserve"> scFab </w:t>
      </w:r>
      <w:r w:rsidR="0063355B">
        <w:t xml:space="preserve">and </w:t>
      </w:r>
      <w:r>
        <w:t xml:space="preserve">define the Cys bond pattern between domains of such modules or even beyond </w:t>
      </w:r>
      <w:r w:rsidR="0063355B">
        <w:t xml:space="preserve">those </w:t>
      </w:r>
      <w:r>
        <w:t>modules</w:t>
      </w:r>
      <w:r w:rsidR="0063355B">
        <w:t xml:space="preserve">. They </w:t>
      </w:r>
      <w:r>
        <w:t xml:space="preserve">are </w:t>
      </w:r>
      <w:r w:rsidR="0063355B">
        <w:t xml:space="preserve">provided </w:t>
      </w:r>
      <w:r>
        <w:t xml:space="preserve">as text </w:t>
      </w:r>
      <w:r w:rsidR="00EE5C61">
        <w:t xml:space="preserve">in a separate table </w:t>
      </w:r>
      <w:r w:rsidR="007F2A5C">
        <w:t>(</w:t>
      </w:r>
      <w:r>
        <w:t>with line numbers</w:t>
      </w:r>
      <w:r w:rsidR="007F2A5C">
        <w:t xml:space="preserve"> to define their sequence)</w:t>
      </w:r>
      <w:r>
        <w:t xml:space="preserve"> that look like:</w:t>
      </w:r>
    </w:p>
    <w:p w:rsidR="008B41BD" w:rsidRPr="008B41BD" w:rsidRDefault="008B41BD" w:rsidP="008B41BD">
      <w:pPr>
        <w:rPr>
          <w:rFonts w:ascii="Courier New" w:hAnsi="Courier New" w:cs="Courier New"/>
          <w:sz w:val="16"/>
          <w:szCs w:val="16"/>
        </w:rPr>
      </w:pPr>
      <w:r w:rsidRPr="008B41BD">
        <w:rPr>
          <w:rFonts w:ascii="Courier New" w:hAnsi="Courier New" w:cs="Courier New"/>
          <w:sz w:val="16"/>
          <w:szCs w:val="16"/>
        </w:rPr>
        <w:t>#standard pairing</w:t>
      </w:r>
      <w:r w:rsidRPr="008B41BD">
        <w:rPr>
          <w:rFonts w:ascii="Courier New" w:hAnsi="Courier New" w:cs="Courier New"/>
          <w:sz w:val="16"/>
          <w:szCs w:val="16"/>
        </w:rPr>
        <w:br/>
        <w:t>*-VH-CH&lt;'%CH1%'&gt;-H-CH&lt;'%CH2%'&gt;-CH&lt;'%CH3%'&gt;-*,*-VL-CL-*=&gt;3&amp;7&lt;1&gt;</w:t>
      </w:r>
    </w:p>
    <w:p w:rsidR="008B41BD" w:rsidRPr="008B41BD" w:rsidRDefault="008B41BD" w:rsidP="008B41BD">
      <w:pPr>
        <w:rPr>
          <w:rFonts w:ascii="Courier New" w:hAnsi="Courier New" w:cs="Courier New"/>
          <w:sz w:val="16"/>
          <w:szCs w:val="16"/>
        </w:rPr>
      </w:pPr>
      <w:r w:rsidRPr="008B41BD">
        <w:rPr>
          <w:rFonts w:ascii="Courier New" w:hAnsi="Courier New" w:cs="Courier New"/>
          <w:sz w:val="16"/>
          <w:szCs w:val="16"/>
        </w:rPr>
        <w:t>#scFv</w:t>
      </w:r>
      <w:r w:rsidRPr="008B41BD">
        <w:rPr>
          <w:rFonts w:ascii="Courier New" w:hAnsi="Courier New" w:cs="Courier New"/>
          <w:sz w:val="16"/>
          <w:szCs w:val="16"/>
        </w:rPr>
        <w:br/>
        <w:t>VH-X&lt;'?G?S'&gt;-VL-*=&gt;1&amp;3&lt;n&gt;</w:t>
      </w:r>
      <w:r w:rsidRPr="008B41BD">
        <w:rPr>
          <w:rFonts w:ascii="Courier New" w:hAnsi="Courier New" w:cs="Courier New"/>
          <w:sz w:val="16"/>
          <w:szCs w:val="16"/>
        </w:rPr>
        <w:br/>
        <w:t>*-VH-X&lt;'?G?S'&gt;-VL=&gt;1&amp;3&lt;n&gt;</w:t>
      </w:r>
      <w:r w:rsidRPr="008B41BD">
        <w:rPr>
          <w:rFonts w:ascii="Courier New" w:hAnsi="Courier New" w:cs="Courier New"/>
          <w:sz w:val="16"/>
          <w:szCs w:val="16"/>
        </w:rPr>
        <w:br/>
        <w:t>VL-X&lt;'?G?S'&gt;-VH</w:t>
      </w:r>
      <w:r w:rsidR="00EA6D41">
        <w:rPr>
          <w:rFonts w:ascii="Courier New" w:hAnsi="Courier New" w:cs="Courier New"/>
          <w:sz w:val="16"/>
          <w:szCs w:val="16"/>
        </w:rPr>
        <w:t>-*</w:t>
      </w:r>
      <w:r w:rsidRPr="008B41BD">
        <w:rPr>
          <w:rFonts w:ascii="Courier New" w:hAnsi="Courier New" w:cs="Courier New"/>
          <w:sz w:val="16"/>
          <w:szCs w:val="16"/>
        </w:rPr>
        <w:t>=&gt;1&amp;3&lt;n&gt;</w:t>
      </w:r>
      <w:r w:rsidRPr="008B41BD">
        <w:rPr>
          <w:rFonts w:ascii="Courier New" w:hAnsi="Courier New" w:cs="Courier New"/>
          <w:sz w:val="16"/>
          <w:szCs w:val="16"/>
        </w:rPr>
        <w:br/>
        <w:t>*-VL-X&lt;'?G?S'&gt;-VH=&gt;1&amp;3&lt;n&gt;</w:t>
      </w:r>
    </w:p>
    <w:p w:rsidR="00EA6D41" w:rsidRPr="00EA6D41" w:rsidRDefault="00EA6D41" w:rsidP="00EA6D41">
      <w:pPr>
        <w:rPr>
          <w:rFonts w:ascii="Courier New" w:hAnsi="Courier New" w:cs="Courier New"/>
          <w:sz w:val="16"/>
          <w:szCs w:val="16"/>
        </w:rPr>
      </w:pPr>
      <w:r>
        <w:rPr>
          <w:rFonts w:ascii="Courier New" w:hAnsi="Courier New" w:cs="Courier New"/>
          <w:sz w:val="16"/>
          <w:szCs w:val="16"/>
        </w:rPr>
        <w:t>#scFab connect V</w:t>
      </w:r>
      <w:r>
        <w:rPr>
          <w:rFonts w:ascii="Courier New" w:hAnsi="Courier New" w:cs="Courier New"/>
          <w:sz w:val="16"/>
          <w:szCs w:val="16"/>
        </w:rPr>
        <w:br/>
      </w:r>
      <w:r w:rsidRPr="00EA6D41">
        <w:rPr>
          <w:rFonts w:ascii="Courier New" w:hAnsi="Courier New" w:cs="Courier New"/>
          <w:sz w:val="16"/>
          <w:szCs w:val="16"/>
        </w:rPr>
        <w:t>VH-CH&lt;'%CH1</w:t>
      </w:r>
      <w:r>
        <w:rPr>
          <w:rFonts w:ascii="Courier New" w:hAnsi="Courier New" w:cs="Courier New"/>
          <w:sz w:val="16"/>
          <w:szCs w:val="16"/>
        </w:rPr>
        <w:t>%'&gt;-X-VL-CL-X&lt;'?G?S'&gt;-*=&gt;1&amp;4&lt;n&gt;</w:t>
      </w:r>
      <w:r>
        <w:rPr>
          <w:rFonts w:ascii="Courier New" w:hAnsi="Courier New" w:cs="Courier New"/>
          <w:sz w:val="16"/>
          <w:szCs w:val="16"/>
        </w:rPr>
        <w:br/>
      </w:r>
      <w:r w:rsidRPr="00EA6D41">
        <w:rPr>
          <w:rFonts w:ascii="Courier New" w:hAnsi="Courier New" w:cs="Courier New"/>
          <w:sz w:val="16"/>
          <w:szCs w:val="16"/>
        </w:rPr>
        <w:t>*-X&lt;'?G?S'&gt;</w:t>
      </w:r>
      <w:r>
        <w:rPr>
          <w:rFonts w:ascii="Courier New" w:hAnsi="Courier New" w:cs="Courier New"/>
          <w:sz w:val="16"/>
          <w:szCs w:val="16"/>
        </w:rPr>
        <w:t>-VH-CH&lt;'%CH1%'&gt;-X-VL-CL=&gt;2&amp;5&lt;n&gt;</w:t>
      </w:r>
      <w:r>
        <w:rPr>
          <w:rFonts w:ascii="Courier New" w:hAnsi="Courier New" w:cs="Courier New"/>
          <w:sz w:val="16"/>
          <w:szCs w:val="16"/>
        </w:rPr>
        <w:br/>
      </w:r>
      <w:r w:rsidRPr="00EA6D41">
        <w:rPr>
          <w:rFonts w:ascii="Courier New" w:hAnsi="Courier New" w:cs="Courier New"/>
          <w:sz w:val="16"/>
          <w:szCs w:val="16"/>
        </w:rPr>
        <w:t>VL-CL-X&lt;'?G</w:t>
      </w:r>
      <w:r>
        <w:rPr>
          <w:rFonts w:ascii="Courier New" w:hAnsi="Courier New" w:cs="Courier New"/>
          <w:sz w:val="16"/>
          <w:szCs w:val="16"/>
        </w:rPr>
        <w:t>?S'&gt;-VH-CH&lt;'%CH1%'&gt;-X-*=&gt;1&amp;4&lt;n&gt;</w:t>
      </w:r>
      <w:r>
        <w:rPr>
          <w:rFonts w:ascii="Courier New" w:hAnsi="Courier New" w:cs="Courier New"/>
          <w:sz w:val="16"/>
          <w:szCs w:val="16"/>
        </w:rPr>
        <w:br/>
      </w:r>
      <w:r w:rsidRPr="00EA6D41">
        <w:rPr>
          <w:rFonts w:ascii="Courier New" w:hAnsi="Courier New" w:cs="Courier New"/>
          <w:sz w:val="16"/>
          <w:szCs w:val="16"/>
        </w:rPr>
        <w:t>*-VL-CL-X&lt;'?G?S'&gt;-VH-CH&lt;'%CH1%'&gt;-X=&gt;1&amp;4&lt;n&gt;</w:t>
      </w:r>
    </w:p>
    <w:p w:rsidR="00D33492" w:rsidRPr="00EA6D41" w:rsidRDefault="00EA6D41" w:rsidP="00EA6D41">
      <w:pPr>
        <w:rPr>
          <w:rFonts w:ascii="Courier New" w:hAnsi="Courier New" w:cs="Courier New"/>
          <w:sz w:val="16"/>
          <w:szCs w:val="16"/>
        </w:rPr>
      </w:pPr>
      <w:r>
        <w:rPr>
          <w:rFonts w:ascii="Courier New" w:hAnsi="Courier New" w:cs="Courier New"/>
          <w:sz w:val="16"/>
          <w:szCs w:val="16"/>
        </w:rPr>
        <w:t>#scFab connect C</w:t>
      </w:r>
      <w:r>
        <w:rPr>
          <w:rFonts w:ascii="Courier New" w:hAnsi="Courier New" w:cs="Courier New"/>
          <w:sz w:val="16"/>
          <w:szCs w:val="16"/>
        </w:rPr>
        <w:br/>
      </w:r>
      <w:r w:rsidRPr="00EA6D41">
        <w:rPr>
          <w:rFonts w:ascii="Courier New" w:hAnsi="Courier New" w:cs="Courier New"/>
          <w:sz w:val="16"/>
          <w:szCs w:val="16"/>
        </w:rPr>
        <w:t>VH-CH&lt;'%CH1</w:t>
      </w:r>
      <w:r>
        <w:rPr>
          <w:rFonts w:ascii="Courier New" w:hAnsi="Courier New" w:cs="Courier New"/>
          <w:sz w:val="16"/>
          <w:szCs w:val="16"/>
        </w:rPr>
        <w:t>%'&gt;-X-VL-CL-X&lt;'?G?S'&gt;-*=&gt;3&amp;5&lt;n&gt;</w:t>
      </w:r>
      <w:r>
        <w:rPr>
          <w:rFonts w:ascii="Courier New" w:hAnsi="Courier New" w:cs="Courier New"/>
          <w:sz w:val="16"/>
          <w:szCs w:val="16"/>
        </w:rPr>
        <w:br/>
      </w:r>
      <w:r w:rsidRPr="00EA6D41">
        <w:rPr>
          <w:rFonts w:ascii="Courier New" w:hAnsi="Courier New" w:cs="Courier New"/>
          <w:sz w:val="16"/>
          <w:szCs w:val="16"/>
        </w:rPr>
        <w:lastRenderedPageBreak/>
        <w:t>*-X&lt;'?G?S'&gt;</w:t>
      </w:r>
      <w:r>
        <w:rPr>
          <w:rFonts w:ascii="Courier New" w:hAnsi="Courier New" w:cs="Courier New"/>
          <w:sz w:val="16"/>
          <w:szCs w:val="16"/>
        </w:rPr>
        <w:t>-VH-CH&lt;'%CH1%'&gt;-X-VL-CL=&gt;4&amp;6&lt;n&gt;</w:t>
      </w:r>
      <w:r>
        <w:rPr>
          <w:rFonts w:ascii="Courier New" w:hAnsi="Courier New" w:cs="Courier New"/>
          <w:sz w:val="16"/>
          <w:szCs w:val="16"/>
        </w:rPr>
        <w:br/>
      </w:r>
      <w:r w:rsidRPr="00EA6D41">
        <w:rPr>
          <w:rFonts w:ascii="Courier New" w:hAnsi="Courier New" w:cs="Courier New"/>
          <w:sz w:val="16"/>
          <w:szCs w:val="16"/>
        </w:rPr>
        <w:t>VL-CL-X&lt;'?G</w:t>
      </w:r>
      <w:r>
        <w:rPr>
          <w:rFonts w:ascii="Courier New" w:hAnsi="Courier New" w:cs="Courier New"/>
          <w:sz w:val="16"/>
          <w:szCs w:val="16"/>
        </w:rPr>
        <w:t>?S'&gt;-VH-CH&lt;'%CH1%'&gt;-X-*=&gt;2&amp;6&lt;n&gt;</w:t>
      </w:r>
      <w:r>
        <w:rPr>
          <w:rFonts w:ascii="Courier New" w:hAnsi="Courier New" w:cs="Courier New"/>
          <w:sz w:val="16"/>
          <w:szCs w:val="16"/>
        </w:rPr>
        <w:br/>
      </w:r>
      <w:r w:rsidRPr="00EA6D41">
        <w:rPr>
          <w:rFonts w:ascii="Courier New" w:hAnsi="Courier New" w:cs="Courier New"/>
          <w:sz w:val="16"/>
          <w:szCs w:val="16"/>
        </w:rPr>
        <w:t>*-VL-CL-X&lt;'?G?S'&gt;-VH-CH&lt;'%CH1%'&gt;-X=&gt;2&amp;6&lt;n&gt;</w:t>
      </w:r>
    </w:p>
    <w:p w:rsidR="00D33492" w:rsidRDefault="00AD7B9C" w:rsidP="00D33492">
      <w:r>
        <w:t xml:space="preserve">The connector rule for the standard pairing </w:t>
      </w:r>
      <w:r w:rsidR="00D33492">
        <w:t>exemplifie</w:t>
      </w:r>
      <w:r>
        <w:t>s the syntax</w:t>
      </w:r>
      <w:r w:rsidR="00D33492">
        <w:t xml:space="preserve"> as follows:</w:t>
      </w:r>
    </w:p>
    <w:p w:rsidR="00D33492" w:rsidRDefault="00D33492" w:rsidP="00D33492">
      <w:r>
        <w:rPr>
          <w:noProof/>
        </w:rPr>
        <w:drawing>
          <wp:inline distT="0" distB="0" distL="0" distR="0" wp14:anchorId="7537F889" wp14:editId="7F4691A8">
            <wp:extent cx="5731510" cy="1118134"/>
            <wp:effectExtent l="0" t="0" r="254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731510" cy="1118134"/>
                    </a:xfrm>
                    <a:prstGeom prst="rect">
                      <a:avLst/>
                    </a:prstGeom>
                  </pic:spPr>
                </pic:pic>
              </a:graphicData>
            </a:graphic>
          </wp:inline>
        </w:drawing>
      </w:r>
    </w:p>
    <w:p w:rsidR="008B41BD" w:rsidRDefault="008B41BD" w:rsidP="008B41BD">
      <w:pPr>
        <w:pStyle w:val="ListParagraph"/>
        <w:numPr>
          <w:ilvl w:val="0"/>
          <w:numId w:val="6"/>
        </w:numPr>
      </w:pPr>
      <w:r>
        <w:t xml:space="preserve">Rules are processed </w:t>
      </w:r>
      <w:r w:rsidR="007F2A5C">
        <w:t>bottom down</w:t>
      </w:r>
      <w:r w:rsidR="00793526">
        <w:t>.</w:t>
      </w:r>
    </w:p>
    <w:p w:rsidR="008B41BD" w:rsidRDefault="008B41BD" w:rsidP="008B41BD">
      <w:pPr>
        <w:pStyle w:val="ListParagraph"/>
        <w:numPr>
          <w:ilvl w:val="0"/>
          <w:numId w:val="6"/>
        </w:numPr>
      </w:pPr>
      <w:r w:rsidRPr="008B41BD">
        <w:rPr>
          <w:color w:val="FFFFFF"/>
          <w:highlight w:val="black"/>
        </w:rPr>
        <w:t>#</w:t>
      </w:r>
      <w:r>
        <w:t xml:space="preserve"> precedes comment lines that are not processed.</w:t>
      </w:r>
    </w:p>
    <w:p w:rsidR="008B41BD" w:rsidRDefault="00D33492" w:rsidP="008B41BD">
      <w:pPr>
        <w:pStyle w:val="ListParagraph"/>
        <w:numPr>
          <w:ilvl w:val="0"/>
          <w:numId w:val="6"/>
        </w:numPr>
      </w:pPr>
      <w:r>
        <w:t xml:space="preserve">The rule notation separates domains by </w:t>
      </w:r>
      <w:r w:rsidRPr="008B41BD">
        <w:rPr>
          <w:color w:val="FFFFFF"/>
          <w:highlight w:val="black"/>
        </w:rPr>
        <w:t>-</w:t>
      </w:r>
      <w:r w:rsidR="008B41BD">
        <w:t>.</w:t>
      </w:r>
    </w:p>
    <w:p w:rsidR="00625577" w:rsidRDefault="00D33492" w:rsidP="008B41BD">
      <w:pPr>
        <w:pStyle w:val="ListParagraph"/>
        <w:numPr>
          <w:ilvl w:val="0"/>
          <w:numId w:val="6"/>
        </w:numPr>
      </w:pPr>
      <w:r>
        <w:t>The domain acronyms refer to the domain library as follows:</w:t>
      </w:r>
    </w:p>
    <w:tbl>
      <w:tblPr>
        <w:tblStyle w:val="TableGrid"/>
        <w:tblW w:w="4536" w:type="dxa"/>
        <w:tblInd w:w="1526" w:type="dxa"/>
        <w:tblLook w:val="04A0" w:firstRow="1" w:lastRow="0" w:firstColumn="1" w:lastColumn="0" w:noHBand="0" w:noVBand="1"/>
      </w:tblPr>
      <w:tblGrid>
        <w:gridCol w:w="1559"/>
        <w:gridCol w:w="1843"/>
        <w:gridCol w:w="1134"/>
      </w:tblGrid>
      <w:tr w:rsidR="00625577" w:rsidRPr="00625577" w:rsidTr="00EE5C61">
        <w:trPr>
          <w:trHeight w:val="300"/>
        </w:trPr>
        <w:tc>
          <w:tcPr>
            <w:tcW w:w="1559" w:type="dxa"/>
            <w:noWrap/>
            <w:hideMark/>
          </w:tcPr>
          <w:p w:rsidR="00625577" w:rsidRPr="00625577" w:rsidRDefault="00625577" w:rsidP="00484CE8">
            <w:pPr>
              <w:rPr>
                <w:b/>
              </w:rPr>
            </w:pPr>
            <w:r w:rsidRPr="00625577">
              <w:rPr>
                <w:b/>
              </w:rPr>
              <w:t>Acronym</w:t>
            </w:r>
          </w:p>
        </w:tc>
        <w:tc>
          <w:tcPr>
            <w:tcW w:w="1843" w:type="dxa"/>
            <w:noWrap/>
            <w:hideMark/>
          </w:tcPr>
          <w:p w:rsidR="00625577" w:rsidRPr="00625577" w:rsidRDefault="00625577" w:rsidP="00484CE8">
            <w:pPr>
              <w:rPr>
                <w:b/>
              </w:rPr>
            </w:pPr>
            <w:r w:rsidRPr="00625577">
              <w:rPr>
                <w:b/>
              </w:rPr>
              <w:t>Chain</w:t>
            </w:r>
          </w:p>
        </w:tc>
        <w:tc>
          <w:tcPr>
            <w:tcW w:w="1134" w:type="dxa"/>
            <w:noWrap/>
            <w:hideMark/>
          </w:tcPr>
          <w:p w:rsidR="00625577" w:rsidRPr="00625577" w:rsidRDefault="00625577" w:rsidP="00484CE8">
            <w:pPr>
              <w:rPr>
                <w:b/>
              </w:rPr>
            </w:pPr>
            <w:r w:rsidRPr="00625577">
              <w:rPr>
                <w:b/>
              </w:rPr>
              <w:t>Domain</w:t>
            </w:r>
          </w:p>
        </w:tc>
      </w:tr>
      <w:tr w:rsidR="00625577" w:rsidRPr="00625577" w:rsidTr="00EE5C61">
        <w:trPr>
          <w:trHeight w:val="300"/>
        </w:trPr>
        <w:tc>
          <w:tcPr>
            <w:tcW w:w="1559" w:type="dxa"/>
            <w:noWrap/>
            <w:hideMark/>
          </w:tcPr>
          <w:p w:rsidR="00625577" w:rsidRPr="00625577" w:rsidRDefault="00625577" w:rsidP="00484CE8">
            <w:r w:rsidRPr="00625577">
              <w:t>VH</w:t>
            </w:r>
          </w:p>
        </w:tc>
        <w:tc>
          <w:tcPr>
            <w:tcW w:w="1843" w:type="dxa"/>
            <w:noWrap/>
            <w:hideMark/>
          </w:tcPr>
          <w:p w:rsidR="00625577" w:rsidRPr="00625577" w:rsidRDefault="00625577" w:rsidP="00484CE8">
            <w:r w:rsidRPr="00625577">
              <w:t>heavy</w:t>
            </w:r>
          </w:p>
        </w:tc>
        <w:tc>
          <w:tcPr>
            <w:tcW w:w="1134" w:type="dxa"/>
            <w:noWrap/>
            <w:hideMark/>
          </w:tcPr>
          <w:p w:rsidR="00625577" w:rsidRPr="00625577" w:rsidRDefault="00625577" w:rsidP="00484CE8">
            <w:r w:rsidRPr="00625577">
              <w:t>variable</w:t>
            </w:r>
          </w:p>
        </w:tc>
      </w:tr>
      <w:tr w:rsidR="00625577" w:rsidRPr="00625577" w:rsidTr="00EE5C61">
        <w:trPr>
          <w:trHeight w:val="300"/>
        </w:trPr>
        <w:tc>
          <w:tcPr>
            <w:tcW w:w="1559" w:type="dxa"/>
            <w:noWrap/>
            <w:hideMark/>
          </w:tcPr>
          <w:p w:rsidR="00625577" w:rsidRPr="00625577" w:rsidRDefault="00625577" w:rsidP="00484CE8">
            <w:r w:rsidRPr="00625577">
              <w:t>H</w:t>
            </w:r>
          </w:p>
        </w:tc>
        <w:tc>
          <w:tcPr>
            <w:tcW w:w="1843" w:type="dxa"/>
            <w:noWrap/>
            <w:hideMark/>
          </w:tcPr>
          <w:p w:rsidR="00625577" w:rsidRPr="00625577" w:rsidRDefault="00625577" w:rsidP="00484CE8">
            <w:r w:rsidRPr="00625577">
              <w:t>heavy</w:t>
            </w:r>
          </w:p>
        </w:tc>
        <w:tc>
          <w:tcPr>
            <w:tcW w:w="1134" w:type="dxa"/>
            <w:noWrap/>
            <w:hideMark/>
          </w:tcPr>
          <w:p w:rsidR="00625577" w:rsidRPr="00625577" w:rsidRDefault="00625577" w:rsidP="00484CE8">
            <w:r w:rsidRPr="00625577">
              <w:t>hinge</w:t>
            </w:r>
          </w:p>
        </w:tc>
      </w:tr>
      <w:tr w:rsidR="00625577" w:rsidRPr="00625577" w:rsidTr="00EE5C61">
        <w:trPr>
          <w:trHeight w:val="300"/>
        </w:trPr>
        <w:tc>
          <w:tcPr>
            <w:tcW w:w="1559" w:type="dxa"/>
            <w:noWrap/>
            <w:hideMark/>
          </w:tcPr>
          <w:p w:rsidR="00625577" w:rsidRPr="00625577" w:rsidRDefault="00625577" w:rsidP="00484CE8">
            <w:r w:rsidRPr="00625577">
              <w:t>CH</w:t>
            </w:r>
          </w:p>
        </w:tc>
        <w:tc>
          <w:tcPr>
            <w:tcW w:w="1843" w:type="dxa"/>
            <w:noWrap/>
            <w:hideMark/>
          </w:tcPr>
          <w:p w:rsidR="00625577" w:rsidRPr="00625577" w:rsidRDefault="00625577" w:rsidP="00484CE8">
            <w:r w:rsidRPr="00625577">
              <w:t>heavy</w:t>
            </w:r>
          </w:p>
        </w:tc>
        <w:tc>
          <w:tcPr>
            <w:tcW w:w="1134" w:type="dxa"/>
            <w:noWrap/>
            <w:hideMark/>
          </w:tcPr>
          <w:p w:rsidR="00625577" w:rsidRPr="00625577" w:rsidRDefault="00625577" w:rsidP="00484CE8">
            <w:r w:rsidRPr="00625577">
              <w:t>constant</w:t>
            </w:r>
          </w:p>
        </w:tc>
      </w:tr>
      <w:tr w:rsidR="00625577" w:rsidRPr="00625577" w:rsidTr="00EE5C61">
        <w:trPr>
          <w:trHeight w:val="300"/>
        </w:trPr>
        <w:tc>
          <w:tcPr>
            <w:tcW w:w="1559" w:type="dxa"/>
            <w:noWrap/>
            <w:hideMark/>
          </w:tcPr>
          <w:p w:rsidR="00625577" w:rsidRPr="00625577" w:rsidRDefault="00625577" w:rsidP="00484CE8">
            <w:r w:rsidRPr="00625577">
              <w:t>VL</w:t>
            </w:r>
          </w:p>
        </w:tc>
        <w:tc>
          <w:tcPr>
            <w:tcW w:w="1843" w:type="dxa"/>
            <w:noWrap/>
            <w:hideMark/>
          </w:tcPr>
          <w:p w:rsidR="00625577" w:rsidRPr="00625577" w:rsidRDefault="00625577" w:rsidP="00484CE8">
            <w:r w:rsidRPr="00625577">
              <w:t>kappa or lambda</w:t>
            </w:r>
          </w:p>
        </w:tc>
        <w:tc>
          <w:tcPr>
            <w:tcW w:w="1134" w:type="dxa"/>
            <w:noWrap/>
            <w:hideMark/>
          </w:tcPr>
          <w:p w:rsidR="00625577" w:rsidRPr="00625577" w:rsidRDefault="00625577" w:rsidP="00484CE8">
            <w:r w:rsidRPr="00625577">
              <w:t>variable</w:t>
            </w:r>
          </w:p>
        </w:tc>
      </w:tr>
      <w:tr w:rsidR="00625577" w:rsidRPr="00625577" w:rsidTr="00EE5C61">
        <w:trPr>
          <w:trHeight w:val="300"/>
        </w:trPr>
        <w:tc>
          <w:tcPr>
            <w:tcW w:w="1559" w:type="dxa"/>
            <w:noWrap/>
            <w:hideMark/>
          </w:tcPr>
          <w:p w:rsidR="00625577" w:rsidRPr="00625577" w:rsidRDefault="00625577" w:rsidP="00484CE8">
            <w:r w:rsidRPr="00625577">
              <w:t>CL</w:t>
            </w:r>
          </w:p>
        </w:tc>
        <w:tc>
          <w:tcPr>
            <w:tcW w:w="1843" w:type="dxa"/>
            <w:noWrap/>
            <w:hideMark/>
          </w:tcPr>
          <w:p w:rsidR="00625577" w:rsidRPr="00625577" w:rsidRDefault="00625577" w:rsidP="00484CE8">
            <w:r w:rsidRPr="00625577">
              <w:t>kappa or lambda</w:t>
            </w:r>
          </w:p>
        </w:tc>
        <w:tc>
          <w:tcPr>
            <w:tcW w:w="1134" w:type="dxa"/>
            <w:noWrap/>
            <w:hideMark/>
          </w:tcPr>
          <w:p w:rsidR="00625577" w:rsidRPr="00625577" w:rsidRDefault="00AB234C" w:rsidP="00484CE8">
            <w:r>
              <w:t>constant</w:t>
            </w:r>
          </w:p>
        </w:tc>
      </w:tr>
      <w:tr w:rsidR="007F2A5C" w:rsidRPr="00625577" w:rsidTr="00EE5C61">
        <w:trPr>
          <w:trHeight w:val="300"/>
        </w:trPr>
        <w:tc>
          <w:tcPr>
            <w:tcW w:w="1559" w:type="dxa"/>
            <w:noWrap/>
          </w:tcPr>
          <w:p w:rsidR="007F2A5C" w:rsidRPr="00625577" w:rsidRDefault="007F2A5C" w:rsidP="00484CE8">
            <w:r>
              <w:t>X</w:t>
            </w:r>
          </w:p>
        </w:tc>
        <w:tc>
          <w:tcPr>
            <w:tcW w:w="1843" w:type="dxa"/>
            <w:noWrap/>
          </w:tcPr>
          <w:p w:rsidR="007F2A5C" w:rsidRPr="00625577" w:rsidRDefault="007F2A5C" w:rsidP="00484CE8">
            <w:r>
              <w:t>any</w:t>
            </w:r>
          </w:p>
        </w:tc>
        <w:tc>
          <w:tcPr>
            <w:tcW w:w="1134" w:type="dxa"/>
            <w:noWrap/>
          </w:tcPr>
          <w:p w:rsidR="007F2A5C" w:rsidRPr="00625577" w:rsidRDefault="007F2A5C" w:rsidP="00484CE8">
            <w:r>
              <w:t>any</w:t>
            </w:r>
          </w:p>
        </w:tc>
      </w:tr>
    </w:tbl>
    <w:p w:rsidR="00EE5C61" w:rsidRDefault="00EE5C61" w:rsidP="00EE5C61"/>
    <w:p w:rsidR="00EE5C61" w:rsidRDefault="00B46F6C" w:rsidP="008B41BD">
      <w:pPr>
        <w:pStyle w:val="ListParagraph"/>
        <w:numPr>
          <w:ilvl w:val="0"/>
          <w:numId w:val="6"/>
        </w:numPr>
      </w:pPr>
      <w:r>
        <w:t xml:space="preserve">Domains can be further specified by </w:t>
      </w:r>
      <w:r w:rsidR="002842DA">
        <w:t xml:space="preserve">a </w:t>
      </w:r>
      <w:r>
        <w:t xml:space="preserve">text </w:t>
      </w:r>
      <w:r w:rsidR="002842DA">
        <w:t xml:space="preserve">string to occur in </w:t>
      </w:r>
      <w:r w:rsidR="008B41BD">
        <w:t>the short name</w:t>
      </w:r>
      <w:r w:rsidR="002842DA">
        <w:t>,</w:t>
      </w:r>
      <w:r w:rsidR="008B41BD">
        <w:t xml:space="preserve"> set </w:t>
      </w:r>
      <w:r>
        <w:t xml:space="preserve">in </w:t>
      </w:r>
      <w:r w:rsidRPr="008B41BD">
        <w:rPr>
          <w:color w:val="FFFFFF"/>
          <w:highlight w:val="black"/>
        </w:rPr>
        <w:t>&lt;&gt;</w:t>
      </w:r>
      <w:r>
        <w:t xml:space="preserve"> brackets</w:t>
      </w:r>
      <w:r w:rsidR="002842DA">
        <w:t xml:space="preserve"> after the domain acronym</w:t>
      </w:r>
      <w:r>
        <w:t xml:space="preserve">, framed by </w:t>
      </w:r>
      <w:r w:rsidRPr="008B41BD">
        <w:rPr>
          <w:color w:val="FFFFFF"/>
          <w:highlight w:val="black"/>
        </w:rPr>
        <w:t>‘</w:t>
      </w:r>
      <w:r w:rsidR="00EE5C61">
        <w:t xml:space="preserve">. </w:t>
      </w:r>
    </w:p>
    <w:p w:rsidR="00EE5C61" w:rsidRDefault="00B46F6C" w:rsidP="00EE5C61">
      <w:pPr>
        <w:pStyle w:val="ListParagraph"/>
        <w:numPr>
          <w:ilvl w:val="1"/>
          <w:numId w:val="6"/>
        </w:numPr>
      </w:pPr>
      <w:r w:rsidRPr="008B41BD">
        <w:rPr>
          <w:color w:val="FFFFFF"/>
          <w:highlight w:val="black"/>
        </w:rPr>
        <w:t>%</w:t>
      </w:r>
      <w:r>
        <w:t xml:space="preserve"> </w:t>
      </w:r>
      <w:r w:rsidR="00EE5C61">
        <w:t xml:space="preserve">is </w:t>
      </w:r>
      <w:r>
        <w:t>used as wildcard</w:t>
      </w:r>
      <w:r w:rsidR="001C04C4">
        <w:t xml:space="preserve"> for 0-n characters</w:t>
      </w:r>
      <w:r w:rsidR="00EE5C61">
        <w:t>.</w:t>
      </w:r>
    </w:p>
    <w:p w:rsidR="00B46F6C" w:rsidRDefault="001C04C4" w:rsidP="00EE5C61">
      <w:pPr>
        <w:pStyle w:val="ListParagraph"/>
        <w:numPr>
          <w:ilvl w:val="1"/>
          <w:numId w:val="6"/>
        </w:numPr>
      </w:pPr>
      <w:r w:rsidRPr="001C04C4">
        <w:rPr>
          <w:color w:val="FFFFFF"/>
          <w:highlight w:val="black"/>
        </w:rPr>
        <w:t>?</w:t>
      </w:r>
      <w:r>
        <w:t xml:space="preserve"> </w:t>
      </w:r>
      <w:r w:rsidR="00EE5C61">
        <w:t>is used as wildcard for a single character</w:t>
      </w:r>
      <w:r w:rsidR="00B46F6C">
        <w:t>.</w:t>
      </w:r>
    </w:p>
    <w:p w:rsidR="008B41BD" w:rsidRDefault="008B41BD" w:rsidP="008B41BD">
      <w:pPr>
        <w:pStyle w:val="ListParagraph"/>
        <w:numPr>
          <w:ilvl w:val="0"/>
          <w:numId w:val="6"/>
        </w:numPr>
      </w:pPr>
      <w:r w:rsidRPr="008B41BD">
        <w:rPr>
          <w:color w:val="FFFFFF"/>
          <w:highlight w:val="black"/>
        </w:rPr>
        <w:t>X</w:t>
      </w:r>
      <w:r>
        <w:t xml:space="preserve"> is used as wildcard for any domain but usually applies </w:t>
      </w:r>
      <w:r w:rsidR="002842DA">
        <w:t xml:space="preserve">e.g. </w:t>
      </w:r>
      <w:r>
        <w:t>to linkers.</w:t>
      </w:r>
    </w:p>
    <w:p w:rsidR="008B41BD" w:rsidRPr="00D33492" w:rsidRDefault="002842DA" w:rsidP="008B41BD">
      <w:pPr>
        <w:pStyle w:val="ListParagraph"/>
        <w:numPr>
          <w:ilvl w:val="0"/>
          <w:numId w:val="6"/>
        </w:numPr>
      </w:pPr>
      <w:r>
        <w:t>N- or C-termi</w:t>
      </w:r>
      <w:r w:rsidR="00EE5C61">
        <w:t>n</w:t>
      </w:r>
      <w:r>
        <w:t>al e</w:t>
      </w:r>
      <w:r w:rsidR="008B41BD">
        <w:t xml:space="preserve">nds might be extended by </w:t>
      </w:r>
      <w:r w:rsidR="008B41BD" w:rsidRPr="008B41BD">
        <w:rPr>
          <w:color w:val="FFFFFF"/>
          <w:highlight w:val="black"/>
        </w:rPr>
        <w:t>*</w:t>
      </w:r>
      <w:r w:rsidR="008B41BD">
        <w:t xml:space="preserve"> to indicate that the chain </w:t>
      </w:r>
      <w:r>
        <w:t xml:space="preserve">is allowed to </w:t>
      </w:r>
      <w:r w:rsidR="008B41BD">
        <w:t xml:space="preserve">be extended by e.g. modules like scFv but these </w:t>
      </w:r>
      <w:r w:rsidR="008B41BD" w:rsidRPr="00EE5C61">
        <w:rPr>
          <w:color w:val="FFFFFF"/>
          <w:highlight w:val="black"/>
        </w:rPr>
        <w:t>*</w:t>
      </w:r>
      <w:r w:rsidR="008B41BD">
        <w:t xml:space="preserve"> domains do not count when numbering the domains.</w:t>
      </w:r>
    </w:p>
    <w:p w:rsidR="00B46F6C" w:rsidRDefault="002842DA" w:rsidP="008B41BD">
      <w:pPr>
        <w:pStyle w:val="ListParagraph"/>
        <w:numPr>
          <w:ilvl w:val="0"/>
          <w:numId w:val="6"/>
        </w:numPr>
      </w:pPr>
      <w:r>
        <w:t>Different c</w:t>
      </w:r>
      <w:r w:rsidR="00B46F6C">
        <w:t xml:space="preserve">hains are separated by </w:t>
      </w:r>
      <w:r w:rsidR="00B46F6C" w:rsidRPr="008B41BD">
        <w:rPr>
          <w:color w:val="FFFFFF"/>
          <w:highlight w:val="black"/>
        </w:rPr>
        <w:t>,</w:t>
      </w:r>
      <w:r w:rsidR="00B46F6C">
        <w:t>. Domains are continuously numbered across chains</w:t>
      </w:r>
      <w:r w:rsidR="00EE5C61">
        <w:t xml:space="preserve"> – just from left to right</w:t>
      </w:r>
      <w:r w:rsidR="00B46F6C">
        <w:t>.</w:t>
      </w:r>
    </w:p>
    <w:p w:rsidR="00AD7B9C" w:rsidRDefault="00B46F6C" w:rsidP="008B41BD">
      <w:pPr>
        <w:pStyle w:val="ListParagraph"/>
        <w:numPr>
          <w:ilvl w:val="0"/>
          <w:numId w:val="6"/>
        </w:numPr>
      </w:pPr>
      <w:r>
        <w:t xml:space="preserve">The connection rule is given after the </w:t>
      </w:r>
      <w:r w:rsidRPr="008B41BD">
        <w:rPr>
          <w:color w:val="FFFFFF"/>
          <w:highlight w:val="black"/>
        </w:rPr>
        <w:t>=&gt;</w:t>
      </w:r>
      <w:r>
        <w:t xml:space="preserve"> symbol</w:t>
      </w:r>
      <w:r w:rsidR="00EE5C61">
        <w:t>: The ordinal numbers of the</w:t>
      </w:r>
      <w:r w:rsidR="00AD7B9C">
        <w:t xml:space="preserve"> domains </w:t>
      </w:r>
      <w:r w:rsidR="002842DA">
        <w:t xml:space="preserve">to be connected by a Cys-Cys bridge </w:t>
      </w:r>
      <w:r w:rsidR="00AD7B9C">
        <w:t xml:space="preserve">are </w:t>
      </w:r>
      <w:r w:rsidR="00EE5C61">
        <w:t>concatenated</w:t>
      </w:r>
      <w:r w:rsidR="00AD7B9C">
        <w:t xml:space="preserve"> by </w:t>
      </w:r>
      <w:r w:rsidR="00AD7B9C" w:rsidRPr="008B41BD">
        <w:rPr>
          <w:color w:val="FFFFFF"/>
          <w:highlight w:val="black"/>
        </w:rPr>
        <w:t>&amp;</w:t>
      </w:r>
      <w:r w:rsidR="002842DA" w:rsidRPr="002842DA">
        <w:rPr>
          <w:color w:val="000000"/>
        </w:rPr>
        <w:t>.</w:t>
      </w:r>
    </w:p>
    <w:p w:rsidR="00B46F6C" w:rsidRDefault="00EE5C61" w:rsidP="00EE5C61">
      <w:pPr>
        <w:pStyle w:val="ListParagraph"/>
        <w:numPr>
          <w:ilvl w:val="1"/>
          <w:numId w:val="6"/>
        </w:numPr>
      </w:pPr>
      <w:r>
        <w:t>Per default i</w:t>
      </w:r>
      <w:r w:rsidR="00B46F6C">
        <w:t>t is assumed that such domains have only 1 free Cys left. Otherwise the ordinal number of th</w:t>
      </w:r>
      <w:r>
        <w:t>e free</w:t>
      </w:r>
      <w:r w:rsidR="00B46F6C">
        <w:t xml:space="preserve"> Cys </w:t>
      </w:r>
      <w:r w:rsidR="002842DA">
        <w:t xml:space="preserve">within a domain </w:t>
      </w:r>
      <w:r w:rsidR="00B46F6C">
        <w:t xml:space="preserve">has to be specified after the domain number and separated by a </w:t>
      </w:r>
      <w:r w:rsidR="001C04C4" w:rsidRPr="001C04C4">
        <w:rPr>
          <w:color w:val="FFFFFF"/>
          <w:highlight w:val="black"/>
        </w:rPr>
        <w:t>#</w:t>
      </w:r>
      <w:r w:rsidRPr="00EE5C61">
        <w:rPr>
          <w:color w:val="000000"/>
        </w:rPr>
        <w:t>:</w:t>
      </w:r>
      <w:r w:rsidR="00B46F6C" w:rsidRPr="00EE5C61">
        <w:rPr>
          <w:color w:val="000000"/>
        </w:rPr>
        <w:br/>
      </w:r>
      <w:r w:rsidR="00B46F6C">
        <w:t>E.g. 3</w:t>
      </w:r>
      <w:r w:rsidR="001C04C4">
        <w:t>#</w:t>
      </w:r>
      <w:r w:rsidR="00B46F6C">
        <w:t>2 specifies the 2</w:t>
      </w:r>
      <w:r w:rsidR="00B46F6C" w:rsidRPr="008B41BD">
        <w:rPr>
          <w:vertAlign w:val="superscript"/>
        </w:rPr>
        <w:t>nd</w:t>
      </w:r>
      <w:r w:rsidR="00B46F6C">
        <w:t xml:space="preserve"> free Cys of the 3</w:t>
      </w:r>
      <w:r w:rsidR="00B46F6C" w:rsidRPr="008B41BD">
        <w:rPr>
          <w:vertAlign w:val="superscript"/>
        </w:rPr>
        <w:t>rd</w:t>
      </w:r>
      <w:r w:rsidR="00B46F6C">
        <w:t xml:space="preserve"> domain.</w:t>
      </w:r>
    </w:p>
    <w:p w:rsidR="00B46F6C" w:rsidRDefault="00B46F6C" w:rsidP="008B41BD">
      <w:pPr>
        <w:pStyle w:val="ListParagraph"/>
        <w:numPr>
          <w:ilvl w:val="0"/>
          <w:numId w:val="6"/>
        </w:numPr>
      </w:pPr>
      <w:r>
        <w:t xml:space="preserve">At the end of the syntax </w:t>
      </w:r>
      <w:r w:rsidRPr="008B41BD">
        <w:rPr>
          <w:color w:val="FFFFFF"/>
          <w:highlight w:val="black"/>
        </w:rPr>
        <w:t>&lt;1&gt;</w:t>
      </w:r>
      <w:r>
        <w:t xml:space="preserve"> indicates that the rule applies only if the given pattern is found once, otherwise the </w:t>
      </w:r>
      <w:r w:rsidR="00696F91">
        <w:t>rule is not applied</w:t>
      </w:r>
      <w:r>
        <w:t xml:space="preserve">. A </w:t>
      </w:r>
      <w:r w:rsidRPr="008B41BD">
        <w:rPr>
          <w:color w:val="FFFFFF"/>
          <w:highlight w:val="black"/>
        </w:rPr>
        <w:t>&lt;n&gt;</w:t>
      </w:r>
      <w:r>
        <w:t xml:space="preserve"> specifies the pattern to be </w:t>
      </w:r>
      <w:r w:rsidR="00625577">
        <w:t>processed</w:t>
      </w:r>
      <w:r>
        <w:t xml:space="preserve"> as often as it occurs.</w:t>
      </w:r>
    </w:p>
    <w:p w:rsidR="00287ADC" w:rsidRDefault="00523270" w:rsidP="00ED3504">
      <w:pPr>
        <w:pStyle w:val="Heading2"/>
        <w:rPr>
          <w:rFonts w:ascii="Minion" w:hAnsi="Minion"/>
        </w:rPr>
      </w:pPr>
      <w:bookmarkStart w:id="32" w:name="_Toc406756939"/>
      <w:r>
        <w:rPr>
          <w:rFonts w:ascii="Minion" w:hAnsi="Minion"/>
        </w:rPr>
        <w:lastRenderedPageBreak/>
        <w:t>Contact</w:t>
      </w:r>
      <w:bookmarkEnd w:id="32"/>
    </w:p>
    <w:p w:rsidR="00523270" w:rsidRDefault="00523270" w:rsidP="00706B18">
      <w:pPr>
        <w:pStyle w:val="ListParagraph"/>
        <w:numPr>
          <w:ilvl w:val="0"/>
          <w:numId w:val="4"/>
        </w:numPr>
      </w:pPr>
      <w:r>
        <w:t>Please contact</w:t>
      </w:r>
      <w:r w:rsidRPr="00793526">
        <w:rPr>
          <w:b/>
        </w:rPr>
        <w:t xml:space="preserve"> </w:t>
      </w:r>
      <w:hyperlink r:id="rId36" w:history="1">
        <w:r w:rsidR="00D33492" w:rsidRPr="00793526">
          <w:rPr>
            <w:rStyle w:val="Hyperlink"/>
            <w:rFonts w:ascii="Courier New" w:hAnsi="Courier New" w:cs="Courier New"/>
            <w:b/>
            <w:u w:val="none"/>
          </w:rPr>
          <w:t>Stefan.Klostermann@Roche.com</w:t>
        </w:r>
      </w:hyperlink>
      <w:r>
        <w:t xml:space="preserve"> in case of </w:t>
      </w:r>
      <w:r w:rsidR="00706B18">
        <w:t xml:space="preserve">general and conceptional </w:t>
      </w:r>
      <w:r>
        <w:t>questions and feedback.</w:t>
      </w:r>
      <w:r w:rsidR="00706B18">
        <w:t xml:space="preserve"> Please contact </w:t>
      </w:r>
      <w:r w:rsidR="00706B18" w:rsidRPr="00706B18">
        <w:t xml:space="preserve">Bernhard </w:t>
      </w:r>
      <w:proofErr w:type="spellStart"/>
      <w:r w:rsidR="00706B18" w:rsidRPr="00706B18">
        <w:t>Schirm</w:t>
      </w:r>
      <w:proofErr w:type="spellEnd"/>
      <w:r w:rsidR="00706B18" w:rsidRPr="00706B18">
        <w:t xml:space="preserve"> </w:t>
      </w:r>
      <w:hyperlink r:id="rId37" w:history="1">
        <w:r w:rsidR="00706B18" w:rsidRPr="00793526">
          <w:rPr>
            <w:rStyle w:val="Hyperlink"/>
            <w:rFonts w:ascii="Courier New" w:hAnsi="Courier New" w:cs="Courier New"/>
            <w:b/>
            <w:u w:val="none"/>
          </w:rPr>
          <w:t>schirm@quattro-research.com</w:t>
        </w:r>
      </w:hyperlink>
      <w:r w:rsidR="00706B18">
        <w:t xml:space="preserve"> for technical questions.</w:t>
      </w:r>
    </w:p>
    <w:p w:rsidR="00705A52" w:rsidRPr="00523270" w:rsidRDefault="00705A52" w:rsidP="00705A52"/>
    <w:sectPr w:rsidR="00705A52" w:rsidRPr="005232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inion">
    <w:panose1 w:val="02040503050201020203"/>
    <w:charset w:val="00"/>
    <w:family w:val="roman"/>
    <w:pitch w:val="variable"/>
    <w:sig w:usb0="E00002AF" w:usb1="5000E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E200E"/>
    <w:multiLevelType w:val="hybridMultilevel"/>
    <w:tmpl w:val="F1EA2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0F67CE"/>
    <w:multiLevelType w:val="hybridMultilevel"/>
    <w:tmpl w:val="3CF25C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F80A12"/>
    <w:multiLevelType w:val="hybridMultilevel"/>
    <w:tmpl w:val="E53CD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6B3831"/>
    <w:multiLevelType w:val="hybridMultilevel"/>
    <w:tmpl w:val="F168A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794C1C"/>
    <w:multiLevelType w:val="hybridMultilevel"/>
    <w:tmpl w:val="9086DA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305B4CD1"/>
    <w:multiLevelType w:val="hybridMultilevel"/>
    <w:tmpl w:val="81528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6F524ED"/>
    <w:multiLevelType w:val="hybridMultilevel"/>
    <w:tmpl w:val="53DECE80"/>
    <w:lvl w:ilvl="0" w:tplc="46B649F2">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383801B1"/>
    <w:multiLevelType w:val="hybridMultilevel"/>
    <w:tmpl w:val="00BEE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4E673C4"/>
    <w:multiLevelType w:val="hybridMultilevel"/>
    <w:tmpl w:val="DDD4C6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996485E"/>
    <w:multiLevelType w:val="hybridMultilevel"/>
    <w:tmpl w:val="015C7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F1E00C1"/>
    <w:multiLevelType w:val="hybridMultilevel"/>
    <w:tmpl w:val="17E8A1E6"/>
    <w:lvl w:ilvl="0" w:tplc="866E9564">
      <w:start w:val="1"/>
      <w:numFmt w:val="bullet"/>
      <w:lvlText w:val="•"/>
      <w:lvlJc w:val="left"/>
      <w:pPr>
        <w:tabs>
          <w:tab w:val="num" w:pos="720"/>
        </w:tabs>
        <w:ind w:left="720" w:hanging="360"/>
      </w:pPr>
      <w:rPr>
        <w:rFonts w:ascii="Arial" w:hAnsi="Arial" w:hint="default"/>
      </w:rPr>
    </w:lvl>
    <w:lvl w:ilvl="1" w:tplc="80385102">
      <w:start w:val="1879"/>
      <w:numFmt w:val="bullet"/>
      <w:lvlText w:val="–"/>
      <w:lvlJc w:val="left"/>
      <w:pPr>
        <w:tabs>
          <w:tab w:val="num" w:pos="1440"/>
        </w:tabs>
        <w:ind w:left="1440" w:hanging="360"/>
      </w:pPr>
      <w:rPr>
        <w:rFonts w:ascii="Times New Roman" w:hAnsi="Times New Roman" w:hint="default"/>
      </w:rPr>
    </w:lvl>
    <w:lvl w:ilvl="2" w:tplc="201AEF5E" w:tentative="1">
      <w:start w:val="1"/>
      <w:numFmt w:val="bullet"/>
      <w:lvlText w:val="•"/>
      <w:lvlJc w:val="left"/>
      <w:pPr>
        <w:tabs>
          <w:tab w:val="num" w:pos="2160"/>
        </w:tabs>
        <w:ind w:left="2160" w:hanging="360"/>
      </w:pPr>
      <w:rPr>
        <w:rFonts w:ascii="Arial" w:hAnsi="Arial" w:hint="default"/>
      </w:rPr>
    </w:lvl>
    <w:lvl w:ilvl="3" w:tplc="9D9878E8" w:tentative="1">
      <w:start w:val="1"/>
      <w:numFmt w:val="bullet"/>
      <w:lvlText w:val="•"/>
      <w:lvlJc w:val="left"/>
      <w:pPr>
        <w:tabs>
          <w:tab w:val="num" w:pos="2880"/>
        </w:tabs>
        <w:ind w:left="2880" w:hanging="360"/>
      </w:pPr>
      <w:rPr>
        <w:rFonts w:ascii="Arial" w:hAnsi="Arial" w:hint="default"/>
      </w:rPr>
    </w:lvl>
    <w:lvl w:ilvl="4" w:tplc="E7D45A86" w:tentative="1">
      <w:start w:val="1"/>
      <w:numFmt w:val="bullet"/>
      <w:lvlText w:val="•"/>
      <w:lvlJc w:val="left"/>
      <w:pPr>
        <w:tabs>
          <w:tab w:val="num" w:pos="3600"/>
        </w:tabs>
        <w:ind w:left="3600" w:hanging="360"/>
      </w:pPr>
      <w:rPr>
        <w:rFonts w:ascii="Arial" w:hAnsi="Arial" w:hint="default"/>
      </w:rPr>
    </w:lvl>
    <w:lvl w:ilvl="5" w:tplc="1C1EFA28" w:tentative="1">
      <w:start w:val="1"/>
      <w:numFmt w:val="bullet"/>
      <w:lvlText w:val="•"/>
      <w:lvlJc w:val="left"/>
      <w:pPr>
        <w:tabs>
          <w:tab w:val="num" w:pos="4320"/>
        </w:tabs>
        <w:ind w:left="4320" w:hanging="360"/>
      </w:pPr>
      <w:rPr>
        <w:rFonts w:ascii="Arial" w:hAnsi="Arial" w:hint="default"/>
      </w:rPr>
    </w:lvl>
    <w:lvl w:ilvl="6" w:tplc="6CA42B22" w:tentative="1">
      <w:start w:val="1"/>
      <w:numFmt w:val="bullet"/>
      <w:lvlText w:val="•"/>
      <w:lvlJc w:val="left"/>
      <w:pPr>
        <w:tabs>
          <w:tab w:val="num" w:pos="5040"/>
        </w:tabs>
        <w:ind w:left="5040" w:hanging="360"/>
      </w:pPr>
      <w:rPr>
        <w:rFonts w:ascii="Arial" w:hAnsi="Arial" w:hint="default"/>
      </w:rPr>
    </w:lvl>
    <w:lvl w:ilvl="7" w:tplc="0FF47FF2" w:tentative="1">
      <w:start w:val="1"/>
      <w:numFmt w:val="bullet"/>
      <w:lvlText w:val="•"/>
      <w:lvlJc w:val="left"/>
      <w:pPr>
        <w:tabs>
          <w:tab w:val="num" w:pos="5760"/>
        </w:tabs>
        <w:ind w:left="5760" w:hanging="360"/>
      </w:pPr>
      <w:rPr>
        <w:rFonts w:ascii="Arial" w:hAnsi="Arial" w:hint="default"/>
      </w:rPr>
    </w:lvl>
    <w:lvl w:ilvl="8" w:tplc="F6407CC8" w:tentative="1">
      <w:start w:val="1"/>
      <w:numFmt w:val="bullet"/>
      <w:lvlText w:val="•"/>
      <w:lvlJc w:val="left"/>
      <w:pPr>
        <w:tabs>
          <w:tab w:val="num" w:pos="6480"/>
        </w:tabs>
        <w:ind w:left="6480" w:hanging="360"/>
      </w:pPr>
      <w:rPr>
        <w:rFonts w:ascii="Arial" w:hAnsi="Arial" w:hint="default"/>
      </w:rPr>
    </w:lvl>
  </w:abstractNum>
  <w:abstractNum w:abstractNumId="11">
    <w:nsid w:val="5A8A2EB2"/>
    <w:multiLevelType w:val="hybridMultilevel"/>
    <w:tmpl w:val="33C457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C9B35C4"/>
    <w:multiLevelType w:val="hybridMultilevel"/>
    <w:tmpl w:val="D9564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EBF5772"/>
    <w:multiLevelType w:val="hybridMultilevel"/>
    <w:tmpl w:val="CCAC81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FDE6120"/>
    <w:multiLevelType w:val="hybridMultilevel"/>
    <w:tmpl w:val="B0ECF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75D0BBE"/>
    <w:multiLevelType w:val="hybridMultilevel"/>
    <w:tmpl w:val="5C883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7845388"/>
    <w:multiLevelType w:val="hybridMultilevel"/>
    <w:tmpl w:val="94287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3"/>
  </w:num>
  <w:num w:numId="3">
    <w:abstractNumId w:val="11"/>
  </w:num>
  <w:num w:numId="4">
    <w:abstractNumId w:val="3"/>
  </w:num>
  <w:num w:numId="5">
    <w:abstractNumId w:val="5"/>
  </w:num>
  <w:num w:numId="6">
    <w:abstractNumId w:val="1"/>
  </w:num>
  <w:num w:numId="7">
    <w:abstractNumId w:val="8"/>
  </w:num>
  <w:num w:numId="8">
    <w:abstractNumId w:val="0"/>
  </w:num>
  <w:num w:numId="9">
    <w:abstractNumId w:val="12"/>
  </w:num>
  <w:num w:numId="10">
    <w:abstractNumId w:val="7"/>
  </w:num>
  <w:num w:numId="11">
    <w:abstractNumId w:val="9"/>
  </w:num>
  <w:num w:numId="12">
    <w:abstractNumId w:val="16"/>
  </w:num>
  <w:num w:numId="13">
    <w:abstractNumId w:val="10"/>
  </w:num>
  <w:num w:numId="14">
    <w:abstractNumId w:val="2"/>
  </w:num>
  <w:num w:numId="15">
    <w:abstractNumId w:val="15"/>
  </w:num>
  <w:num w:numId="16">
    <w:abstractNumId w:val="6"/>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9"/>
  <w:doNotDisplayPageBoundaries/>
  <w:hideGrammaticalErrors/>
  <w:proofState w:spelling="clean"/>
  <w:doNotTrackFormatting/>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7ADC"/>
    <w:rsid w:val="000629D6"/>
    <w:rsid w:val="000D69CF"/>
    <w:rsid w:val="0010769B"/>
    <w:rsid w:val="00113227"/>
    <w:rsid w:val="00141B39"/>
    <w:rsid w:val="00146935"/>
    <w:rsid w:val="00166603"/>
    <w:rsid w:val="00184E5F"/>
    <w:rsid w:val="001C04C4"/>
    <w:rsid w:val="001E0946"/>
    <w:rsid w:val="0022454C"/>
    <w:rsid w:val="00234DE8"/>
    <w:rsid w:val="002506FC"/>
    <w:rsid w:val="00277FEC"/>
    <w:rsid w:val="002842DA"/>
    <w:rsid w:val="00287ADC"/>
    <w:rsid w:val="002A6234"/>
    <w:rsid w:val="002E7AE2"/>
    <w:rsid w:val="002F60B5"/>
    <w:rsid w:val="00304693"/>
    <w:rsid w:val="00343A3D"/>
    <w:rsid w:val="003F1FA7"/>
    <w:rsid w:val="00484CE8"/>
    <w:rsid w:val="004954BA"/>
    <w:rsid w:val="004B3151"/>
    <w:rsid w:val="004B4240"/>
    <w:rsid w:val="004C3E3F"/>
    <w:rsid w:val="004D50CB"/>
    <w:rsid w:val="004E2B8C"/>
    <w:rsid w:val="004F1794"/>
    <w:rsid w:val="004F56D8"/>
    <w:rsid w:val="00515561"/>
    <w:rsid w:val="00523270"/>
    <w:rsid w:val="005501AE"/>
    <w:rsid w:val="0057167E"/>
    <w:rsid w:val="005B376F"/>
    <w:rsid w:val="005C545D"/>
    <w:rsid w:val="005E3BEE"/>
    <w:rsid w:val="00625577"/>
    <w:rsid w:val="0063355B"/>
    <w:rsid w:val="006423C9"/>
    <w:rsid w:val="006466C1"/>
    <w:rsid w:val="00673F8C"/>
    <w:rsid w:val="00690632"/>
    <w:rsid w:val="00696F91"/>
    <w:rsid w:val="006F5D05"/>
    <w:rsid w:val="00705A52"/>
    <w:rsid w:val="00706B18"/>
    <w:rsid w:val="0071006F"/>
    <w:rsid w:val="00725F89"/>
    <w:rsid w:val="0073232F"/>
    <w:rsid w:val="007613EF"/>
    <w:rsid w:val="007817CE"/>
    <w:rsid w:val="00793526"/>
    <w:rsid w:val="007D1C5D"/>
    <w:rsid w:val="007E23F6"/>
    <w:rsid w:val="007F2A5C"/>
    <w:rsid w:val="008325E4"/>
    <w:rsid w:val="008446FF"/>
    <w:rsid w:val="008543A4"/>
    <w:rsid w:val="0087042B"/>
    <w:rsid w:val="00872A50"/>
    <w:rsid w:val="008B41BD"/>
    <w:rsid w:val="00900007"/>
    <w:rsid w:val="00906A3D"/>
    <w:rsid w:val="00952835"/>
    <w:rsid w:val="009E302E"/>
    <w:rsid w:val="009E40EC"/>
    <w:rsid w:val="009F6994"/>
    <w:rsid w:val="00A0094B"/>
    <w:rsid w:val="00A1045D"/>
    <w:rsid w:val="00A411DA"/>
    <w:rsid w:val="00A46421"/>
    <w:rsid w:val="00A92655"/>
    <w:rsid w:val="00AB234C"/>
    <w:rsid w:val="00AC2090"/>
    <w:rsid w:val="00AD2D3E"/>
    <w:rsid w:val="00AD7B9C"/>
    <w:rsid w:val="00B024DB"/>
    <w:rsid w:val="00B11326"/>
    <w:rsid w:val="00B23795"/>
    <w:rsid w:val="00B46F6C"/>
    <w:rsid w:val="00B63C64"/>
    <w:rsid w:val="00BC06F1"/>
    <w:rsid w:val="00BD78F8"/>
    <w:rsid w:val="00BE3611"/>
    <w:rsid w:val="00BE40FF"/>
    <w:rsid w:val="00C17242"/>
    <w:rsid w:val="00C172F6"/>
    <w:rsid w:val="00C71FAD"/>
    <w:rsid w:val="00C741DF"/>
    <w:rsid w:val="00CC28CD"/>
    <w:rsid w:val="00CE0B0E"/>
    <w:rsid w:val="00CE6455"/>
    <w:rsid w:val="00D32C38"/>
    <w:rsid w:val="00D33492"/>
    <w:rsid w:val="00D6225D"/>
    <w:rsid w:val="00D71200"/>
    <w:rsid w:val="00D72008"/>
    <w:rsid w:val="00D847FC"/>
    <w:rsid w:val="00DB3ACF"/>
    <w:rsid w:val="00E32354"/>
    <w:rsid w:val="00E463D1"/>
    <w:rsid w:val="00E477CD"/>
    <w:rsid w:val="00E56528"/>
    <w:rsid w:val="00E92DD1"/>
    <w:rsid w:val="00E94F67"/>
    <w:rsid w:val="00EA6D41"/>
    <w:rsid w:val="00ED3504"/>
    <w:rsid w:val="00EE5C61"/>
    <w:rsid w:val="00EF2369"/>
    <w:rsid w:val="00EF364B"/>
    <w:rsid w:val="00F04EE3"/>
    <w:rsid w:val="00F1004B"/>
    <w:rsid w:val="00F635D9"/>
    <w:rsid w:val="00FB0E64"/>
    <w:rsid w:val="00FE3FA6"/>
    <w:rsid w:val="00FF7F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43A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43A3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D350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77FE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C71FAD"/>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87A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7ADC"/>
    <w:rPr>
      <w:rFonts w:ascii="Tahoma" w:hAnsi="Tahoma" w:cs="Tahoma"/>
      <w:sz w:val="16"/>
      <w:szCs w:val="16"/>
    </w:rPr>
  </w:style>
  <w:style w:type="character" w:customStyle="1" w:styleId="Heading1Char">
    <w:name w:val="Heading 1 Char"/>
    <w:basedOn w:val="DefaultParagraphFont"/>
    <w:link w:val="Heading1"/>
    <w:uiPriority w:val="9"/>
    <w:rsid w:val="00343A3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43A3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43A3D"/>
    <w:pPr>
      <w:ind w:left="720"/>
      <w:contextualSpacing/>
    </w:pPr>
  </w:style>
  <w:style w:type="character" w:styleId="Hyperlink">
    <w:name w:val="Hyperlink"/>
    <w:basedOn w:val="DefaultParagraphFont"/>
    <w:uiPriority w:val="99"/>
    <w:unhideWhenUsed/>
    <w:rsid w:val="00C172F6"/>
    <w:rPr>
      <w:color w:val="0000FF" w:themeColor="hyperlink"/>
      <w:u w:val="single"/>
    </w:rPr>
  </w:style>
  <w:style w:type="table" w:styleId="TableGrid">
    <w:name w:val="Table Grid"/>
    <w:basedOn w:val="TableNormal"/>
    <w:uiPriority w:val="59"/>
    <w:rsid w:val="006255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ED3504"/>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9E40EC"/>
    <w:rPr>
      <w:b/>
      <w:bCs/>
    </w:rPr>
  </w:style>
  <w:style w:type="paragraph" w:styleId="NormalWeb">
    <w:name w:val="Normal (Web)"/>
    <w:basedOn w:val="Normal"/>
    <w:uiPriority w:val="99"/>
    <w:semiHidden/>
    <w:unhideWhenUsed/>
    <w:rsid w:val="008446F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446FF"/>
  </w:style>
  <w:style w:type="character" w:styleId="FollowedHyperlink">
    <w:name w:val="FollowedHyperlink"/>
    <w:basedOn w:val="DefaultParagraphFont"/>
    <w:uiPriority w:val="99"/>
    <w:semiHidden/>
    <w:unhideWhenUsed/>
    <w:rsid w:val="00705A52"/>
    <w:rPr>
      <w:color w:val="800080" w:themeColor="followedHyperlink"/>
      <w:u w:val="single"/>
    </w:rPr>
  </w:style>
  <w:style w:type="character" w:customStyle="1" w:styleId="Heading4Char">
    <w:name w:val="Heading 4 Char"/>
    <w:basedOn w:val="DefaultParagraphFont"/>
    <w:link w:val="Heading4"/>
    <w:uiPriority w:val="9"/>
    <w:rsid w:val="00277FE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C71FAD"/>
    <w:rPr>
      <w:rFonts w:asciiTheme="majorHAnsi" w:eastAsiaTheme="majorEastAsia" w:hAnsiTheme="majorHAnsi" w:cstheme="majorBidi"/>
      <w:color w:val="243F60" w:themeColor="accent1" w:themeShade="7F"/>
    </w:rPr>
  </w:style>
  <w:style w:type="paragraph" w:styleId="TOCHeading">
    <w:name w:val="TOC Heading"/>
    <w:basedOn w:val="Heading1"/>
    <w:next w:val="Normal"/>
    <w:uiPriority w:val="39"/>
    <w:semiHidden/>
    <w:unhideWhenUsed/>
    <w:qFormat/>
    <w:rsid w:val="00E32354"/>
    <w:pPr>
      <w:outlineLvl w:val="9"/>
    </w:pPr>
    <w:rPr>
      <w:lang w:eastAsia="ja-JP"/>
    </w:rPr>
  </w:style>
  <w:style w:type="paragraph" w:styleId="TOC1">
    <w:name w:val="toc 1"/>
    <w:basedOn w:val="Normal"/>
    <w:next w:val="Normal"/>
    <w:autoRedefine/>
    <w:uiPriority w:val="39"/>
    <w:unhideWhenUsed/>
    <w:rsid w:val="00E32354"/>
    <w:pPr>
      <w:spacing w:after="100"/>
    </w:pPr>
  </w:style>
  <w:style w:type="paragraph" w:styleId="TOC2">
    <w:name w:val="toc 2"/>
    <w:basedOn w:val="Normal"/>
    <w:next w:val="Normal"/>
    <w:autoRedefine/>
    <w:uiPriority w:val="39"/>
    <w:unhideWhenUsed/>
    <w:rsid w:val="00E32354"/>
    <w:pPr>
      <w:spacing w:after="100"/>
      <w:ind w:left="220"/>
    </w:pPr>
  </w:style>
  <w:style w:type="paragraph" w:styleId="TOC3">
    <w:name w:val="toc 3"/>
    <w:basedOn w:val="Normal"/>
    <w:next w:val="Normal"/>
    <w:autoRedefine/>
    <w:uiPriority w:val="39"/>
    <w:unhideWhenUsed/>
    <w:rsid w:val="00E32354"/>
    <w:pPr>
      <w:spacing w:after="100"/>
      <w:ind w:left="440"/>
    </w:pPr>
  </w:style>
  <w:style w:type="character" w:styleId="CommentReference">
    <w:name w:val="annotation reference"/>
    <w:basedOn w:val="DefaultParagraphFont"/>
    <w:uiPriority w:val="99"/>
    <w:semiHidden/>
    <w:unhideWhenUsed/>
    <w:rsid w:val="005B376F"/>
    <w:rPr>
      <w:sz w:val="16"/>
      <w:szCs w:val="16"/>
    </w:rPr>
  </w:style>
  <w:style w:type="paragraph" w:styleId="CommentText">
    <w:name w:val="annotation text"/>
    <w:basedOn w:val="Normal"/>
    <w:link w:val="CommentTextChar"/>
    <w:uiPriority w:val="99"/>
    <w:semiHidden/>
    <w:unhideWhenUsed/>
    <w:rsid w:val="005B376F"/>
    <w:pPr>
      <w:spacing w:line="240" w:lineRule="auto"/>
    </w:pPr>
    <w:rPr>
      <w:sz w:val="20"/>
      <w:szCs w:val="20"/>
    </w:rPr>
  </w:style>
  <w:style w:type="character" w:customStyle="1" w:styleId="CommentTextChar">
    <w:name w:val="Comment Text Char"/>
    <w:basedOn w:val="DefaultParagraphFont"/>
    <w:link w:val="CommentText"/>
    <w:uiPriority w:val="99"/>
    <w:semiHidden/>
    <w:rsid w:val="005B376F"/>
    <w:rPr>
      <w:sz w:val="20"/>
      <w:szCs w:val="20"/>
    </w:rPr>
  </w:style>
  <w:style w:type="paragraph" w:styleId="CommentSubject">
    <w:name w:val="annotation subject"/>
    <w:basedOn w:val="CommentText"/>
    <w:next w:val="CommentText"/>
    <w:link w:val="CommentSubjectChar"/>
    <w:uiPriority w:val="99"/>
    <w:semiHidden/>
    <w:unhideWhenUsed/>
    <w:rsid w:val="005B376F"/>
    <w:rPr>
      <w:b/>
      <w:bCs/>
    </w:rPr>
  </w:style>
  <w:style w:type="character" w:customStyle="1" w:styleId="CommentSubjectChar">
    <w:name w:val="Comment Subject Char"/>
    <w:basedOn w:val="CommentTextChar"/>
    <w:link w:val="CommentSubject"/>
    <w:uiPriority w:val="99"/>
    <w:semiHidden/>
    <w:rsid w:val="005B376F"/>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43A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43A3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D350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77FE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C71FAD"/>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87A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7ADC"/>
    <w:rPr>
      <w:rFonts w:ascii="Tahoma" w:hAnsi="Tahoma" w:cs="Tahoma"/>
      <w:sz w:val="16"/>
      <w:szCs w:val="16"/>
    </w:rPr>
  </w:style>
  <w:style w:type="character" w:customStyle="1" w:styleId="Heading1Char">
    <w:name w:val="Heading 1 Char"/>
    <w:basedOn w:val="DefaultParagraphFont"/>
    <w:link w:val="Heading1"/>
    <w:uiPriority w:val="9"/>
    <w:rsid w:val="00343A3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43A3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43A3D"/>
    <w:pPr>
      <w:ind w:left="720"/>
      <w:contextualSpacing/>
    </w:pPr>
  </w:style>
  <w:style w:type="character" w:styleId="Hyperlink">
    <w:name w:val="Hyperlink"/>
    <w:basedOn w:val="DefaultParagraphFont"/>
    <w:uiPriority w:val="99"/>
    <w:unhideWhenUsed/>
    <w:rsid w:val="00C172F6"/>
    <w:rPr>
      <w:color w:val="0000FF" w:themeColor="hyperlink"/>
      <w:u w:val="single"/>
    </w:rPr>
  </w:style>
  <w:style w:type="table" w:styleId="TableGrid">
    <w:name w:val="Table Grid"/>
    <w:basedOn w:val="TableNormal"/>
    <w:uiPriority w:val="59"/>
    <w:rsid w:val="006255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ED3504"/>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9E40EC"/>
    <w:rPr>
      <w:b/>
      <w:bCs/>
    </w:rPr>
  </w:style>
  <w:style w:type="paragraph" w:styleId="NormalWeb">
    <w:name w:val="Normal (Web)"/>
    <w:basedOn w:val="Normal"/>
    <w:uiPriority w:val="99"/>
    <w:semiHidden/>
    <w:unhideWhenUsed/>
    <w:rsid w:val="008446F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446FF"/>
  </w:style>
  <w:style w:type="character" w:styleId="FollowedHyperlink">
    <w:name w:val="FollowedHyperlink"/>
    <w:basedOn w:val="DefaultParagraphFont"/>
    <w:uiPriority w:val="99"/>
    <w:semiHidden/>
    <w:unhideWhenUsed/>
    <w:rsid w:val="00705A52"/>
    <w:rPr>
      <w:color w:val="800080" w:themeColor="followedHyperlink"/>
      <w:u w:val="single"/>
    </w:rPr>
  </w:style>
  <w:style w:type="character" w:customStyle="1" w:styleId="Heading4Char">
    <w:name w:val="Heading 4 Char"/>
    <w:basedOn w:val="DefaultParagraphFont"/>
    <w:link w:val="Heading4"/>
    <w:uiPriority w:val="9"/>
    <w:rsid w:val="00277FE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C71FAD"/>
    <w:rPr>
      <w:rFonts w:asciiTheme="majorHAnsi" w:eastAsiaTheme="majorEastAsia" w:hAnsiTheme="majorHAnsi" w:cstheme="majorBidi"/>
      <w:color w:val="243F60" w:themeColor="accent1" w:themeShade="7F"/>
    </w:rPr>
  </w:style>
  <w:style w:type="paragraph" w:styleId="TOCHeading">
    <w:name w:val="TOC Heading"/>
    <w:basedOn w:val="Heading1"/>
    <w:next w:val="Normal"/>
    <w:uiPriority w:val="39"/>
    <w:semiHidden/>
    <w:unhideWhenUsed/>
    <w:qFormat/>
    <w:rsid w:val="00E32354"/>
    <w:pPr>
      <w:outlineLvl w:val="9"/>
    </w:pPr>
    <w:rPr>
      <w:lang w:eastAsia="ja-JP"/>
    </w:rPr>
  </w:style>
  <w:style w:type="paragraph" w:styleId="TOC1">
    <w:name w:val="toc 1"/>
    <w:basedOn w:val="Normal"/>
    <w:next w:val="Normal"/>
    <w:autoRedefine/>
    <w:uiPriority w:val="39"/>
    <w:unhideWhenUsed/>
    <w:rsid w:val="00E32354"/>
    <w:pPr>
      <w:spacing w:after="100"/>
    </w:pPr>
  </w:style>
  <w:style w:type="paragraph" w:styleId="TOC2">
    <w:name w:val="toc 2"/>
    <w:basedOn w:val="Normal"/>
    <w:next w:val="Normal"/>
    <w:autoRedefine/>
    <w:uiPriority w:val="39"/>
    <w:unhideWhenUsed/>
    <w:rsid w:val="00E32354"/>
    <w:pPr>
      <w:spacing w:after="100"/>
      <w:ind w:left="220"/>
    </w:pPr>
  </w:style>
  <w:style w:type="paragraph" w:styleId="TOC3">
    <w:name w:val="toc 3"/>
    <w:basedOn w:val="Normal"/>
    <w:next w:val="Normal"/>
    <w:autoRedefine/>
    <w:uiPriority w:val="39"/>
    <w:unhideWhenUsed/>
    <w:rsid w:val="00E32354"/>
    <w:pPr>
      <w:spacing w:after="100"/>
      <w:ind w:left="440"/>
    </w:pPr>
  </w:style>
  <w:style w:type="character" w:styleId="CommentReference">
    <w:name w:val="annotation reference"/>
    <w:basedOn w:val="DefaultParagraphFont"/>
    <w:uiPriority w:val="99"/>
    <w:semiHidden/>
    <w:unhideWhenUsed/>
    <w:rsid w:val="005B376F"/>
    <w:rPr>
      <w:sz w:val="16"/>
      <w:szCs w:val="16"/>
    </w:rPr>
  </w:style>
  <w:style w:type="paragraph" w:styleId="CommentText">
    <w:name w:val="annotation text"/>
    <w:basedOn w:val="Normal"/>
    <w:link w:val="CommentTextChar"/>
    <w:uiPriority w:val="99"/>
    <w:semiHidden/>
    <w:unhideWhenUsed/>
    <w:rsid w:val="005B376F"/>
    <w:pPr>
      <w:spacing w:line="240" w:lineRule="auto"/>
    </w:pPr>
    <w:rPr>
      <w:sz w:val="20"/>
      <w:szCs w:val="20"/>
    </w:rPr>
  </w:style>
  <w:style w:type="character" w:customStyle="1" w:styleId="CommentTextChar">
    <w:name w:val="Comment Text Char"/>
    <w:basedOn w:val="DefaultParagraphFont"/>
    <w:link w:val="CommentText"/>
    <w:uiPriority w:val="99"/>
    <w:semiHidden/>
    <w:rsid w:val="005B376F"/>
    <w:rPr>
      <w:sz w:val="20"/>
      <w:szCs w:val="20"/>
    </w:rPr>
  </w:style>
  <w:style w:type="paragraph" w:styleId="CommentSubject">
    <w:name w:val="annotation subject"/>
    <w:basedOn w:val="CommentText"/>
    <w:next w:val="CommentText"/>
    <w:link w:val="CommentSubjectChar"/>
    <w:uiPriority w:val="99"/>
    <w:semiHidden/>
    <w:unhideWhenUsed/>
    <w:rsid w:val="005B376F"/>
    <w:rPr>
      <w:b/>
      <w:bCs/>
    </w:rPr>
  </w:style>
  <w:style w:type="character" w:customStyle="1" w:styleId="CommentSubjectChar">
    <w:name w:val="Comment Subject Char"/>
    <w:basedOn w:val="CommentTextChar"/>
    <w:link w:val="CommentSubject"/>
    <w:uiPriority w:val="99"/>
    <w:semiHidden/>
    <w:rsid w:val="005B376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905751">
      <w:bodyDiv w:val="1"/>
      <w:marLeft w:val="0"/>
      <w:marRight w:val="0"/>
      <w:marTop w:val="0"/>
      <w:marBottom w:val="0"/>
      <w:divBdr>
        <w:top w:val="none" w:sz="0" w:space="0" w:color="auto"/>
        <w:left w:val="none" w:sz="0" w:space="0" w:color="auto"/>
        <w:bottom w:val="none" w:sz="0" w:space="0" w:color="auto"/>
        <w:right w:val="none" w:sz="0" w:space="0" w:color="auto"/>
      </w:divBdr>
      <w:divsChild>
        <w:div w:id="1653484631">
          <w:marLeft w:val="446"/>
          <w:marRight w:val="0"/>
          <w:marTop w:val="360"/>
          <w:marBottom w:val="0"/>
          <w:divBdr>
            <w:top w:val="none" w:sz="0" w:space="0" w:color="auto"/>
            <w:left w:val="none" w:sz="0" w:space="0" w:color="auto"/>
            <w:bottom w:val="none" w:sz="0" w:space="0" w:color="auto"/>
            <w:right w:val="none" w:sz="0" w:space="0" w:color="auto"/>
          </w:divBdr>
        </w:div>
        <w:div w:id="565725669">
          <w:marLeft w:val="446"/>
          <w:marRight w:val="0"/>
          <w:marTop w:val="360"/>
          <w:marBottom w:val="0"/>
          <w:divBdr>
            <w:top w:val="none" w:sz="0" w:space="0" w:color="auto"/>
            <w:left w:val="none" w:sz="0" w:space="0" w:color="auto"/>
            <w:bottom w:val="none" w:sz="0" w:space="0" w:color="auto"/>
            <w:right w:val="none" w:sz="0" w:space="0" w:color="auto"/>
          </w:divBdr>
        </w:div>
        <w:div w:id="990255072">
          <w:marLeft w:val="1210"/>
          <w:marRight w:val="0"/>
          <w:marTop w:val="144"/>
          <w:marBottom w:val="0"/>
          <w:divBdr>
            <w:top w:val="none" w:sz="0" w:space="0" w:color="auto"/>
            <w:left w:val="none" w:sz="0" w:space="0" w:color="auto"/>
            <w:bottom w:val="none" w:sz="0" w:space="0" w:color="auto"/>
            <w:right w:val="none" w:sz="0" w:space="0" w:color="auto"/>
          </w:divBdr>
        </w:div>
        <w:div w:id="1777094340">
          <w:marLeft w:val="446"/>
          <w:marRight w:val="0"/>
          <w:marTop w:val="360"/>
          <w:marBottom w:val="0"/>
          <w:divBdr>
            <w:top w:val="none" w:sz="0" w:space="0" w:color="auto"/>
            <w:left w:val="none" w:sz="0" w:space="0" w:color="auto"/>
            <w:bottom w:val="none" w:sz="0" w:space="0" w:color="auto"/>
            <w:right w:val="none" w:sz="0" w:space="0" w:color="auto"/>
          </w:divBdr>
        </w:div>
        <w:div w:id="1940602373">
          <w:marLeft w:val="1210"/>
          <w:marRight w:val="0"/>
          <w:marTop w:val="144"/>
          <w:marBottom w:val="0"/>
          <w:divBdr>
            <w:top w:val="none" w:sz="0" w:space="0" w:color="auto"/>
            <w:left w:val="none" w:sz="0" w:space="0" w:color="auto"/>
            <w:bottom w:val="none" w:sz="0" w:space="0" w:color="auto"/>
            <w:right w:val="none" w:sz="0" w:space="0" w:color="auto"/>
          </w:divBdr>
        </w:div>
        <w:div w:id="716974605">
          <w:marLeft w:val="446"/>
          <w:marRight w:val="0"/>
          <w:marTop w:val="360"/>
          <w:marBottom w:val="0"/>
          <w:divBdr>
            <w:top w:val="none" w:sz="0" w:space="0" w:color="auto"/>
            <w:left w:val="none" w:sz="0" w:space="0" w:color="auto"/>
            <w:bottom w:val="none" w:sz="0" w:space="0" w:color="auto"/>
            <w:right w:val="none" w:sz="0" w:space="0" w:color="auto"/>
          </w:divBdr>
        </w:div>
        <w:div w:id="424345894">
          <w:marLeft w:val="1210"/>
          <w:marRight w:val="0"/>
          <w:marTop w:val="144"/>
          <w:marBottom w:val="0"/>
          <w:divBdr>
            <w:top w:val="none" w:sz="0" w:space="0" w:color="auto"/>
            <w:left w:val="none" w:sz="0" w:space="0" w:color="auto"/>
            <w:bottom w:val="none" w:sz="0" w:space="0" w:color="auto"/>
            <w:right w:val="none" w:sz="0" w:space="0" w:color="auto"/>
          </w:divBdr>
        </w:div>
        <w:div w:id="1582635901">
          <w:marLeft w:val="446"/>
          <w:marRight w:val="0"/>
          <w:marTop w:val="360"/>
          <w:marBottom w:val="0"/>
          <w:divBdr>
            <w:top w:val="none" w:sz="0" w:space="0" w:color="auto"/>
            <w:left w:val="none" w:sz="0" w:space="0" w:color="auto"/>
            <w:bottom w:val="none" w:sz="0" w:space="0" w:color="auto"/>
            <w:right w:val="none" w:sz="0" w:space="0" w:color="auto"/>
          </w:divBdr>
        </w:div>
        <w:div w:id="2134591867">
          <w:marLeft w:val="1210"/>
          <w:marRight w:val="0"/>
          <w:marTop w:val="144"/>
          <w:marBottom w:val="0"/>
          <w:divBdr>
            <w:top w:val="none" w:sz="0" w:space="0" w:color="auto"/>
            <w:left w:val="none" w:sz="0" w:space="0" w:color="auto"/>
            <w:bottom w:val="none" w:sz="0" w:space="0" w:color="auto"/>
            <w:right w:val="none" w:sz="0" w:space="0" w:color="auto"/>
          </w:divBdr>
        </w:div>
      </w:divsChild>
    </w:div>
    <w:div w:id="690256774">
      <w:bodyDiv w:val="1"/>
      <w:marLeft w:val="0"/>
      <w:marRight w:val="0"/>
      <w:marTop w:val="0"/>
      <w:marBottom w:val="0"/>
      <w:divBdr>
        <w:top w:val="none" w:sz="0" w:space="0" w:color="auto"/>
        <w:left w:val="none" w:sz="0" w:space="0" w:color="auto"/>
        <w:bottom w:val="none" w:sz="0" w:space="0" w:color="auto"/>
        <w:right w:val="none" w:sz="0" w:space="0" w:color="auto"/>
      </w:divBdr>
    </w:div>
    <w:div w:id="700857177">
      <w:bodyDiv w:val="1"/>
      <w:marLeft w:val="0"/>
      <w:marRight w:val="0"/>
      <w:marTop w:val="0"/>
      <w:marBottom w:val="0"/>
      <w:divBdr>
        <w:top w:val="none" w:sz="0" w:space="0" w:color="auto"/>
        <w:left w:val="none" w:sz="0" w:space="0" w:color="auto"/>
        <w:bottom w:val="none" w:sz="0" w:space="0" w:color="auto"/>
        <w:right w:val="none" w:sz="0" w:space="0" w:color="auto"/>
      </w:divBdr>
    </w:div>
    <w:div w:id="1022122344">
      <w:bodyDiv w:val="1"/>
      <w:marLeft w:val="0"/>
      <w:marRight w:val="0"/>
      <w:marTop w:val="0"/>
      <w:marBottom w:val="0"/>
      <w:divBdr>
        <w:top w:val="none" w:sz="0" w:space="0" w:color="auto"/>
        <w:left w:val="none" w:sz="0" w:space="0" w:color="auto"/>
        <w:bottom w:val="none" w:sz="0" w:space="0" w:color="auto"/>
        <w:right w:val="none" w:sz="0" w:space="0" w:color="auto"/>
      </w:divBdr>
    </w:div>
    <w:div w:id="1145242094">
      <w:bodyDiv w:val="1"/>
      <w:marLeft w:val="0"/>
      <w:marRight w:val="0"/>
      <w:marTop w:val="0"/>
      <w:marBottom w:val="0"/>
      <w:divBdr>
        <w:top w:val="none" w:sz="0" w:space="0" w:color="auto"/>
        <w:left w:val="none" w:sz="0" w:space="0" w:color="auto"/>
        <w:bottom w:val="none" w:sz="0" w:space="0" w:color="auto"/>
        <w:right w:val="none" w:sz="0" w:space="0" w:color="auto"/>
      </w:divBdr>
    </w:div>
    <w:div w:id="2072265605">
      <w:bodyDiv w:val="1"/>
      <w:marLeft w:val="0"/>
      <w:marRight w:val="0"/>
      <w:marTop w:val="0"/>
      <w:marBottom w:val="0"/>
      <w:divBdr>
        <w:top w:val="none" w:sz="0" w:space="0" w:color="auto"/>
        <w:left w:val="none" w:sz="0" w:space="0" w:color="auto"/>
        <w:bottom w:val="none" w:sz="0" w:space="0" w:color="auto"/>
        <w:right w:val="none" w:sz="0" w:space="0" w:color="auto"/>
      </w:divBdr>
      <w:divsChild>
        <w:div w:id="778842137">
          <w:marLeft w:val="0"/>
          <w:marRight w:val="0"/>
          <w:marTop w:val="0"/>
          <w:marBottom w:val="0"/>
          <w:divBdr>
            <w:top w:val="none" w:sz="0" w:space="0" w:color="auto"/>
            <w:left w:val="none" w:sz="0" w:space="0" w:color="auto"/>
            <w:bottom w:val="none" w:sz="0" w:space="0" w:color="auto"/>
            <w:right w:val="none" w:sz="0" w:space="0" w:color="auto"/>
          </w:divBdr>
        </w:div>
        <w:div w:id="854928118">
          <w:marLeft w:val="0"/>
          <w:marRight w:val="0"/>
          <w:marTop w:val="0"/>
          <w:marBottom w:val="0"/>
          <w:divBdr>
            <w:top w:val="none" w:sz="0" w:space="0" w:color="auto"/>
            <w:left w:val="none" w:sz="0" w:space="0" w:color="auto"/>
            <w:bottom w:val="none" w:sz="0" w:space="0" w:color="auto"/>
            <w:right w:val="none" w:sz="0" w:space="0" w:color="auto"/>
          </w:divBdr>
        </w:div>
        <w:div w:id="1113746205">
          <w:marLeft w:val="0"/>
          <w:marRight w:val="0"/>
          <w:marTop w:val="0"/>
          <w:marBottom w:val="0"/>
          <w:divBdr>
            <w:top w:val="none" w:sz="0" w:space="0" w:color="auto"/>
            <w:left w:val="none" w:sz="0" w:space="0" w:color="auto"/>
            <w:bottom w:val="none" w:sz="0" w:space="0" w:color="auto"/>
            <w:right w:val="none" w:sz="0" w:space="0" w:color="auto"/>
          </w:divBdr>
        </w:div>
        <w:div w:id="1837918322">
          <w:marLeft w:val="0"/>
          <w:marRight w:val="0"/>
          <w:marTop w:val="0"/>
          <w:marBottom w:val="0"/>
          <w:divBdr>
            <w:top w:val="none" w:sz="0" w:space="0" w:color="auto"/>
            <w:left w:val="none" w:sz="0" w:space="0" w:color="auto"/>
            <w:bottom w:val="none" w:sz="0" w:space="0" w:color="auto"/>
            <w:right w:val="none" w:sz="0" w:space="0" w:color="auto"/>
          </w:divBdr>
        </w:div>
      </w:divsChild>
    </w:div>
    <w:div w:id="2073499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image" Target="media/image22.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yperlink" Target="http://dx.doi.org/doi:10.1093/nar/gkt1140"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www.mdpi.com/2218-273X/4/4/1102"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yperlink" Target="http://nar.oxfordjournals.org/content/early/2014/11/05/nar.gku1056.abstract" TargetMode="External"/><Relationship Id="rId37" Type="http://schemas.openxmlformats.org/officeDocument/2006/relationships/hyperlink" Target="mailto:schirm@quattro-research.com" TargetMode="Externa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1.png"/><Relationship Id="rId36" Type="http://schemas.openxmlformats.org/officeDocument/2006/relationships/hyperlink" Target="mailto:Stefan.Klostermann@Roche.com?subject=Roche%20HELM%20Antibody%20Editor"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nar.oxfordjournals.org/content/early/2014/11/05/nar.gku1056.abstract" TargetMode="Externa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sourceforge.net/projects/sqliteman/" TargetMode="External"/><Relationship Id="rId30" Type="http://schemas.openxmlformats.org/officeDocument/2006/relationships/hyperlink" Target="http://www.ncbi.nlm.nih.gov/pubmed/25378316" TargetMode="External"/><Relationship Id="rId35"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6211DD-33B7-4B3E-8B6F-9FE862ED97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17</Pages>
  <Words>3678</Words>
  <Characters>20966</Characters>
  <Application>Microsoft Office Word</Application>
  <DocSecurity>0</DocSecurity>
  <Lines>174</Lines>
  <Paragraphs>49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 Hoffmann-La Roche, Ltd.</Company>
  <LinksUpToDate>false</LinksUpToDate>
  <CharactersWithSpaces>24595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stefan.klostermann@roche.com</dc:creator>
  <cp:lastModifiedBy>Klostermann, Stefan {PXRA~Penzberg}</cp:lastModifiedBy>
  <cp:revision>17</cp:revision>
  <dcterms:created xsi:type="dcterms:W3CDTF">2014-12-19T01:02:00Z</dcterms:created>
  <dcterms:modified xsi:type="dcterms:W3CDTF">2014-12-19T12:36:00Z</dcterms:modified>
</cp:coreProperties>
</file>