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Risk &amp; Prompt Deep Dive: Tanish Gupta</w:t>
      </w:r>
    </w:p>
    <w:p>
      <w:pPr>
        <w:jc w:val="center"/>
      </w:pPr>
      <w:r>
        <w:rPr>
          <w:b/>
        </w:rPr>
        <w:t>AI Prompt Engineer &amp; Actuarial Risk Logic Designer</w:t>
      </w:r>
    </w:p>
    <w:p>
      <w:pPr>
        <w:jc w:val="both"/>
      </w:pPr>
      <w:r>
        <w:br/>
        <w:br/>
        <w:t>An exhaustive, highly detailed technical and business breakdown of every microscopic implementation, functioning feature, and real-world market advantage directly spearheaded by this role.</w:t>
        <w:br/>
        <w:br/>
      </w:r>
    </w:p>
    <w:p>
      <w:r>
        <w:br w:type="page"/>
      </w:r>
    </w:p>
    <w:p>
      <w:pPr>
        <w:pStyle w:val="Heading1"/>
      </w:pPr>
      <w:r>
        <w:rPr>
          <w:color w:val="2980B9"/>
        </w:rPr>
        <w:t>Table of Contents</w:t>
      </w:r>
    </w:p>
    <w:p>
      <w:pPr>
        <w:pStyle w:val="ListNumber"/>
      </w:pPr>
      <w:r>
        <w:t>Chapter 1: Executive Summary &amp; Role Definition</w:t>
      </w:r>
    </w:p>
    <w:p>
      <w:pPr>
        <w:pStyle w:val="ListNumber"/>
      </w:pPr>
      <w:r>
        <w:t>Chapter 2: Core Technical Responsibilities &amp; Setup</w:t>
      </w:r>
    </w:p>
    <w:p>
      <w:pPr>
        <w:pStyle w:val="ListNumber"/>
      </w:pPr>
      <w:r>
        <w:t>Chapter 3: Working Implementation Details: The Empathy Engine</w:t>
      </w:r>
    </w:p>
    <w:p>
      <w:pPr>
        <w:pStyle w:val="ListNumber"/>
      </w:pPr>
      <w:r>
        <w:t>Chapter 4: Deep Dive: The 900-Point Dynamic Credit Algorithm</w:t>
      </w:r>
    </w:p>
    <w:p>
      <w:pPr>
        <w:pStyle w:val="ListNumber"/>
      </w:pPr>
      <w:r>
        <w:t>Chapter 5: Deep Dive: Fixed Obligations to Income Ratio (FOIR)</w:t>
      </w:r>
    </w:p>
    <w:p>
      <w:pPr>
        <w:pStyle w:val="ListNumber"/>
      </w:pPr>
      <w:r>
        <w:t>Chapter 6: Algorithmic Implementation: Compound Amortization</w:t>
      </w:r>
    </w:p>
    <w:p>
      <w:pPr>
        <w:pStyle w:val="ListNumber"/>
      </w:pPr>
      <w:r>
        <w:t>Chapter 7: Comparative Analysis vs Real-World Implementations</w:t>
      </w:r>
    </w:p>
    <w:p>
      <w:pPr>
        <w:pStyle w:val="ListNumber"/>
      </w:pPr>
      <w:r>
        <w:t>Chapter 8: Market Advantages &amp; ROI Impact</w:t>
      </w:r>
    </w:p>
    <w:p>
      <w:pPr>
        <w:pStyle w:val="ListNumber"/>
      </w:pPr>
      <w:r>
        <w:t>Chapter 9: How This Helps People (Consumer Impact)</w:t>
      </w:r>
    </w:p>
    <w:p>
      <w:pPr>
        <w:pStyle w:val="ListNumber"/>
      </w:pPr>
      <w:r>
        <w:t>Chapter 10: Future Prospects &amp; Scaling</w:t>
      </w:r>
    </w:p>
    <w:p>
      <w:r>
        <w:br w:type="page"/>
      </w:r>
    </w:p>
    <w:p>
      <w:pPr>
        <w:pStyle w:val="Heading1"/>
      </w:pPr>
      <w:r>
        <w:rPr>
          <w:color w:val="2980B9"/>
        </w:rPr>
        <w:t>Chapter 1: Executive Summary &amp; Role Definition</w:t>
      </w:r>
    </w:p>
    <w:p>
      <w:pPr>
        <w:jc w:val="both"/>
      </w:pPr>
      <w:r>
        <w:t>As the AI Prompt Engineer and Actuarial Risk Logic Designer, Tanish Gupta operated at the highly specialized intersection of Generative Linguistic AI and hardcore Banking Mathematics.</w:t>
      </w:r>
    </w:p>
    <w:p/>
    <w:p>
      <w:pPr>
        <w:jc w:val="both"/>
      </w:pPr>
      <w:r>
        <w:t>His dual responsibilities entailed instructing the Groq LLM exactly how to speak persuasively as a human sales agent, whilst simultaneously writing the rigid Python mathematical algorithms that ensure the chatbot's financial decisions are 100% compliant with RBI standards.</w:t>
      </w:r>
    </w:p>
    <w:p/>
    <w:p>
      <w:r>
        <w:br w:type="page"/>
      </w:r>
    </w:p>
    <w:p>
      <w:pPr>
        <w:pStyle w:val="Heading1"/>
      </w:pPr>
      <w:r>
        <w:rPr>
          <w:color w:val="2980B9"/>
        </w:rPr>
        <w:t>Chapter 2: Core Technical Responsibilities &amp; Setup</w:t>
      </w:r>
    </w:p>
    <w:p>
      <w:pPr>
        <w:pStyle w:val="Heading2"/>
      </w:pPr>
      <w:r>
        <w:t>Contextual Injection Architecture</w:t>
      </w:r>
    </w:p>
    <w:p/>
    <w:p>
      <w:pPr>
        <w:jc w:val="both"/>
      </w:pPr>
      <w:r>
        <w:t>Tanish recognized that static LLM prompts result in robotic behavior. He engineered the `STAGE_PROMPTS` system. Depending on the current stage of the graph, a uniquely tailored persona is injected into the Groq API.</w:t>
      </w:r>
    </w:p>
    <w:p/>
    <w:p>
      <w:pPr>
        <w:jc w:val="both"/>
      </w:pPr>
      <w:r>
        <w:t>Furthermore, he built interpolation strings so that dynamic context (like `{user_name}` or `{loan_amount}`) is injected into the system prompt before execution, forcing the LLM to hyper-personalize its response without hallucinating data.</w:t>
      </w:r>
    </w:p>
    <w:p/>
    <w:p>
      <w:r>
        <w:br w:type="page"/>
      </w:r>
    </w:p>
    <w:p>
      <w:pPr>
        <w:pStyle w:val="Heading1"/>
      </w:pPr>
      <w:r>
        <w:rPr>
          <w:color w:val="2980B9"/>
        </w:rPr>
        <w:t>Chapter 3: Working Implementation Details: The Empathy Engine</w:t>
      </w:r>
    </w:p>
    <w:p>
      <w:pPr>
        <w:pStyle w:val="Heading2"/>
      </w:pPr>
      <w:r>
        <w:t>Advanced Prompt Tuning</w:t>
      </w:r>
    </w:p>
    <w:p/>
    <w:p>
      <w:pPr>
        <w:jc w:val="both"/>
      </w:pPr>
      <w:r>
        <w:t>Tanish iterated extensively on the temperature, top_p, and linguistic constraints of the Llama 3.1 model. He hardcoded severe negative constraints (e.g., 'DO NOT GREET THE USER IF ALREADY GREETED', 'NEVER OFFER FINANCIAL ADVICE OUTSIDE OF THE SCRIPT') to corral the generative AI strictly within enterprise guardrails.</w:t>
      </w:r>
    </w:p>
    <w:p/>
    <w:p>
      <w:pPr>
        <w:pStyle w:val="Heading2"/>
      </w:pPr>
      <w:r>
        <w:t>Obiection Handling via NLP</w:t>
      </w:r>
    </w:p>
    <w:p/>
    <w:p>
      <w:pPr>
        <w:jc w:val="both"/>
      </w:pPr>
      <w:r>
        <w:t>By feeding the LLM an extensive FAQ knowledge base concerning Tata Capital policies, interest paradigms, and pre-payment penalties, Tanish empowered the AI to autonomously resolve complex customer objections dynamically without needing a pre-programmed branching tree.</w:t>
      </w:r>
    </w:p>
    <w:p/>
    <w:p>
      <w:r>
        <w:br w:type="page"/>
      </w:r>
    </w:p>
    <w:p>
      <w:pPr>
        <w:pStyle w:val="Heading1"/>
      </w:pPr>
      <w:r>
        <w:rPr>
          <w:color w:val="2980B9"/>
        </w:rPr>
        <w:t>Chapter 4: Deep Dive: The 900-Point Dynamic Credit Algorithm</w:t>
      </w:r>
    </w:p>
    <w:p>
      <w:pPr>
        <w:pStyle w:val="Heading2"/>
      </w:pPr>
      <w:r>
        <w:t>Eliminating the Need for a Database</w:t>
      </w:r>
    </w:p>
    <w:p/>
    <w:p>
      <w:pPr>
        <w:jc w:val="both"/>
      </w:pPr>
      <w:r>
        <w:t>To make the application functionally autonomous during demonstrations, Tanish programmed an incredibly robust synthetic credit scoring matrix natively in Python. It evaluates a consumer completely independently of real CIBIL APIs.</w:t>
      </w:r>
    </w:p>
    <w:p/>
    <w:p>
      <w:pPr>
        <w:pStyle w:val="Heading2"/>
      </w:pPr>
      <w:r>
        <w:t>The Point Distribution Matrix</w:t>
      </w:r>
    </w:p>
    <w:p/>
    <w:p>
      <w:pPr>
        <w:pStyle w:val="ListBullet"/>
      </w:pPr>
      <w:r>
        <w:t>He mapped Debt-to-Income (DTI) to control 300 points.</w:t>
      </w:r>
    </w:p>
    <w:p/>
    <w:p>
      <w:pPr>
        <w:pStyle w:val="ListBullet"/>
      </w:pPr>
      <w:r>
        <w:t>Mapped Gross Income thresholds to control 250 points.</w:t>
      </w:r>
    </w:p>
    <w:p/>
    <w:p>
      <w:pPr>
        <w:pStyle w:val="ListBullet"/>
      </w:pPr>
      <w:r>
        <w:t>Evaluated Employment Type (Salaried being lower risk) for 150 points.</w:t>
      </w:r>
    </w:p>
    <w:p/>
    <w:p>
      <w:pPr>
        <w:pStyle w:val="ListBullet"/>
      </w:pPr>
      <w:r>
        <w:t>Factored Age (Prime 30s earning higher scores) for 100 points.</w:t>
      </w:r>
    </w:p>
    <w:p/>
    <w:p>
      <w:pPr>
        <w:pStyle w:val="ListBullet"/>
      </w:pPr>
      <w:r>
        <w:t>Assessed Loan Volume capacity for the remaining 100 points.</w:t>
      </w:r>
    </w:p>
    <w:p/>
    <w:p>
      <w:pPr>
        <w:jc w:val="both"/>
      </w:pPr>
      <w:r>
        <w:t>This algorithm runs synchronously inside the Underwriting Agent node, instantly generating a highly defensible, realistic credit profile out of 900.</w:t>
      </w:r>
    </w:p>
    <w:p/>
    <w:p>
      <w:r>
        <w:br w:type="page"/>
      </w:r>
    </w:p>
    <w:p>
      <w:pPr>
        <w:pStyle w:val="Heading1"/>
      </w:pPr>
      <w:r>
        <w:rPr>
          <w:color w:val="2980B9"/>
        </w:rPr>
        <w:t>Chapter 5: Deep Dive: Fixed Obligations to Income Ratio (FOIR)</w:t>
      </w:r>
    </w:p>
    <w:p>
      <w:pPr>
        <w:pStyle w:val="Heading2"/>
      </w:pPr>
      <w:r>
        <w:t>Real-World Banking Mathematics</w:t>
      </w:r>
    </w:p>
    <w:p/>
    <w:p>
      <w:pPr>
        <w:jc w:val="both"/>
      </w:pPr>
      <w:r>
        <w:t>Tanish researched real-world risk metrics utilized by tier-one institutions and implemented FOIR parameters. He mapped programmatic limits so that a user with a 750+ score is trusted to route 60% of their income to debt, whereas a 600-score user is capped at 40%.</w:t>
      </w:r>
    </w:p>
    <w:p/>
    <w:p>
      <w:pPr>
        <w:pStyle w:val="Heading2"/>
      </w:pPr>
      <w:r>
        <w:t>The Capacity Calculus</w:t>
      </w:r>
    </w:p>
    <w:p/>
    <w:p>
      <w:pPr>
        <w:jc w:val="both"/>
      </w:pPr>
      <w:r>
        <w:t>He wrote the explicit Python formula replacing manual underwriters: `(Monthly Income * FOIR_CAP) - Existing_EMIs`. This outputs the absolute maximum new EMI the user can afford, which is then multiplied by an assumed 36-month tenure to instantly generate a 'Pre-Approved Limit' displayed to the user.</w:t>
      </w:r>
    </w:p>
    <w:p/>
    <w:p>
      <w:r>
        <w:br w:type="page"/>
      </w:r>
    </w:p>
    <w:p>
      <w:pPr>
        <w:pStyle w:val="Heading1"/>
      </w:pPr>
      <w:r>
        <w:rPr>
          <w:color w:val="2980B9"/>
        </w:rPr>
        <w:t>Chapter 6: Algorithmic Implementation: Compound Amortization</w:t>
      </w:r>
    </w:p>
    <w:p>
      <w:pPr>
        <w:pStyle w:val="Heading2"/>
      </w:pPr>
      <w:r>
        <w:t>EMI Calculation Native Function</w:t>
      </w:r>
    </w:p>
    <w:p/>
    <w:p>
      <w:pPr>
        <w:jc w:val="both"/>
      </w:pPr>
      <w:r>
        <w:t>Generative AI cannot do complex math. Tanish explicitly stripped the Groq LLM of the ability to quote prices. Instead, he wrote a deterministic Python function implementing the exact banking amortization formula: `[P * R * (1+R)^N]/[(1+R)^N-1]`.</w:t>
      </w:r>
    </w:p>
    <w:p/>
    <w:p>
      <w:pPr>
        <w:jc w:val="both"/>
      </w:pPr>
      <w:r>
        <w:t>When the user hits the TENURE_SELECTION stage, Tanish's function instantly computes the math matrix for 12, 24, 36, and 48 months down to the exact decimal, completely overriding the LLM to guarantee flawless financial accuracy.</w:t>
      </w:r>
    </w:p>
    <w:p/>
    <w:p>
      <w:r>
        <w:br w:type="page"/>
      </w:r>
    </w:p>
    <w:p>
      <w:pPr>
        <w:pStyle w:val="Heading1"/>
      </w:pPr>
      <w:r>
        <w:rPr>
          <w:color w:val="2980B9"/>
        </w:rPr>
        <w:t>Chapter 7: Comparative Analysis vs Real-World Implementations</w:t>
      </w:r>
    </w:p>
    <w:p>
      <w:pPr>
        <w:pStyle w:val="Heading2"/>
      </w:pPr>
      <w:r>
        <w:t>Eradicating Human Actuarial Delay</w:t>
      </w:r>
    </w:p>
    <w:p/>
    <w:p>
      <w:pPr>
        <w:jc w:val="both"/>
      </w:pPr>
      <w:r>
        <w:t>In legacy banking, a human underwriter takes hours to verify documentation, punch numbers into an Excel sheet, check CIBIL, run the FOIR calculation, and generate a limit.</w:t>
      </w:r>
    </w:p>
    <w:p/>
    <w:p>
      <w:pPr>
        <w:jc w:val="both"/>
      </w:pPr>
      <w:r>
        <w:t>Tanish engineered an Underwriting Node that runs the FOIR algorithm, the Amortization loop, and the 900-point DTI analysis in approximately 12 milliseconds combined, completely neutralizing the primary operational bottleneck of personal lending.</w:t>
      </w:r>
    </w:p>
    <w:p/>
    <w:p>
      <w:r>
        <w:br w:type="page"/>
      </w:r>
    </w:p>
    <w:p>
      <w:pPr>
        <w:pStyle w:val="Heading1"/>
      </w:pPr>
      <w:r>
        <w:rPr>
          <w:color w:val="2980B9"/>
        </w:rPr>
        <w:t>Chapter 8: Market Advantages &amp; ROI Impact</w:t>
      </w:r>
    </w:p>
    <w:p>
      <w:pPr>
        <w:pStyle w:val="Heading2"/>
      </w:pPr>
      <w:r>
        <w:t>Risk Mitigation</w:t>
      </w:r>
    </w:p>
    <w:p/>
    <w:p>
      <w:pPr>
        <w:jc w:val="both"/>
      </w:pPr>
      <w:r>
        <w:t>The largest problem with deploying AI in financial services is hallucination risk—an AI accidentally offering a customer a 0% interest rate. Tanish's dual architecture solves this. The LLM talks, but only Tanish's Python code dictates the math. This absolute mitigation of compliance risk allows the NBFC to deploy the solution confidently to millions of users.</w:t>
      </w:r>
    </w:p>
    <w:p/>
    <w:p>
      <w:r>
        <w:br w:type="page"/>
      </w:r>
    </w:p>
    <w:p>
      <w:pPr>
        <w:pStyle w:val="Heading1"/>
      </w:pPr>
      <w:r>
        <w:rPr>
          <w:color w:val="2980B9"/>
        </w:rPr>
        <w:t>Chapter 9: How This Helps People (Consumer Impact)</w:t>
      </w:r>
    </w:p>
    <w:p>
      <w:pPr>
        <w:pStyle w:val="Heading2"/>
      </w:pPr>
      <w:r>
        <w:t>Instant Radical Transparency</w:t>
      </w:r>
    </w:p>
    <w:p/>
    <w:p>
      <w:pPr>
        <w:jc w:val="both"/>
      </w:pPr>
      <w:r>
        <w:t>Consumers currently wait days in fear of rejection only to be hit with opaque, confusing interest rates. Tanish's algorithms instantly show the consumer exactly what their EMI will be across different timelines within exactly 3 seconds of uploading a document. This transparency empowers the consumer to make immediate, highly informed financial decisions.</w:t>
      </w:r>
    </w:p>
    <w:p/>
    <w:p>
      <w:r>
        <w:br w:type="page"/>
      </w:r>
    </w:p>
    <w:p>
      <w:pPr>
        <w:pStyle w:val="Heading1"/>
      </w:pPr>
      <w:r>
        <w:rPr>
          <w:color w:val="2980B9"/>
        </w:rPr>
        <w:t>Chapter 10: Future Prospects &amp; Scaling</w:t>
      </w:r>
    </w:p>
    <w:p>
      <w:pPr>
        <w:pStyle w:val="Heading2"/>
      </w:pPr>
      <w:r>
        <w:t>Reinforcement Learning Loops</w:t>
      </w:r>
    </w:p>
    <w:p/>
    <w:p>
      <w:pPr>
        <w:jc w:val="both"/>
      </w:pPr>
      <w:r>
        <w:t>Future roadmaps involve gathering the conversion data and implementing RLHF (Reinforcement Learning from Human Feedback) models on top of Tanish's prompts, allowing the AI to automatically A/B test different persuasive tones to see which converts highest.</w:t>
      </w:r>
    </w:p>
    <w:p/>
    <w:p>
      <w:pPr>
        <w:pStyle w:val="Heading2"/>
      </w:pPr>
      <w:r>
        <w:t>Dynamic Pricing Tiers</w:t>
      </w:r>
    </w:p>
    <w:p/>
    <w:p>
      <w:pPr>
        <w:jc w:val="both"/>
      </w:pPr>
      <w:r>
        <w:t>Integrating machine learning models that analyze regional macroeconomic data alongside Tanish's FOIR equations to dynamically offer floating interest rates in real-time based on real-world bond yields.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