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CURRICULUM VITAE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 DETAILS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Surname</w:t>
        <w:tab/>
        <w:t xml:space="preserve">         :</w:t>
        <w:tab/>
        <w:tab/>
        <w:t xml:space="preserve">Dzumani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First name</w:t>
        <w:tab/>
        <w:t xml:space="preserve">         :</w:t>
        <w:tab/>
        <w:tab/>
        <w:t xml:space="preserve">Dyna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Religion </w:t>
        <w:tab/>
        <w:t xml:space="preserve">         :</w:t>
        <w:tab/>
        <w:tab/>
        <w:t xml:space="preserve">Christian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Nationality</w:t>
        <w:tab/>
        <w:t xml:space="preserve">         :</w:t>
        <w:tab/>
        <w:tab/>
        <w:t xml:space="preserve">Malawian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Residence                    :                  Naperi, Blantyre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Contact details</w:t>
        <w:tab/>
        <w:t xml:space="preserve">         :</w:t>
        <w:tab/>
        <w:tab/>
        <w:t xml:space="preserve">P.O. Box 1831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Blantyre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0882747282/ 0999930834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PROFESSIONAL QUALIFICATIONS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Malawi polytechnic continuing education centre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Diploma in business management level 5(ABMA)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Subjects passed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Business strategy and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Change Leadership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Customer relationship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Strategic decision 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International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Diploma in business management level 4(ABMA)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Subjects passed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Management theories and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Financial analysis and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Operations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Quality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organisational structure, culture and ethics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ACADEMIC QUALIFICATION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59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Malawi school certificate of education (MSCE)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59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Chichiri intensive secondary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Hobbies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59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Listening to music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59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Watching television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REFEREES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Mr. C. Supada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Operations officer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Continuing education centre-polytechnic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Private bag 303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Chichiri, Blantyre 3.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Cell: 0888369166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Grace Kachimanga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P.O. Box </w:t>
      </w:r>
      <w:r w:rsidDel="00000000" w:rsidR="00000000" w:rsidRPr="00000000">
        <w:rPr>
          <w:b w:val="1"/>
          <w:rtl w:val="0"/>
        </w:rPr>
        <w:t xml:space="preserve">31435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Chichiri,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Blantyre 3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Cell: 0882569646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Mr</w:t>
      </w:r>
      <w:r w:rsidDel="00000000" w:rsidR="00000000" w:rsidRPr="00000000">
        <w:rPr>
          <w:b w:val="1"/>
          <w:rtl w:val="0"/>
        </w:rPr>
        <w:t xml:space="preserve"> Kaponya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Lecture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Continuing education centre-polytechnic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Cell:0995707774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Normal" w:default="1">
    <w:name w:val="Normal"/>
    <w:qFormat w:val="1"/>
    <w:rsid w:val="0098264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2584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