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3.png" ContentType="image/png"/>
  <Override PartName="/word/media/rId22.png" ContentType="image/png"/>
  <Override PartName="/word/media/rId37.png" ContentType="image/png"/>
  <Override PartName="/word/media/rId38.png" ContentType="image/png"/>
  <Override PartName="/word/media/rId39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Student Name:</w:t>
      </w:r>
      <w:r>
        <w:t xml:space="preserve"> </w:t>
      </w:r>
      <w:r>
        <w:t xml:space="preserve">Pitchaimani N |</w:t>
      </w:r>
      <w:r>
        <w:t xml:space="preserve"> </w:t>
      </w:r>
      <w:r>
        <w:rPr>
          <w:bCs/>
          <w:b/>
        </w:rPr>
        <w:t xml:space="preserve">Student ID:</w:t>
      </w:r>
      <w:r>
        <w:t xml:space="preserve"> </w:t>
      </w:r>
      <w:r>
        <w:t xml:space="preserve">2025AE05341 |</w:t>
      </w:r>
      <w:r>
        <w:t xml:space="preserve"> </w:t>
      </w:r>
      <w:r>
        <w:rPr>
          <w:bCs/>
          <w:b/>
        </w:rPr>
        <w:t xml:space="preserve">Course No:</w:t>
      </w:r>
      <w:r>
        <w:t xml:space="preserve"> </w:t>
      </w:r>
      <w:r>
        <w:t xml:space="preserve">AIMLZG523 |</w:t>
      </w:r>
      <w:r>
        <w:t xml:space="preserve"> </w:t>
      </w:r>
      <w:r>
        <w:rPr>
          <w:bCs/>
          <w:b/>
        </w:rPr>
        <w:t xml:space="preserve">Course Title:</w:t>
      </w:r>
      <w:r>
        <w:t xml:space="preserve"> </w:t>
      </w:r>
      <w:r>
        <w:t xml:space="preserve">MLOps - Assignment 1</w:t>
      </w:r>
    </w:p>
    <w:bookmarkStart w:id="46" w:name="Xdfd987a25863828c0db5e3dd3b66c6630e04249"/>
    <w:p>
      <w:pPr>
        <w:pStyle w:val="Heading1"/>
      </w:pPr>
      <w:r>
        <w:t xml:space="preserve">Heart Disease Prediction MLOps Project Report</w:t>
      </w:r>
    </w:p>
    <w:bookmarkStart w:id="20" w:name="project-summary"/>
    <w:p>
      <w:pPr>
        <w:pStyle w:val="Heading2"/>
      </w:pPr>
      <w:r>
        <w:t xml:space="preserve">1. Project summary</w:t>
      </w:r>
    </w:p>
    <w:p>
      <w:pPr>
        <w:pStyle w:val="FirstParagraph"/>
      </w:pPr>
      <w:r>
        <w:t xml:space="preserve">This project demonstrates an end-to-end machine-learning workflow for the</w:t>
      </w:r>
      <w:r>
        <w:t xml:space="preserve"> </w:t>
      </w:r>
      <w:r>
        <w:t xml:space="preserve">Cleveland Heart Disease dataset: data download and cleaning, exploratory data</w:t>
      </w:r>
      <w:r>
        <w:t xml:space="preserve"> </w:t>
      </w:r>
      <w:r>
        <w:t xml:space="preserve">analysis, model comparison and MLflow tracking, a validated FastAPI endpoint,</w:t>
      </w:r>
      <w:r>
        <w:t xml:space="preserve"> </w:t>
      </w:r>
      <w:r>
        <w:t xml:space="preserve">Docker packaging, Kubernetes deployment, and GitHub Actions automation.</w:t>
      </w:r>
    </w:p>
    <w:p>
      <w:pPr>
        <w:pStyle w:val="BodyText"/>
      </w:pPr>
      <w:r>
        <w:t xml:space="preserve">The classifier is for coursework and demonstration only. It is not a medical</w:t>
      </w:r>
      <w:r>
        <w:t xml:space="preserve"> </w:t>
      </w:r>
      <w:r>
        <w:t xml:space="preserve">device and its outputs must not be used for diagnosis, treatment, or clinical</w:t>
      </w:r>
      <w:r>
        <w:t xml:space="preserve"> </w:t>
      </w:r>
      <w:r>
        <w:t xml:space="preserve">decision-making.</w:t>
      </w:r>
    </w:p>
    <w:bookmarkEnd w:id="20"/>
    <w:bookmarkStart w:id="21" w:name="workflow-and-components"/>
    <w:p>
      <w:pPr>
        <w:pStyle w:val="Heading2"/>
      </w:pPr>
      <w:r>
        <w:t xml:space="preserve">2. Workflow and components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download.py</w:t>
      </w:r>
      <w:r>
        <w:t xml:space="preserve"> </w:t>
      </w:r>
      <w:r>
        <w:t xml:space="preserve">downloads the UCI source file, audits missing values, maps the</w:t>
      </w:r>
      <w:r>
        <w:t xml:space="preserve"> </w:t>
      </w:r>
      <w:r>
        <w:t xml:space="preserve">original outcome to a binary target, and writes the prepared CSV.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notebooks/eda.ipynb</w:t>
      </w:r>
      <w:r>
        <w:t xml:space="preserve"> </w:t>
      </w:r>
      <w:r>
        <w:t xml:space="preserve">inspects the prepared data and produces labeled</w:t>
      </w:r>
      <w:r>
        <w:t xml:space="preserve"> </w:t>
      </w:r>
      <w:r>
        <w:t xml:space="preserve">feature histograms, a correlation heatmap, and a target class-balance chart.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train.py</w:t>
      </w:r>
      <w:r>
        <w:t xml:space="preserve"> </w:t>
      </w:r>
      <w:r>
        <w:t xml:space="preserve">compares Logistic Regression and Random Forest pipelines, logs</w:t>
      </w:r>
      <w:r>
        <w:t xml:space="preserve"> </w:t>
      </w:r>
      <w:r>
        <w:t xml:space="preserve">experiments to MLflow, and saves the selected fitted pipeline.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api/main.py</w:t>
      </w:r>
      <w:r>
        <w:t xml:space="preserve"> </w:t>
      </w:r>
      <w:r>
        <w:t xml:space="preserve">serves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;</w:t>
      </w:r>
      <w:r>
        <w:t xml:space="preserve"> </w:t>
      </w:r>
      <w:r>
        <w:rPr>
          <w:rStyle w:val="VerbatimChar"/>
        </w:rPr>
        <w:t xml:space="preserve">tests/test_app.py</w:t>
      </w:r>
      <w:r>
        <w:t xml:space="preserve"> </w:t>
      </w:r>
      <w:r>
        <w:t xml:space="preserve">checks</w:t>
      </w:r>
      <w:r>
        <w:t xml:space="preserve"> </w:t>
      </w:r>
      <w:r>
        <w:t xml:space="preserve">successful requests and input validation.</w:t>
      </w:r>
    </w:p>
    <w:p>
      <w:pPr>
        <w:numPr>
          <w:ilvl w:val="0"/>
          <w:numId w:val="1001"/>
        </w:numPr>
        <w:pStyle w:val="Compact"/>
      </w:pPr>
      <w:r>
        <w:t xml:space="preserve">The Docker image packages the API and trained model. Kubernetes runs two</w:t>
      </w:r>
      <w:r>
        <w:t xml:space="preserve"> </w:t>
      </w:r>
      <w:r>
        <w:t xml:space="preserve">API pods behind a Service.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.github/workflows/main.yml</w:t>
      </w:r>
      <w:r>
        <w:t xml:space="preserve"> </w:t>
      </w:r>
      <w:r>
        <w:t xml:space="preserve">repeats download, training, lint, and tests on</w:t>
      </w:r>
      <w:r>
        <w:t xml:space="preserve"> </w:t>
      </w:r>
      <w:r>
        <w:t xml:space="preserve">GitHub Actions and uploads generated training outputs.</w:t>
      </w:r>
    </w:p>
    <w:bookmarkEnd w:id="21"/>
    <w:bookmarkStart w:id="25" w:name="dataset-preparation-and-eda"/>
    <w:p>
      <w:pPr>
        <w:pStyle w:val="Heading2"/>
      </w:pPr>
      <w:r>
        <w:t xml:space="preserve">3. Dataset preparation and EDA</w:t>
      </w:r>
    </w:p>
    <w:p>
      <w:pPr>
        <w:pStyle w:val="FirstParagraph"/>
      </w:pPr>
      <w:r>
        <w:t xml:space="preserve">The cleaned Cleveland dataset contains 303 records, 13 predictor columns, and</w:t>
      </w:r>
      <w:r>
        <w:t xml:space="preserve"> </w:t>
      </w:r>
      <w:r>
        <w:t xml:space="preserve">one binary target. Target 0 indicates no disease in the source label mapping;</w:t>
      </w:r>
      <w:r>
        <w:t xml:space="preserve"> </w:t>
      </w:r>
      <w:r>
        <w:t xml:space="preserve">target 1 groups original Cleveland outcome values 1-4 as disease. The observed</w:t>
      </w:r>
      <w:r>
        <w:t xml:space="preserve"> </w:t>
      </w:r>
      <w:r>
        <w:t xml:space="preserve">class counts are: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p>
            <w:pPr>
              <w:pStyle w:val="Compact"/>
              <w:jc w:val="right"/>
            </w:pPr>
            <w:r>
              <w:t xml:space="preserve">Records</w:t>
            </w:r>
          </w:p>
        </w:tc>
        <w:tc>
          <w:p>
            <w:pPr>
              <w:pStyle w:val="Compact"/>
              <w:jc w:val="right"/>
            </w:pPr>
            <w:r>
              <w:t xml:space="preserve">Share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No heart disease</w:t>
            </w:r>
          </w:p>
        </w:tc>
        <w:tc>
          <w:p>
            <w:pPr>
              <w:pStyle w:val="Compact"/>
              <w:jc w:val="right"/>
            </w:pPr>
            <w:r>
              <w:t xml:space="preserve">164</w:t>
            </w:r>
          </w:p>
        </w:tc>
        <w:tc>
          <w:p>
            <w:pPr>
              <w:pStyle w:val="Compact"/>
              <w:jc w:val="right"/>
            </w:pPr>
            <w:r>
              <w:t xml:space="preserve">54.13%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Heart disease</w:t>
            </w:r>
          </w:p>
        </w:tc>
        <w:tc>
          <w:p>
            <w:pPr>
              <w:pStyle w:val="Compact"/>
              <w:jc w:val="right"/>
            </w:pPr>
            <w:r>
              <w:t xml:space="preserve">139</w:t>
            </w:r>
          </w:p>
        </w:tc>
        <w:tc>
          <w:p>
            <w:pPr>
              <w:pStyle w:val="Compact"/>
              <w:jc w:val="right"/>
            </w:pPr>
            <w:r>
              <w:t xml:space="preserve">45.87%</w:t>
            </w:r>
          </w:p>
        </w:tc>
      </w:tr>
    </w:tbl>
    <w:p>
      <w:pPr>
        <w:pStyle w:val="BodyText"/>
      </w:pPr>
      <w:r>
        <w:t xml:space="preserve">There are six missing predictor values in the source: four in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and two in</w:t>
      </w:r>
      <w:r>
        <w:t xml:space="preserve"> </w:t>
      </w:r>
      <w:r>
        <w:rPr>
          <w:rStyle w:val="VerbatimChar"/>
        </w:rPr>
        <w:t xml:space="preserve">thal</w:t>
      </w:r>
      <w:r>
        <w:t xml:space="preserve">. They are retained in the cleaned data and handled by median imputation</w:t>
      </w:r>
      <w:r>
        <w:t xml:space="preserve"> </w:t>
      </w:r>
      <w:r>
        <w:t xml:space="preserve">inside each model pipeline. The class proportions are reasonably close, and</w:t>
      </w:r>
      <w:r>
        <w:t xml:space="preserve"> </w:t>
      </w:r>
      <w:r>
        <w:t xml:space="preserve">the training code uses stratified splitting and cross-validation to preserve</w:t>
      </w:r>
      <w:r>
        <w:t xml:space="preserve"> </w:t>
      </w:r>
      <w:r>
        <w:t xml:space="preserve">the class mix.</w:t>
      </w:r>
    </w:p>
    <w:p>
      <w:pPr>
        <w:pStyle w:val="BodyText"/>
      </w:pPr>
      <w:r>
        <w:t xml:space="preserve">The EDA notebook saves the following figures:</w:t>
      </w:r>
    </w:p>
    <w:p>
      <w:pPr>
        <w:pStyle w:val="CaptionedFigure"/>
      </w:pPr>
      <w:r>
        <w:drawing>
          <wp:inline>
            <wp:extent cx="5334000" cy="2974299"/>
            <wp:effectExtent b="0" l="0" r="0" t="0"/>
            <wp:docPr descr="Figure 1. Distributions of the predictor features." title="" id="1" name="Picture"/>
            <a:graphic>
              <a:graphicData uri="http://schemas.openxmlformats.org/drawingml/2006/picture">
                <pic:pic>
                  <pic:nvPicPr>
                    <pic:cNvPr descr="./figures/feature_histogram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4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Distributions of the predictor features.</w:t>
      </w:r>
    </w:p>
    <w:p>
      <w:pPr>
        <w:pStyle w:val="CaptionedFigure"/>
      </w:pPr>
      <w:r>
        <w:drawing>
          <wp:inline>
            <wp:extent cx="5334000" cy="4632643"/>
            <wp:effectExtent b="0" l="0" r="0" t="0"/>
            <wp:docPr descr="Figure 2. Correlation heatmap for the predictors and target." title="" id="1" name="Picture"/>
            <a:graphic>
              <a:graphicData uri="http://schemas.openxmlformats.org/drawingml/2006/picture">
                <pic:pic>
                  <pic:nvPicPr>
                    <pic:cNvPr descr="./figures/correlation_heatma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2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Correlation heatmap for the predictors and target.</w:t>
      </w:r>
    </w:p>
    <w:p>
      <w:pPr>
        <w:pStyle w:val="CaptionedFigure"/>
      </w:pPr>
      <w:r>
        <w:drawing>
          <wp:inline>
            <wp:extent cx="5334000" cy="3284549"/>
            <wp:effectExtent b="0" l="0" r="0" t="0"/>
            <wp:docPr descr="Figure 3. Counts for the two target classes." title="" id="1" name="Picture"/>
            <a:graphic>
              <a:graphicData uri="http://schemas.openxmlformats.org/drawingml/2006/picture">
                <pic:pic>
                  <pic:nvPicPr>
                    <pic:cNvPr descr="./figures/class_bala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4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Counts for the two target classes.</w:t>
      </w:r>
    </w:p>
    <w:p>
      <w:pPr>
        <w:pStyle w:val="BodyText"/>
      </w:pPr>
      <w:r>
        <w:t xml:space="preserve">The charts describe this small, historical dataset; they do not establish</w:t>
      </w:r>
      <w:r>
        <w:t xml:space="preserve"> </w:t>
      </w:r>
      <w:r>
        <w:t xml:space="preserve">clinical relationships or generalize results to a current patient population.</w:t>
      </w:r>
      <w:r>
        <w:t xml:space="preserve"> </w:t>
      </w:r>
      <w:r>
        <w:t xml:space="preserve">Histograms are useful here because they reveal each variable’s observed range,</w:t>
      </w:r>
      <w:r>
        <w:t xml:space="preserve"> </w:t>
      </w:r>
      <w:r>
        <w:t xml:space="preserve">shape, and potential skew. The heatmap summarizes pairwise linear association;</w:t>
      </w:r>
      <w:r>
        <w:t xml:space="preserve"> </w:t>
      </w:r>
      <w:r>
        <w:t xml:space="preserve">it is descriptive rather than causal, and encoded clinical categories should</w:t>
      </w:r>
      <w:r>
        <w:t xml:space="preserve"> </w:t>
      </w:r>
      <w:r>
        <w:t xml:space="preserve">not automatically be interpreted as continuous measurements. The class-count</w:t>
      </w:r>
      <w:r>
        <w:t xml:space="preserve"> </w:t>
      </w:r>
      <w:r>
        <w:t xml:space="preserve">chart makes the target distribution visible and supports the use of</w:t>
      </w:r>
      <w:r>
        <w:t xml:space="preserve"> </w:t>
      </w:r>
      <w:r>
        <w:t xml:space="preserve">stratification during validation.</w:t>
      </w:r>
    </w:p>
    <w:bookmarkEnd w:id="25"/>
    <w:bookmarkStart w:id="26" w:name="model-training-and-evaluation"/>
    <w:p>
      <w:pPr>
        <w:pStyle w:val="Heading2"/>
      </w:pPr>
      <w:r>
        <w:t xml:space="preserve">4. Model training and evaluation</w:t>
      </w:r>
    </w:p>
    <w:p>
      <w:pPr>
        <w:pStyle w:val="FirstParagraph"/>
      </w:pPr>
      <w:r>
        <w:t xml:space="preserve">Both candidates use a leakage-aware scikit-learn pipeline with median</w:t>
      </w:r>
      <w:r>
        <w:t xml:space="preserve"> </w:t>
      </w:r>
      <w:r>
        <w:t xml:space="preserve">imputation and standard scaling. A stratified 80/20 train/test split uses</w:t>
      </w:r>
      <w:r>
        <w:t xml:space="preserve"> </w:t>
      </w:r>
      <w:r>
        <w:rPr>
          <w:rStyle w:val="VerbatimChar"/>
        </w:rPr>
        <w:t xml:space="preserve">random_state=42</w:t>
      </w:r>
      <w:r>
        <w:t xml:space="preserve">. Each candidate also receives five-fold stratified</w:t>
      </w:r>
      <w:r>
        <w:t xml:space="preserve"> </w:t>
      </w:r>
      <w:r>
        <w:t xml:space="preserve">cross-validation on the training split. The metrics below are from the</w:t>
      </w:r>
      <w:r>
        <w:t xml:space="preserve"> </w:t>
      </w:r>
      <w:r>
        <w:t xml:space="preserve">project’s latest local MLflow runs and held-out test split: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right"/>
            </w:pPr>
            <w:r>
              <w:t xml:space="preserve">CV ROC-AUC (mean +/- SD)</w:t>
            </w:r>
          </w:p>
        </w:tc>
        <w:tc>
          <w:p>
            <w:pPr>
              <w:pStyle w:val="Compact"/>
              <w:jc w:val="right"/>
            </w:pPr>
            <w:r>
              <w:t xml:space="preserve">Test accuracy</w:t>
            </w:r>
          </w:p>
        </w:tc>
        <w:tc>
          <w:p>
            <w:pPr>
              <w:pStyle w:val="Compact"/>
              <w:jc w:val="right"/>
            </w:pPr>
            <w:r>
              <w:t xml:space="preserve">Test precision</w:t>
            </w:r>
          </w:p>
        </w:tc>
        <w:tc>
          <w:p>
            <w:pPr>
              <w:pStyle w:val="Compact"/>
              <w:jc w:val="right"/>
            </w:pPr>
            <w:r>
              <w:t xml:space="preserve">Test recall</w:t>
            </w:r>
          </w:p>
        </w:tc>
        <w:tc>
          <w:p>
            <w:pPr>
              <w:pStyle w:val="Compact"/>
              <w:jc w:val="right"/>
            </w:pPr>
            <w:r>
              <w:t xml:space="preserve">Test ROC-AUC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p>
            <w:pPr>
              <w:pStyle w:val="Compact"/>
              <w:jc w:val="right"/>
            </w:pPr>
            <w:r>
              <w:t xml:space="preserve">0.8960 +/- 0.0148</w:t>
            </w:r>
          </w:p>
        </w:tc>
        <w:tc>
          <w:p>
            <w:pPr>
              <w:pStyle w:val="Compact"/>
              <w:jc w:val="right"/>
            </w:pPr>
            <w:r>
              <w:t xml:space="preserve">0.8689</w:t>
            </w:r>
          </w:p>
        </w:tc>
        <w:tc>
          <w:p>
            <w:pPr>
              <w:pStyle w:val="Compact"/>
              <w:jc w:val="right"/>
            </w:pPr>
            <w:r>
              <w:t xml:space="preserve">0.8125</w:t>
            </w:r>
          </w:p>
        </w:tc>
        <w:tc>
          <w:p>
            <w:pPr>
              <w:pStyle w:val="Compact"/>
              <w:jc w:val="right"/>
            </w:pPr>
            <w:r>
              <w:t xml:space="preserve">0.9286</w:t>
            </w:r>
          </w:p>
        </w:tc>
        <w:tc>
          <w:p>
            <w:pPr>
              <w:pStyle w:val="Compact"/>
              <w:jc w:val="right"/>
            </w:pPr>
            <w:r>
              <w:t xml:space="preserve">0.9513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p>
            <w:pPr>
              <w:pStyle w:val="Compact"/>
              <w:jc w:val="right"/>
            </w:pPr>
            <w:r>
              <w:t xml:space="preserve">0.8818 +/- 0.0281</w:t>
            </w:r>
          </w:p>
        </w:tc>
        <w:tc>
          <w:p>
            <w:pPr>
              <w:pStyle w:val="Compact"/>
              <w:jc w:val="right"/>
            </w:pPr>
            <w:r>
              <w:t xml:space="preserve">0.9016</w:t>
            </w:r>
          </w:p>
        </w:tc>
        <w:tc>
          <w:p>
            <w:pPr>
              <w:pStyle w:val="Compact"/>
              <w:jc w:val="right"/>
            </w:pPr>
            <w:r>
              <w:t xml:space="preserve">0.8667</w:t>
            </w:r>
          </w:p>
        </w:tc>
        <w:tc>
          <w:p>
            <w:pPr>
              <w:pStyle w:val="Compact"/>
              <w:jc w:val="right"/>
            </w:pPr>
            <w:r>
              <w:t xml:space="preserve">0.9286</w:t>
            </w:r>
          </w:p>
        </w:tc>
        <w:tc>
          <w:p>
            <w:pPr>
              <w:pStyle w:val="Compact"/>
              <w:jc w:val="right"/>
            </w:pPr>
            <w:r>
              <w:t xml:space="preserve">0.9491</w:t>
            </w:r>
          </w:p>
        </w:tc>
      </w:tr>
    </w:tbl>
    <w:p>
      <w:pPr>
        <w:pStyle w:val="BodyText"/>
      </w:pPr>
      <w:r>
        <w:t xml:space="preserve">The training script selects the candidate with the highest held-out test</w:t>
      </w:r>
      <w:r>
        <w:t xml:space="preserve"> </w:t>
      </w:r>
      <w:r>
        <w:t xml:space="preserve">ROC-AUC; therefore Logistic Regression is selected in this run and saved as</w:t>
      </w:r>
      <w:r>
        <w:t xml:space="preserve"> </w:t>
      </w:r>
      <w:r>
        <w:rPr>
          <w:rStyle w:val="VerbatimChar"/>
        </w:rPr>
        <w:t xml:space="preserve">models/heart_disease_pipeline.joblib</w:t>
      </w:r>
      <w:r>
        <w:t xml:space="preserve">. It has the slightly higher test</w:t>
      </w:r>
      <w:r>
        <w:t xml:space="preserve"> </w:t>
      </w:r>
      <w:r>
        <w:t xml:space="preserve">ROC-AUC, while Random Forest has higher accuracy and precision. Since the</w:t>
      </w:r>
      <w:r>
        <w:t xml:space="preserve"> </w:t>
      </w:r>
      <w:r>
        <w:t xml:space="preserve">held-out test split is also used for model selection, these test metrics may be</w:t>
      </w:r>
      <w:r>
        <w:t xml:space="preserve"> </w:t>
      </w:r>
      <w:r>
        <w:t xml:space="preserve">optimistic and should not be treated as unbiased final performance estimates.</w:t>
      </w:r>
      <w:r>
        <w:t xml:space="preserve"> </w:t>
      </w:r>
      <w:r>
        <w:t xml:space="preserve">Accuracy is the fraction of correct classifications, precision is the fraction</w:t>
      </w:r>
      <w:r>
        <w:t xml:space="preserve"> </w:t>
      </w:r>
      <w:r>
        <w:t xml:space="preserve">of predicted-positive cases that were positive in the test labels, and recall</w:t>
      </w:r>
      <w:r>
        <w:t xml:space="preserve"> </w:t>
      </w:r>
      <w:r>
        <w:t xml:space="preserve">is the fraction of positive test cases recovered by the model. ROC-AUC measures</w:t>
      </w:r>
      <w:r>
        <w:t xml:space="preserve"> </w:t>
      </w:r>
      <w:r>
        <w:t xml:space="preserve">ranking across thresholds; it does not establish calibration or clinical</w:t>
      </w:r>
      <w:r>
        <w:t xml:space="preserve"> </w:t>
      </w:r>
      <w:r>
        <w:t xml:space="preserve">utility. The difference between the candidates’ test ROC-AUC values is small,</w:t>
      </w:r>
      <w:r>
        <w:t xml:space="preserve"> </w:t>
      </w:r>
      <w:r>
        <w:t xml:space="preserve">and this single split is not evidence that one model is consistently superior.</w:t>
      </w:r>
      <w:r>
        <w:t xml:space="preserve"> </w:t>
      </w:r>
      <w:r>
        <w:t xml:space="preserve">The saved training summary is</w:t>
      </w:r>
      <w:r>
        <w:t xml:space="preserve"> </w:t>
      </w:r>
      <w:r>
        <w:rPr>
          <w:rStyle w:val="VerbatimChar"/>
        </w:rPr>
        <w:t xml:space="preserve">models/training_summary.json</w:t>
      </w:r>
      <w:r>
        <w:t xml:space="preserve">; it is generated</w:t>
      </w:r>
      <w:r>
        <w:t xml:space="preserve"> </w:t>
      </w:r>
      <w:r>
        <w:t xml:space="preserve">locally and excluded from Git.</w:t>
      </w:r>
    </w:p>
    <w:p>
      <w:pPr>
        <w:pStyle w:val="BodyText"/>
      </w:pPr>
      <w:r>
        <w:t xml:space="preserve">MLflow experiment runs are stored in the local</w:t>
      </w:r>
      <w:r>
        <w:t xml:space="preserve"> </w:t>
      </w:r>
      <w:r>
        <w:rPr>
          <w:rStyle w:val="VerbatimChar"/>
        </w:rPr>
        <w:t xml:space="preserve">mlruns/</w:t>
      </w:r>
      <w:r>
        <w:t xml:space="preserve"> </w:t>
      </w:r>
      <w:r>
        <w:t xml:space="preserve">directory, which is</w:t>
      </w:r>
      <w:r>
        <w:t xml:space="preserve"> </w:t>
      </w:r>
      <w:r>
        <w:t xml:space="preserve">also excluded from Git. The GitHub Actions workflow uploads its own run’s</w:t>
      </w:r>
      <w:r>
        <w:t xml:space="preserve"> </w:t>
      </w:r>
      <w:r>
        <w:t xml:space="preserve">model, summary, candidate artifacts, and MLflow data for 14 days.</w:t>
      </w:r>
    </w:p>
    <w:bookmarkEnd w:id="26"/>
    <w:bookmarkStart w:id="28" w:name="api-and-privacy-conscious-logging"/>
    <w:p>
      <w:pPr>
        <w:pStyle w:val="Heading2"/>
      </w:pPr>
      <w:r>
        <w:t xml:space="preserve">5. API and privacy-conscious logging</w:t>
      </w:r>
    </w:p>
    <w:p>
      <w:pPr>
        <w:pStyle w:val="FirstParagraph"/>
      </w:pPr>
      <w:r>
        <w:t xml:space="preserve">The FastAPI service exposes: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GET /health</w:t>
      </w:r>
      <w:r>
        <w:t xml:space="preserve"> </w:t>
      </w:r>
      <w:r>
        <w:t xml:space="preserve">to confirm the model can be loaded.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POST /predict</w:t>
      </w:r>
      <w:r>
        <w:t xml:space="preserve"> </w:t>
      </w:r>
      <w:r>
        <w:t xml:space="preserve">to return a binary prediction, a class-1 probability, and a</w:t>
      </w:r>
      <w:r>
        <w:t xml:space="preserve"> </w:t>
      </w:r>
      <w:r>
        <w:t xml:space="preserve">plain-language prediction label.</w:t>
      </w:r>
    </w:p>
    <w:p>
      <w:pPr>
        <w:pStyle w:val="FirstParagraph"/>
      </w:pPr>
      <w:r>
        <w:t xml:space="preserve">The request schema rejects unknown fields (including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), category</w:t>
      </w:r>
      <w:r>
        <w:t xml:space="preserve"> </w:t>
      </w:r>
      <w:r>
        <w:t xml:space="preserve">codes outside those observed in the training data, and continuous values</w:t>
      </w:r>
      <w:r>
        <w:t xml:space="preserve"> </w:t>
      </w:r>
      <w:r>
        <w:t xml:space="preserve">outside the observed dataset ranges. These are dataset constraints, not</w:t>
      </w:r>
      <w:r>
        <w:t xml:space="preserve"> </w:t>
      </w:r>
      <w:r>
        <w:t xml:space="preserve">clinical limits. The model response is not medical advice or a diagnosis.</w:t>
      </w:r>
    </w:p>
    <w:p>
      <w:pPr>
        <w:pStyle w:val="BodyText"/>
      </w:pPr>
      <w:r>
        <w:t xml:space="preserve">Application logging records the endpoint, HTTP method/status, and a generic</w:t>
      </w:r>
      <w:r>
        <w:t xml:space="preserve"> </w:t>
      </w:r>
      <w:r>
        <w:t xml:space="preserve">event when a prediction is generated. It intentionally does not log request</w:t>
      </w:r>
      <w:r>
        <w:t xml:space="preserve"> </w:t>
      </w:r>
      <w:r>
        <w:t xml:space="preserve">fields, patient values, prediction class, probability, or caller identity.</w:t>
      </w:r>
      <w:r>
        <w:t xml:space="preserve"> </w:t>
      </w:r>
      <w:r>
        <w:t xml:space="preserve">Uvicorn access logging is disabled in the documented local and container</w:t>
      </w:r>
      <w:r>
        <w:t xml:space="preserve"> </w:t>
      </w:r>
      <w:r>
        <w:t xml:space="preserve">commands to avoid adding client IP addresses. This reduces sensitive</w:t>
      </w:r>
      <w:r>
        <w:t xml:space="preserve"> </w:t>
      </w:r>
      <w:r>
        <w:t xml:space="preserve">information in application logs; it does not make the API suitable for</w:t>
      </w:r>
      <w:r>
        <w:t xml:space="preserve"> </w:t>
      </w:r>
      <w:r>
        <w:t xml:space="preserve">processing real patient data.</w:t>
      </w:r>
    </w:p>
    <w:p>
      <w:pPr>
        <w:pStyle w:val="BodyText"/>
      </w:pPr>
      <w:r>
        <w:t xml:space="preserve">The logging behavior is covered by a test that verifies successful request</w:t>
      </w:r>
      <w:r>
        <w:t xml:space="preserve"> </w:t>
      </w:r>
      <w:r>
        <w:t xml:space="preserve">and prediction events appear without feature names or example field values.</w:t>
      </w:r>
      <w:r>
        <w:t xml:space="preserve"> </w:t>
      </w:r>
      <w:r>
        <w:t xml:space="preserve">To inspect logs during local operation, use the server terminal or</w:t>
      </w:r>
      <w:r>
        <w:t xml:space="preserve"> </w:t>
      </w:r>
      <w:r>
        <w:rPr>
          <w:rStyle w:val="VerbatimChar"/>
        </w:rPr>
        <w:t xml:space="preserve">docker logs heart-disease-api</w:t>
      </w:r>
      <w:r>
        <w:t xml:space="preserve">. In Kubernetes, use:</w:t>
      </w:r>
    </w:p>
    <w:p>
      <w:pPr>
        <w:pStyle w:val="SourceCode"/>
      </w:pPr>
      <w:r>
        <w:rPr>
          <w:rStyle w:val="NormalTok"/>
        </w:rPr>
        <w:t xml:space="preserve">kubectl logs deployment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heart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disease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api</w:t>
      </w:r>
    </w:p>
    <w:p>
      <w:pPr>
        <w:pStyle w:val="FirstParagraph"/>
      </w:pPr>
      <w:r>
        <w:t xml:space="preserve">Sanitized output from the successful Kubernetes health and prediction checks</w:t>
      </w:r>
      <w:r>
        <w:t xml:space="preserve"> </w:t>
      </w:r>
      <w:r>
        <w:t xml:space="preserve">is retained in</w:t>
      </w:r>
      <w:r>
        <w:t xml:space="preserve"> </w:t>
      </w:r>
      <w:hyperlink r:id="rId27">
        <w:r>
          <w:rPr>
            <w:rStyle w:val="Hyperlink"/>
          </w:rPr>
          <w:t xml:space="preserve">the API log evidence file</w:t>
        </w:r>
      </w:hyperlink>
      <w:r>
        <w:t xml:space="preserve">.</w:t>
      </w:r>
    </w:p>
    <w:bookmarkEnd w:id="28"/>
    <w:bookmarkStart w:id="29" w:name="docker-and-kubernetes-deployment"/>
    <w:p>
      <w:pPr>
        <w:pStyle w:val="Heading2"/>
      </w:pPr>
      <w:r>
        <w:t xml:space="preserve">6. Docker and Kubernetes deployment</w:t>
      </w:r>
    </w:p>
    <w:p>
      <w:pPr>
        <w:pStyle w:val="FirstParagraph"/>
      </w:pPr>
      <w:r>
        <w:t xml:space="preserve">The Docker image is built from the project Dockerfile after local training</w:t>
      </w:r>
      <w:r>
        <w:t xml:space="preserve"> </w:t>
      </w:r>
      <w:r>
        <w:t xml:space="preserve">creates the model binary. The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 </w:t>
      </w:r>
      <w:r>
        <w:t xml:space="preserve">excludes notebooks, data,</w:t>
      </w:r>
      <w:r>
        <w:t xml:space="preserve"> </w:t>
      </w:r>
      <w:r>
        <w:t xml:space="preserve">reports, caches, and unrelated training artifacts from the build context.</w:t>
      </w:r>
      <w:r>
        <w:t xml:space="preserve"> </w:t>
      </w:r>
      <w:r>
        <w:t xml:space="preserve">The image was rebuilt after adding privacy-safe logging and disabling</w:t>
      </w:r>
      <w:r>
        <w:t xml:space="preserve"> </w:t>
      </w:r>
      <w:r>
        <w:t xml:space="preserve">Uvicorn’s client-address access logs, then loaded into the Docker Desktop</w:t>
      </w:r>
      <w:r>
        <w:t xml:space="preserve"> </w:t>
      </w:r>
      <w:r>
        <w:t xml:space="preserve">cluster.</w:t>
      </w:r>
    </w:p>
    <w:p>
      <w:pPr>
        <w:pStyle w:val="BodyText"/>
      </w:pPr>
      <w:r>
        <w:t xml:space="preserve">The Kubernetes manifests define a Deployment with two replicas and a separate</w:t>
      </w:r>
      <w:r>
        <w:t xml:space="preserve"> </w:t>
      </w:r>
      <w:r>
        <w:t xml:space="preserve">LoadBalancer Service. The local Docker Desktop cluster used for verification</w:t>
      </w:r>
      <w:r>
        <w:t xml:space="preserve"> </w:t>
      </w:r>
      <w:r>
        <w:t xml:space="preserve">is a one-node kind-provisioned cluster backed by containerd. Its node does not</w:t>
      </w:r>
      <w:r>
        <w:t xml:space="preserve"> </w:t>
      </w:r>
      <w:r>
        <w:t xml:space="preserve">automatically see images in the Docker CLI image store; the built image was</w:t>
      </w:r>
      <w:r>
        <w:t xml:space="preserve"> </w:t>
      </w:r>
      <w:r>
        <w:t xml:space="preserve">imported into the node before the rollout. Both pods reached Ready, and the</w:t>
      </w:r>
      <w:r>
        <w:t xml:space="preserve"> </w:t>
      </w:r>
      <w:r>
        <w:t xml:space="preserve">service was verified using a local port-forward: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GET /health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{"status":"ok", ...}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A valid</w:t>
      </w:r>
      <w:r>
        <w:t xml:space="preserve"> </w:t>
      </w:r>
      <w:r>
        <w:rPr>
          <w:rStyle w:val="VerbatimChar"/>
        </w:rPr>
        <w:t xml:space="preserve">POST /predict</w:t>
      </w:r>
      <w:r>
        <w:t xml:space="preserve"> </w:t>
      </w:r>
      <w:r>
        <w:t xml:space="preserve">returned HTTP 200 with prediction, probability, and</w:t>
      </w:r>
      <w:r>
        <w:t xml:space="preserve"> </w:t>
      </w:r>
      <w:r>
        <w:t xml:space="preserve">label.</w:t>
      </w:r>
    </w:p>
    <w:p>
      <w:pPr>
        <w:numPr>
          <w:ilvl w:val="0"/>
          <w:numId w:val="1000"/>
        </w:numPr>
      </w:pPr>
      <w:r>
        <w:t xml:space="preserve">The request path used for local verification is: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Client / Swagger UI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Local kubectl port-forward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Kubernetes Service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+----&gt; API pod 1 (FastAPI, port 8000)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+----&gt; API pod 2 (FastAPI, port 8000)</w:t>
      </w:r>
    </w:p>
    <w:p>
      <w:pPr>
        <w:numPr>
          <w:ilvl w:val="0"/>
          <w:numId w:val="1000"/>
        </w:numPr>
      </w:pPr>
      <w:r>
        <w:t xml:space="preserve">The Service routes to ready API pods; the port-forward makes that Service</w:t>
      </w:r>
      <w:r>
        <w:t xml:space="preserve"> </w:t>
      </w:r>
      <w:r>
        <w:t xml:space="preserve">reachable from the developer machine without publishing a public endpoint.</w:t>
      </w:r>
      <w:r>
        <w:t xml:space="preserve"> </w:t>
      </w:r>
      <w:r>
        <w:t xml:space="preserve">The Swagger prediction response and Docker image screenshots are included in</w:t>
      </w:r>
      <w:r>
        <w:t xml:space="preserve"> </w:t>
      </w:r>
      <w:r>
        <w:t xml:space="preserve">the evidence section. A Kubernetes ready-pod screenshot is useful additional</w:t>
      </w:r>
      <w:r>
        <w:t xml:space="preserve"> </w:t>
      </w:r>
      <w:r>
        <w:t xml:space="preserve">evidence and should be captured if requested by the submission rubric.</w:t>
      </w:r>
    </w:p>
    <w:bookmarkEnd w:id="29"/>
    <w:bookmarkStart w:id="31" w:name="continuous-integration"/>
    <w:p>
      <w:pPr>
        <w:pStyle w:val="Heading2"/>
      </w:pPr>
      <w:r>
        <w:t xml:space="preserve">7. Continuous integration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Heart Disease MLOps CI</w:t>
      </w:r>
      <w:r>
        <w:t xml:space="preserve"> </w:t>
      </w:r>
      <w:r>
        <w:t xml:space="preserve">GitHub Actions workflow runs on pushes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and on pull requests. It downloads the dataset, trains both</w:t>
      </w:r>
      <w:r>
        <w:t xml:space="preserve"> </w:t>
      </w:r>
      <w:r>
        <w:t xml:space="preserve">models, lints the code, runs unit tests, and uploads the run outputs. The</w:t>
      </w:r>
      <w:r>
        <w:t xml:space="preserve"> </w:t>
      </w:r>
      <w:r>
        <w:t xml:space="preserve">workflow actions use Node.js 24-compatible releases.</w:t>
      </w:r>
    </w:p>
    <w:p>
      <w:pPr>
        <w:pStyle w:val="BodyText"/>
      </w:pPr>
      <w:r>
        <w:t xml:space="preserve">The current privacy-safe logging and API test changes were pushed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in</w:t>
      </w:r>
      <w:r>
        <w:t xml:space="preserve"> </w:t>
      </w:r>
      <w:r>
        <w:t xml:space="preserve">commit</w:t>
      </w:r>
      <w:r>
        <w:t xml:space="preserve"> </w:t>
      </w:r>
      <w:r>
        <w:rPr>
          <w:rStyle w:val="VerbatimChar"/>
        </w:rPr>
        <w:t xml:space="preserve">698ec0238e904f99b27d8aac64fcedc5071c2eba</w:t>
      </w:r>
      <w:r>
        <w:t xml:space="preserve">. The corresponding workflow</w:t>
      </w:r>
      <w:r>
        <w:t xml:space="preserve"> </w:t>
      </w:r>
      <w:r>
        <w:t xml:space="preserve">completed successfully:</w:t>
      </w:r>
    </w:p>
    <w:p>
      <w:pPr>
        <w:numPr>
          <w:ilvl w:val="0"/>
          <w:numId w:val="1004"/>
        </w:numPr>
        <w:pStyle w:val="Compact"/>
      </w:pPr>
      <w:r>
        <w:t xml:space="preserve">Workflow:</w:t>
      </w:r>
      <w:r>
        <w:t xml:space="preserve"> </w:t>
      </w:r>
      <w:hyperlink r:id="rId30">
        <w:r>
          <w:rPr>
            <w:rStyle w:val="Hyperlink"/>
          </w:rPr>
          <w:t xml:space="preserve">Heart Disease MLOps CI, run #3</w:t>
        </w:r>
      </w:hyperlink>
    </w:p>
    <w:p>
      <w:pPr>
        <w:numPr>
          <w:ilvl w:val="0"/>
          <w:numId w:val="1004"/>
        </w:numPr>
        <w:pStyle w:val="Compact"/>
      </w:pPr>
      <w:r>
        <w:t xml:space="preserve">Commit:</w:t>
      </w:r>
      <w:r>
        <w:t xml:space="preserve"> </w:t>
      </w:r>
      <w:r>
        <w:rPr>
          <w:rStyle w:val="VerbatimChar"/>
        </w:rPr>
        <w:t xml:space="preserve">698ec0238e904f99b27d8aac64fcedc5071c2eba</w:t>
      </w:r>
    </w:p>
    <w:p>
      <w:pPr>
        <w:numPr>
          <w:ilvl w:val="0"/>
          <w:numId w:val="1004"/>
        </w:numPr>
        <w:pStyle w:val="Compact"/>
      </w:pPr>
      <w:r>
        <w:t xml:space="preserve">Result: successful; the workflow finished with a green status.</w:t>
      </w:r>
    </w:p>
    <w:p>
      <w:pPr>
        <w:numPr>
          <w:ilvl w:val="0"/>
          <w:numId w:val="1004"/>
        </w:numPr>
        <w:pStyle w:val="Compact"/>
      </w:pPr>
      <w:r>
        <w:t xml:space="preserve">Run duration: approximately 1 minute 11 seconds.</w:t>
      </w:r>
    </w:p>
    <w:bookmarkEnd w:id="31"/>
    <w:bookmarkStart w:id="43" w:name="verification-and-evidence"/>
    <w:p>
      <w:pPr>
        <w:pStyle w:val="Heading2"/>
      </w:pPr>
      <w:r>
        <w:t xml:space="preserve">8. Verification and evidence</w:t>
      </w:r>
    </w:p>
    <w:p>
      <w:pPr>
        <w:pStyle w:val="FirstParagraph"/>
      </w:pPr>
      <w:r>
        <w:t xml:space="preserve">The local API test suite passed with</w:t>
      </w:r>
      <w:r>
        <w:t xml:space="preserve"> </w:t>
      </w:r>
      <w:r>
        <w:rPr>
          <w:bCs/>
          <w:b/>
        </w:rPr>
        <w:t xml:space="preserve">8 tests passed</w:t>
      </w:r>
      <w:r>
        <w:t xml:space="preserve">, and scoped Flake8</w:t>
      </w:r>
      <w:r>
        <w:t xml:space="preserve"> </w:t>
      </w:r>
      <w:r>
        <w:t xml:space="preserve">passed after the privacy-logging change. The GitHub Actions run #3 screenshot</w:t>
      </w:r>
      <w:r>
        <w:t xml:space="preserve"> </w:t>
      </w:r>
      <w:r>
        <w:t xml:space="preserve">shows the green workflow result for the commit containing those changes. The</w:t>
      </w:r>
      <w:r>
        <w:t xml:space="preserve"> </w:t>
      </w:r>
      <w:r>
        <w:t xml:space="preserve">test output included an existing Starlette/httpx deprecation warning; it did</w:t>
      </w:r>
      <w:r>
        <w:t xml:space="preserve"> </w:t>
      </w:r>
      <w:r>
        <w:t xml:space="preserve">not fail the tests.</w:t>
      </w:r>
    </w:p>
    <w:p>
      <w:pPr>
        <w:pStyle w:val="BodyText"/>
      </w:pPr>
      <w:r>
        <w:t xml:space="preserve">Screenshots are stored in</w:t>
      </w:r>
      <w:r>
        <w:t xml:space="preserve"> </w:t>
      </w:r>
      <w:hyperlink r:id="rId32">
        <w:r>
          <w:rPr>
            <w:rStyle w:val="VerbatimChar"/>
          </w:rPr>
          <w:t xml:space="preserve">screenshots/</w:t>
        </w:r>
      </w:hyperlink>
      <w:r>
        <w:t xml:space="preserve">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p>
            <w:pPr>
              <w:pStyle w:val="Compact"/>
              <w:jc w:val="left"/>
            </w:pPr>
            <w:r>
              <w:t xml:space="preserve">Screenshot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 Actions successful run #3</w:t>
            </w:r>
          </w:p>
        </w:tc>
        <w:tc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Run #3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Docker image in Docker Desktop</w:t>
            </w:r>
          </w:p>
        </w:tc>
        <w:tc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Docker image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API health check in Swagger</w:t>
            </w:r>
          </w:p>
        </w:tc>
        <w:tc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Health check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API prediction response in Swagger</w:t>
            </w:r>
          </w:p>
        </w:tc>
        <w:tc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Prediction response</w:t>
              </w:r>
            </w:hyperlink>
          </w:p>
        </w:tc>
      </w:tr>
    </w:tbl>
    <w:bookmarkStart w:id="42" w:name="selected-verification-screenshots"/>
    <w:p>
      <w:pPr>
        <w:pStyle w:val="Heading3"/>
      </w:pPr>
      <w:r>
        <w:t xml:space="preserve">Selected verification screenshots</w:t>
      </w:r>
    </w:p>
    <w:p>
      <w:pPr>
        <w:pStyle w:val="CaptionedFigure"/>
      </w:pPr>
      <w:r>
        <w:drawing>
          <wp:inline>
            <wp:extent cx="5334000" cy="1756947"/>
            <wp:effectExtent b="0" l="0" r="0" t="0"/>
            <wp:docPr descr="Figure 4. Successful GitHub Actions workflow run #3 for commit 698ec02." title="" id="1" name="Picture"/>
            <a:graphic>
              <a:graphicData uri="http://schemas.openxmlformats.org/drawingml/2006/picture">
                <pic:pic>
                  <pic:nvPicPr>
                    <pic:cNvPr descr="./screenshots/heart-disease-mlops_GitHubActions_Run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6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Successful GitHub Actions workflow run #3 for commit 698ec02.</w:t>
      </w:r>
    </w:p>
    <w:p>
      <w:pPr>
        <w:pStyle w:val="CaptionedFigure"/>
      </w:pPr>
      <w:r>
        <w:drawing>
          <wp:inline>
            <wp:extent cx="5334000" cy="4506064"/>
            <wp:effectExtent b="0" l="0" r="0" t="0"/>
            <wp:docPr descr="Figure 5. Heart disease API prediction response in Swagger UI." title="" id="1" name="Picture"/>
            <a:graphic>
              <a:graphicData uri="http://schemas.openxmlformats.org/drawingml/2006/picture">
                <pic:pic>
                  <pic:nvPicPr>
                    <pic:cNvPr descr="./screenshots/heart-disease-mlops_Swagger_predict_respons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6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Heart disease API prediction response in Swagger UI.</w:t>
      </w:r>
    </w:p>
    <w:p>
      <w:pPr>
        <w:pStyle w:val="CaptionedFigure"/>
      </w:pPr>
      <w:r>
        <w:drawing>
          <wp:inline>
            <wp:extent cx="5334000" cy="4144176"/>
            <wp:effectExtent b="0" l="0" r="0" t="0"/>
            <wp:docPr descr="Figure 6. Successful health check in Swagger UI." title="" id="1" name="Picture"/>
            <a:graphic>
              <a:graphicData uri="http://schemas.openxmlformats.org/drawingml/2006/picture">
                <pic:pic>
                  <pic:nvPicPr>
                    <pic:cNvPr descr="./screenshots/heart-disease-mlops_Swagger_successful_health%20chec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4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 Successful health check in Swagger UI.</w:t>
      </w:r>
    </w:p>
    <w:p>
      <w:pPr>
        <w:pStyle w:val="CaptionedFigure"/>
      </w:pPr>
      <w:r>
        <w:drawing>
          <wp:inline>
            <wp:extent cx="5334000" cy="2839243"/>
            <wp:effectExtent b="0" l="0" r="0" t="0"/>
            <wp:docPr descr="Figure 7. Built API image shown in Docker Desktop." title="" id="1" name="Picture"/>
            <a:graphic>
              <a:graphicData uri="http://schemas.openxmlformats.org/drawingml/2006/picture">
                <pic:pic>
                  <pic:nvPicPr>
                    <pic:cNvPr descr="./screenshots/heart-disease-mlops_docker.deskto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9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 Built API image shown in Docker Desktop.</w:t>
      </w:r>
    </w:p>
    <w:p>
      <w:pPr>
        <w:pStyle w:val="BodyText"/>
      </w:pPr>
      <w:r>
        <w:t xml:space="preserve">An end-to-end screen-recording video is still to be recorded and added as</w:t>
      </w:r>
      <w:r>
        <w:t xml:space="preserve"> </w:t>
      </w:r>
      <w:hyperlink r:id="rId41">
        <w:r>
          <w:rPr>
            <w:rStyle w:val="VerbatimChar"/>
          </w:rPr>
          <w:t xml:space="preserve">evidence/end_to_end_pipeline.mp4</w:t>
        </w:r>
      </w:hyperlink>
      <w:r>
        <w:t xml:space="preserve">. A</w:t>
      </w:r>
      <w:r>
        <w:t xml:space="preserve"> </w:t>
      </w:r>
      <w:r>
        <w:t xml:space="preserve">screenshot of the Kubernetes ready-pod output should also be added if the</w:t>
      </w:r>
      <w:r>
        <w:t xml:space="preserve"> </w:t>
      </w:r>
      <w:r>
        <w:t xml:space="preserve">assignment requires visual deployment evidence.</w:t>
      </w:r>
    </w:p>
    <w:bookmarkEnd w:id="42"/>
    <w:bookmarkEnd w:id="43"/>
    <w:bookmarkStart w:id="44" w:name="limitations"/>
    <w:p>
      <w:pPr>
        <w:pStyle w:val="Heading2"/>
      </w:pPr>
      <w:r>
        <w:t xml:space="preserve">9. Limitations</w:t>
      </w:r>
    </w:p>
    <w:p>
      <w:pPr>
        <w:numPr>
          <w:ilvl w:val="0"/>
          <w:numId w:val="1005"/>
        </w:numPr>
        <w:pStyle w:val="Compact"/>
      </w:pPr>
      <w:r>
        <w:t xml:space="preserve">The Cleveland dataset is small and historical; results may not generalize.</w:t>
      </w:r>
    </w:p>
    <w:p>
      <w:pPr>
        <w:numPr>
          <w:ilvl w:val="0"/>
          <w:numId w:val="1005"/>
        </w:numPr>
        <w:pStyle w:val="Compact"/>
      </w:pPr>
      <w:r>
        <w:t xml:space="preserve">Test-set-based model selection can bias the reported test metrics upward.</w:t>
      </w:r>
    </w:p>
    <w:p>
      <w:pPr>
        <w:numPr>
          <w:ilvl w:val="0"/>
          <w:numId w:val="1005"/>
        </w:numPr>
        <w:pStyle w:val="Compact"/>
      </w:pPr>
      <w:r>
        <w:t xml:space="preserve">Dataset ranges and category codes are API input checks, not medical rules.</w:t>
      </w:r>
    </w:p>
    <w:p>
      <w:pPr>
        <w:numPr>
          <w:ilvl w:val="0"/>
          <w:numId w:val="1005"/>
        </w:numPr>
        <w:pStyle w:val="Compact"/>
      </w:pPr>
      <w:r>
        <w:t xml:space="preserve">Predictions and probabilities are educational outputs, not clinically</w:t>
      </w:r>
      <w:r>
        <w:t xml:space="preserve"> </w:t>
      </w:r>
      <w:r>
        <w:t xml:space="preserve">validated risk estimates.</w:t>
      </w:r>
    </w:p>
    <w:p>
      <w:pPr>
        <w:numPr>
          <w:ilvl w:val="0"/>
          <w:numId w:val="1005"/>
        </w:numPr>
        <w:pStyle w:val="Compact"/>
      </w:pPr>
      <w:r>
        <w:t xml:space="preserve">No real patient information should be entered into this demonstration API.</w:t>
      </w:r>
    </w:p>
    <w:bookmarkEnd w:id="44"/>
    <w:bookmarkStart w:id="45" w:name="reproduction-and-submission-checklist"/>
    <w:p>
      <w:pPr>
        <w:pStyle w:val="Heading2"/>
      </w:pPr>
      <w:r>
        <w:t xml:space="preserve">10. Reproduction and submission checklist</w:t>
      </w:r>
    </w:p>
    <w:p>
      <w:pPr>
        <w:pStyle w:val="FirstParagraph"/>
      </w:pPr>
      <w:r>
        <w:t xml:space="preserve">The repository README contains the step-by-step commands for preparing the</w:t>
      </w:r>
      <w:r>
        <w:t xml:space="preserve"> </w:t>
      </w:r>
      <w:r>
        <w:t xml:space="preserve">data, running EDA and training, starting the API, building the image, and</w:t>
      </w:r>
      <w:r>
        <w:t xml:space="preserve"> </w:t>
      </w:r>
      <w:r>
        <w:t xml:space="preserve">deploying to Kubernetes. In summary, a fresh verification should reproduce</w:t>
      </w:r>
      <w:r>
        <w:t xml:space="preserve"> </w:t>
      </w:r>
      <w:r>
        <w:t xml:space="preserve">these stages in order:</w:t>
      </w:r>
    </w:p>
    <w:p>
      <w:pPr>
        <w:numPr>
          <w:ilvl w:val="0"/>
          <w:numId w:val="1006"/>
        </w:numPr>
        <w:pStyle w:val="Compact"/>
      </w:pPr>
      <w:r>
        <w:t xml:space="preserve">Install the packages listed 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in a Python environment.</w:t>
      </w:r>
    </w:p>
    <w:p>
      <w:pPr>
        <w:numPr>
          <w:ilvl w:val="0"/>
          <w:numId w:val="1006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python download.py</w:t>
      </w:r>
      <w:r>
        <w:t xml:space="preserve"> </w:t>
      </w:r>
      <w:r>
        <w:t xml:space="preserve">to create the processed Cleveland dataset.</w:t>
      </w:r>
    </w:p>
    <w:p>
      <w:pPr>
        <w:numPr>
          <w:ilvl w:val="0"/>
          <w:numId w:val="1006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python train.py</w:t>
      </w:r>
      <w:r>
        <w:t xml:space="preserve"> </w:t>
      </w:r>
      <w:r>
        <w:t xml:space="preserve">to compare the candidate pipelines and save the final</w:t>
      </w:r>
      <w:r>
        <w:t xml:space="preserve"> </w:t>
      </w:r>
      <w:r>
        <w:t xml:space="preserve">model and MLflow artifacts.</w:t>
      </w:r>
    </w:p>
    <w:p>
      <w:pPr>
        <w:numPr>
          <w:ilvl w:val="0"/>
          <w:numId w:val="1006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pytest -q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flake8 .</w:t>
      </w:r>
      <w:r>
        <w:t xml:space="preserve"> </w:t>
      </w:r>
      <w:r>
        <w:t xml:space="preserve">to check the API/tests and code style.</w:t>
      </w:r>
    </w:p>
    <w:p>
      <w:pPr>
        <w:numPr>
          <w:ilvl w:val="0"/>
          <w:numId w:val="1006"/>
        </w:numPr>
        <w:pStyle w:val="Compact"/>
      </w:pPr>
      <w:r>
        <w:t xml:space="preserve">Build and run the Docker image, then apply the Kubernetes Deployment and</w:t>
      </w:r>
      <w:r>
        <w:t xml:space="preserve"> </w:t>
      </w:r>
      <w:r>
        <w:t xml:space="preserve">Service manifests and check that the two replicas become ready.</w:t>
      </w:r>
    </w:p>
    <w:p>
      <w:pPr>
        <w:numPr>
          <w:ilvl w:val="0"/>
          <w:numId w:val="1006"/>
        </w:numPr>
        <w:pStyle w:val="Compact"/>
      </w:pPr>
      <w:r>
        <w:t xml:space="preserve">Verify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, inspect privacy-safe application logs, and</w:t>
      </w:r>
      <w:r>
        <w:t xml:space="preserve"> </w:t>
      </w:r>
      <w:r>
        <w:t xml:space="preserve">retain screenshots or a screen recording as evidence.</w:t>
      </w:r>
    </w:p>
    <w:p>
      <w:pPr>
        <w:pStyle w:val="FirstParagraph"/>
      </w:pPr>
      <w:r>
        <w:t xml:space="preserve">The checked-in Markdown report is the editable, version-controlled source. The</w:t>
      </w:r>
      <w:r>
        <w:t xml:space="preserve"> </w:t>
      </w:r>
      <w:r>
        <w:t xml:space="preserve">PDF and DOCX exports are formatted submission copies generated from this</w:t>
      </w:r>
      <w:r>
        <w:t xml:space="preserve"> </w:t>
      </w:r>
      <w:r>
        <w:t xml:space="preserve">source. Save the short end-to-end screen recording as</w:t>
      </w:r>
      <w:r>
        <w:t xml:space="preserve"> </w:t>
      </w:r>
      <w:r>
        <w:rPr>
          <w:rStyle w:val="VerbatimChar"/>
        </w:rPr>
        <w:t xml:space="preserve">report/evidence/end_to_end_pipeline.mp4</w:t>
      </w:r>
      <w:r>
        <w:t xml:space="preserve">. Before submission, add that video</w:t>
      </w:r>
      <w:r>
        <w:t xml:space="preserve"> </w:t>
      </w:r>
      <w:r>
        <w:t xml:space="preserve">and any additional Kubernetes evidence required by the instructor. Confirm</w:t>
      </w:r>
      <w:r>
        <w:t xml:space="preserve"> </w:t>
      </w:r>
      <w:r>
        <w:t xml:space="preserve">that the report’s referenced files are present in the submitted repository.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3" Target="media/rId23.png" /><Relationship Type="http://schemas.openxmlformats.org/officeDocument/2006/relationships/image" Id="rId22" Target="media/rId22.png" /><Relationship Type="http://schemas.openxmlformats.org/officeDocument/2006/relationships/image" Id="rId37" Target="media/rId37.png" /><Relationship Type="http://schemas.openxmlformats.org/officeDocument/2006/relationships/image" Id="rId38" Target="media/rId38.png" /><Relationship Type="http://schemas.openxmlformats.org/officeDocument/2006/relationships/image" Id="rId39" Target="media/rId39.png" /><Relationship Type="http://schemas.openxmlformats.org/officeDocument/2006/relationships/image" Id="rId40" Target="media/rId40.png" /><Relationship Type="http://schemas.openxmlformats.org/officeDocument/2006/relationships/hyperlink" Id="rId41" Target="./evidence/end_to_end_pipeline.mp4" TargetMode="External" /><Relationship Type="http://schemas.openxmlformats.org/officeDocument/2006/relationships/hyperlink" Id="rId27" Target="./evidence/kubernetes_api_log.txt" TargetMode="External" /><Relationship Type="http://schemas.openxmlformats.org/officeDocument/2006/relationships/hyperlink" Id="rId32" Target="./screenshots/" TargetMode="External" /><Relationship Type="http://schemas.openxmlformats.org/officeDocument/2006/relationships/hyperlink" Id="rId33" Target="./screenshots/heart-disease-mlops_GitHubActions_Run3.png" TargetMode="External" /><Relationship Type="http://schemas.openxmlformats.org/officeDocument/2006/relationships/hyperlink" Id="rId36" Target="./screenshots/heart-disease-mlops_Swagger_predict_response.png" TargetMode="External" /><Relationship Type="http://schemas.openxmlformats.org/officeDocument/2006/relationships/hyperlink" Id="rId35" Target="./screenshots/heart-disease-mlops_Swagger_successful_health%20check.png" TargetMode="External" /><Relationship Type="http://schemas.openxmlformats.org/officeDocument/2006/relationships/hyperlink" Id="rId34" Target="./screenshots/heart-disease-mlops_docker.desktop.png" TargetMode="External" /><Relationship Type="http://schemas.openxmlformats.org/officeDocument/2006/relationships/hyperlink" Id="rId30" Target="https://github.com/PitchaimaniN/heart-disease-mlops/actions/runs/3844102324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./evidence/end_to_end_pipeline.mp4" TargetMode="External" /><Relationship Type="http://schemas.openxmlformats.org/officeDocument/2006/relationships/hyperlink" Id="rId27" Target="./evidence/kubernetes_api_log.txt" TargetMode="External" /><Relationship Type="http://schemas.openxmlformats.org/officeDocument/2006/relationships/hyperlink" Id="rId32" Target="./screenshots/" TargetMode="External" /><Relationship Type="http://schemas.openxmlformats.org/officeDocument/2006/relationships/hyperlink" Id="rId33" Target="./screenshots/heart-disease-mlops_GitHubActions_Run3.png" TargetMode="External" /><Relationship Type="http://schemas.openxmlformats.org/officeDocument/2006/relationships/hyperlink" Id="rId36" Target="./screenshots/heart-disease-mlops_Swagger_predict_response.png" TargetMode="External" /><Relationship Type="http://schemas.openxmlformats.org/officeDocument/2006/relationships/hyperlink" Id="rId35" Target="./screenshots/heart-disease-mlops_Swagger_successful_health%20check.png" TargetMode="External" /><Relationship Type="http://schemas.openxmlformats.org/officeDocument/2006/relationships/hyperlink" Id="rId34" Target="./screenshots/heart-disease-mlops_docker.desktop.png" TargetMode="External" /><Relationship Type="http://schemas.openxmlformats.org/officeDocument/2006/relationships/hyperlink" Id="rId30" Target="https://github.com/PitchaimaniN/heart-disease-mlops/actions/runs/3844102324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2026-10-13T18:51:10Z</dcterms:created>
  <dcterms:modified xsi:type="dcterms:W3CDTF">2026-10-13T18:51:10Z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