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AND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DEGREE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April 2025 (FN)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Introducing to R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in detail the architecture and operational behavior of Vectorized operations with illustrative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Matrix operations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16.7%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FACULTY EVALUATION SCHEME &amp; SCORING RUBRICS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Stepwise Marking Breakdown and Criterion-Referenced Evaluation Matrix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L1 - Remember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</w:t>
        <w:br/>
        <w:t>1 Mark: Valid significance or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Clear definition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Significance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application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11(a)  [CO1 | L2 - Understand | Total: 10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Architectural principle</w:t>
        <w:br/>
        <w:t>4 Marks: Code illustration and execution trace</w:t>
        <w:br/>
        <w:t>3 Marks: Performance advantage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Theory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Underlying internals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Code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Working syntax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Analysis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Loop comparison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11(b) [OR]  [CO1 | L3 - Apply | Total: 10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Matrix setup and structure</w:t>
        <w:br/>
        <w:t>4 Marks: Stepwise operations and code syntax</w:t>
        <w:br/>
        <w:t>3 Marks: Case scenario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Setup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initialization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Steps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Proper matrix arithmetic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Application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Complete problem solution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