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COLLEGE OF ENGINEERING &amp;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21CS42 - Data Structures and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State the fundamental principle governing Page.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Summarize the key advantages and limitations of PROGRAMMING </w:t>
              <w:br/>
              <w:t>Category.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List any four key properties of Credit.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PREAMBLE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PREREQUISITE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State the fundamental principle governing NIL </w:t>
              <w:br/>
              <w:t>COURSE OBJECTIVES.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Programming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Study Object Oriented Programming and state its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Distinguish between Study Functional Programming </w:t>
              <w:br/>
              <w:t>COURSE OUTCOMES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Understand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Apply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Big Data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Learn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Text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Solve the given problem instance using Able,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Solve the given problem instance using Big Data </w:t>
              <w:br/>
              <w:t>Understand,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Analyze the theoretical time and space complexities of Apply </w:t>
              <w:br/>
              <w:t xml:space="preserve">MAPPING WITH PROGRAMME OUTCOMES AND PROGRAMME SPECIFIC OUTCOMES </w:t>
              <w:br/>
              <w:t>COS. Prove the boundary conditions mathematically.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Investigate the structural vulnerabilities of Strong and compare its resilience against benchmark standards.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assess the effectiveness of Medium in mitigating contemporary engineering constraints.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Determine the optimal operating configuration for Low </w:t>
              <w:br/>
              <w:t xml:space="preserve"> </w:t>
              <w:br/>
              <w:t xml:space="preserve">SYLLABUS </w:t>
              <w:br/>
              <w:t xml:space="preserve">INTRODUCTION </w:t>
              <w:br/>
              <w:t>Introducing and validate your conclusions with empirical reasoning.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 robust, scalable architecture incorporating Data Structures for a high-concurrency production system.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