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OUTCOMES AND PROGRAMME SPECIFIC OUTCOMES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in Part A. Answer either (a) or (b) from each question in Part B. Show calculations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Introducing to R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Matrix operations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Merging Data Frames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Input/Output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Generalized Linear models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Declarations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Higher Dimensional arrays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Working with tables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Graphics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Parallel R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step-by-step implementation of Introducing to R on a realistic case scenario. Provide clear algorithmic steps or code snippets.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step-by-step implementation of R Data Structures on a realistic case scenario. Provide clear algorithmic steps or code snippets.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step-by-step implementation of Matrix operations on a realistic case scenario. Provide clear algorithmic steps or code snippets.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step-by-step implementation of Applying Functions to Matrix Rows and Columns on a realistic case scenario. Provide clear algorithmic steps or code snippets.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analyze the memory consumption, execution complexity, and optimization strategies for Merging Data Frames.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analyze the memory consumption, execution complexity, and optimization strategies for Applying functions to Data frames.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analyze the memory consumption, execution complexity, and optimization strategies for Input/Output.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analyze the memory consumption, execution complexity, and optimization strategies for accessing keyboard and monitor.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Evaluate the architectural viability of Generalized Linear models for mission-critical enterprise environments. Justify your assessment with empirical criteria.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K5 - Evaluate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Evaluate the architectural viability of Non- linear models for mission-critical enterprise environments. Justify your assessment with empirical criteria.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K5 - Evaluate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32.0%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16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16.0%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