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(Short Answer - 1 Marks): Formulate and address the short answer requirements for Introduction to R in R, detailing the core technical mechanisms. Part II (Mcq - 1 Marks): Extend your solution through mcq, evaluating the working mechanism, performance implications, and practical limitations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(Short Answer - 1 Marks): Formulate and address the short answer requirements for R Data Structures in R, detailing the core technical mechanisms. Part II (Mcq - 1 Marks): Extend your solution through mcq, evaluating the working mechanism, performance implications, and practical limitations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(Short Answer - 1 Marks): Formulate and address the short answer requirements for applying functions to matrix rows and columns in R, detailing the core technical mechanisms. Part II (Mcq - 1 Marks): Extend your solution through mcq, evaluating the working mechanism, performance implications, and practical limitations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(Short Answer - 1 Marks): Formulate and address the short answer requirements for Adding and deleting rows and columns in R, detailing the core technical mechanisms. Part II (Mcq - 1 Marks): Extend your solution through mcq, evaluating the working mechanism, performance implications, and practical limitations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(Short Answer - 1 Marks): Formulate and address the short answer requirements for Factors and Tables in R, detailing the core technical mechanisms. Part II (Mcq - 1 Marks): Extend your solution through mcq, evaluating the working mechanism, performance implications, and practical limitations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18.0%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