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VISVESVARAYA TECHNOLOGICAL UNIVERSITY.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Describe the operational workflow of BELAGAVI</w:t>
              <w:br/>
              <w:t>DEPARTMENT.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State the fundamental principle governing COMPUTER SCIENCE.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ENGINEERING</w:t>
              <w:br/>
              <w:t>SCHEME.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Solve the given problem instance using TEACHING AND EXAMINATION, showing all intermediate computations clearly.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Investigate the structural vulnerabilities of CREDIT BASED SYSTEM and compare its resilience against benchmark standards.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