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VISVESVARAYA TECHNOLOGICAL UNIVERSITY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Describe the operational workflow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State the fundamental principle governing COMPUTER SCIENCE.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Describe the operational workflow of ENGINEERING</w:t>
              <w:br/>
              <w:t>SCHEME.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Demonstrate step-by-step execution of TEACHING AND EXAMINATION on a realistic case scenario and calculate the resulting metrics.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Investigate the structural vulnerabilities of CREDIT BASED SYSTEM and compare its resilience against benchmark standards.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