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DEPARTMENT OF COMPUTER SCIENCE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 &amp;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END SEMESTER EXAMINATION - 2025-2026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B.Tech Data Science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R2024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CS302 - R Programming for Data Analytics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V / 2025-2026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Session FN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 Hours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100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Answer all questions.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Which R function creates a heterogeneous container capable of holding elements of varying data types?</w:t>
            </w:r>
          </w:p>
          <w:p>
            <w:pPr>
              <w:spacing w:before="20" w:after="20"/>
              <w:ind w:left="216"/>
            </w:pPr>
            <w:r>
              <w:rPr>
                <w:rFonts w:ascii="Calibri" w:hAnsi="Calibri"/>
                <w:color w:val="334155"/>
                <w:sz w:val="19"/>
              </w:rPr>
              <w:t>{'label': 'A', 'text': 'vector()', 'is_correct': False, 'explanation': 'vector() produces atomic vectors, not nested elements'}</w:t>
            </w:r>
          </w:p>
          <w:p>
            <w:pPr>
              <w:spacing w:before="20" w:after="20"/>
              <w:ind w:left="216"/>
            </w:pPr>
            <w:r>
              <w:rPr>
                <w:rFonts w:ascii="Calibri" w:hAnsi="Calibri"/>
                <w:color w:val="334155"/>
                <w:sz w:val="19"/>
              </w:rPr>
              <w:t>{'label': 'B', 'text': 'list()', 'is_correct': True, 'explanation': 'list() creates generic vectors holding elements of different types'}</w:t>
            </w:r>
          </w:p>
          <w:p>
            <w:pPr>
              <w:spacing w:before="20" w:after="20"/>
              <w:ind w:left="216"/>
            </w:pPr>
            <w:r>
              <w:rPr>
                <w:rFonts w:ascii="Calibri" w:hAnsi="Calibri"/>
                <w:color w:val="334155"/>
                <w:sz w:val="19"/>
              </w:rPr>
              <w:t>{'label': 'C', 'text': 'matrix()', 'is_correct': False, 'explanation': 'matrix() requires all elements to share identical atomic types'}</w:t>
            </w:r>
          </w:p>
          <w:p>
            <w:pPr>
              <w:spacing w:before="20" w:after="20"/>
              <w:ind w:left="216"/>
            </w:pPr>
            <w:r>
              <w:rPr>
                <w:rFonts w:ascii="Calibri" w:hAnsi="Calibri"/>
                <w:color w:val="334155"/>
                <w:sz w:val="19"/>
              </w:rPr>
              <w:t>{'label': 'D', 'text': 'array()', 'is_correct': False, 'explanation': 'array() is a multi-dimensional homogeneous structure'}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100.0%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