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0BDB" w:rsidRDefault="00B135B6">
      <w:pPr>
        <w:spacing w:after="80"/>
        <w:jc w:val="center"/>
      </w:pPr>
      <w:r>
        <w:rPr>
          <w:noProof/>
        </w:rPr>
        <w:drawing>
          <wp:inline distT="0" distB="0" distL="0" distR="0">
            <wp:extent cx="6286500" cy="981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86500" cy="981075"/>
                    </a:xfrm>
                    <a:prstGeom prst="rect">
                      <a:avLst/>
                    </a:prstGeom>
                  </pic:spPr>
                </pic:pic>
              </a:graphicData>
            </a:graphic>
          </wp:inline>
        </w:drawing>
      </w:r>
    </w:p>
    <w:p w:rsidR="00E40BDB" w:rsidRDefault="00B135B6" w:rsidP="00B135B6">
      <w:pPr>
        <w:spacing w:after="60" w:line="360" w:lineRule="auto"/>
        <w:jc w:val="center"/>
      </w:pPr>
      <w:r>
        <w:rPr>
          <w:b/>
          <w:bCs/>
          <w:sz w:val="22"/>
          <w:szCs w:val="22"/>
        </w:rPr>
        <w:t>DEPARTMENT OF MANAGEMENT STUDIES</w:t>
      </w:r>
    </w:p>
    <w:p w:rsidR="00E40BDB" w:rsidRDefault="00B135B6" w:rsidP="00B135B6">
      <w:pPr>
        <w:spacing w:after="140" w:line="360" w:lineRule="auto"/>
        <w:jc w:val="center"/>
      </w:pPr>
      <w:r>
        <w:rPr>
          <w:b/>
          <w:bCs/>
          <w:sz w:val="22"/>
          <w:szCs w:val="22"/>
        </w:rPr>
        <w:t>INTERNAL ASSESSMENT TEST – I    SET I</w:t>
      </w:r>
    </w:p>
    <w:p w:rsidR="00E40BDB" w:rsidRDefault="00B135B6" w:rsidP="00B135B6">
      <w:pPr>
        <w:spacing w:after="40" w:line="360" w:lineRule="auto"/>
      </w:pPr>
      <w:r>
        <w:rPr>
          <w:b/>
          <w:bCs/>
        </w:rPr>
        <w:t>Program/</w:t>
      </w:r>
      <w:proofErr w:type="gramStart"/>
      <w:r>
        <w:rPr>
          <w:b/>
          <w:bCs/>
        </w:rPr>
        <w:t>Branch :</w:t>
      </w:r>
      <w:r w:rsidR="00C13221">
        <w:rPr>
          <w:b/>
          <w:bCs/>
        </w:rPr>
        <w:t>B.E</w:t>
      </w:r>
      <w:proofErr w:type="gramEnd"/>
      <w:r w:rsidR="00C13221">
        <w:rPr>
          <w:b/>
          <w:bCs/>
        </w:rPr>
        <w:t>.</w:t>
      </w:r>
      <w:r>
        <w:rPr>
          <w:b/>
          <w:bCs/>
        </w:rPr>
        <w:t xml:space="preserve"> </w:t>
      </w:r>
      <w:r w:rsidR="00B301B8">
        <w:rPr>
          <w:b/>
          <w:bCs/>
        </w:rPr>
        <w:t>CSE (CYBER SECURITY)</w:t>
      </w:r>
    </w:p>
    <w:p w:rsidR="00E40BDB" w:rsidRDefault="00B135B6" w:rsidP="00B135B6">
      <w:pPr>
        <w:spacing w:after="40" w:line="360" w:lineRule="auto"/>
      </w:pPr>
      <w:r>
        <w:rPr>
          <w:b/>
          <w:bCs/>
        </w:rPr>
        <w:t xml:space="preserve">Year/ </w:t>
      </w:r>
      <w:proofErr w:type="gramStart"/>
      <w:r>
        <w:rPr>
          <w:b/>
          <w:bCs/>
        </w:rPr>
        <w:t>Semester :</w:t>
      </w:r>
      <w:proofErr w:type="gramEnd"/>
      <w:r>
        <w:rPr>
          <w:b/>
          <w:bCs/>
        </w:rPr>
        <w:t xml:space="preserve"> I</w:t>
      </w:r>
      <w:r w:rsidR="00B301B8">
        <w:rPr>
          <w:b/>
          <w:bCs/>
        </w:rPr>
        <w:t>I</w:t>
      </w:r>
      <w:r>
        <w:rPr>
          <w:b/>
          <w:bCs/>
        </w:rPr>
        <w:t xml:space="preserve"> / II</w:t>
      </w:r>
      <w:r w:rsidR="00B301B8">
        <w:rPr>
          <w:b/>
          <w:bCs/>
        </w:rPr>
        <w:t>I</w:t>
      </w:r>
    </w:p>
    <w:p w:rsidR="00B301B8" w:rsidRDefault="00B34A60" w:rsidP="00B135B6">
      <w:pPr>
        <w:spacing w:after="40" w:line="360" w:lineRule="auto"/>
        <w:rPr>
          <w:b/>
          <w:bCs/>
        </w:rPr>
      </w:pPr>
      <w:r w:rsidRPr="004C13CA">
        <w:rPr>
          <w:b/>
          <w:color w:val="333333"/>
        </w:rPr>
        <w:t>Course Code/ Name</w:t>
      </w:r>
      <w:r w:rsidR="00B135B6">
        <w:rPr>
          <w:b/>
          <w:bCs/>
        </w:rPr>
        <w:t xml:space="preserve">: </w:t>
      </w:r>
      <w:r w:rsidR="00B301B8" w:rsidRPr="00B301B8">
        <w:rPr>
          <w:b/>
          <w:bCs/>
        </w:rPr>
        <w:t>INTRODUCTION</w:t>
      </w:r>
      <w:r w:rsidR="00B301B8">
        <w:rPr>
          <w:b/>
          <w:bCs/>
        </w:rPr>
        <w:t xml:space="preserve"> </w:t>
      </w:r>
      <w:r w:rsidR="00B301B8" w:rsidRPr="00B301B8">
        <w:rPr>
          <w:b/>
          <w:bCs/>
        </w:rPr>
        <w:t>TO</w:t>
      </w:r>
      <w:r w:rsidR="00B301B8">
        <w:rPr>
          <w:b/>
          <w:bCs/>
        </w:rPr>
        <w:t xml:space="preserve"> </w:t>
      </w:r>
      <w:r w:rsidR="00B301B8" w:rsidRPr="00B301B8">
        <w:rPr>
          <w:b/>
          <w:bCs/>
        </w:rPr>
        <w:t>VOLUNTARY</w:t>
      </w:r>
      <w:r w:rsidR="00B301B8">
        <w:rPr>
          <w:b/>
          <w:bCs/>
        </w:rPr>
        <w:t xml:space="preserve"> </w:t>
      </w:r>
      <w:r w:rsidR="00B301B8" w:rsidRPr="00B301B8">
        <w:rPr>
          <w:b/>
          <w:bCs/>
        </w:rPr>
        <w:t>AND HOLISTIC</w:t>
      </w:r>
      <w:r w:rsidR="00B301B8">
        <w:rPr>
          <w:b/>
          <w:bCs/>
        </w:rPr>
        <w:t xml:space="preserve"> </w:t>
      </w:r>
      <w:r w:rsidR="00B301B8" w:rsidRPr="00B301B8">
        <w:rPr>
          <w:b/>
          <w:bCs/>
        </w:rPr>
        <w:t>COMPLIANCE</w:t>
      </w:r>
    </w:p>
    <w:p w:rsidR="00E40BDB" w:rsidRDefault="00B135B6" w:rsidP="00B135B6">
      <w:pPr>
        <w:spacing w:after="40" w:line="360" w:lineRule="auto"/>
      </w:pPr>
      <w:proofErr w:type="spellStart"/>
      <w:proofErr w:type="gramStart"/>
      <w:r>
        <w:rPr>
          <w:b/>
          <w:bCs/>
        </w:rPr>
        <w:t>Max.Marks</w:t>
      </w:r>
      <w:proofErr w:type="spellEnd"/>
      <w:r>
        <w:rPr>
          <w:b/>
          <w:bCs/>
        </w:rPr>
        <w:t xml:space="preserve"> :</w:t>
      </w:r>
      <w:proofErr w:type="gramEnd"/>
      <w:r>
        <w:rPr>
          <w:b/>
          <w:bCs/>
        </w:rPr>
        <w:t xml:space="preserve"> 50 marks</w:t>
      </w:r>
    </w:p>
    <w:p w:rsidR="00E40BDB" w:rsidRDefault="00B135B6" w:rsidP="00B135B6">
      <w:pPr>
        <w:spacing w:after="40" w:line="360" w:lineRule="auto"/>
      </w:pPr>
      <w:proofErr w:type="gramStart"/>
      <w:r>
        <w:rPr>
          <w:b/>
          <w:bCs/>
        </w:rPr>
        <w:t>Date :</w:t>
      </w:r>
      <w:proofErr w:type="gramEnd"/>
      <w:r>
        <w:rPr>
          <w:b/>
          <w:bCs/>
        </w:rPr>
        <w:tab/>
      </w:r>
      <w:r>
        <w:rPr>
          <w:b/>
          <w:bCs/>
        </w:rPr>
        <w:tab/>
      </w:r>
      <w:r>
        <w:rPr>
          <w:b/>
          <w:bCs/>
        </w:rPr>
        <w:tab/>
      </w:r>
      <w:r>
        <w:rPr>
          <w:b/>
          <w:bCs/>
        </w:rPr>
        <w:tab/>
        <w:t xml:space="preserve">                                                                            Time: 1.5 hours</w:t>
      </w:r>
    </w:p>
    <w:p w:rsidR="00E40BDB" w:rsidRDefault="00B135B6" w:rsidP="00B135B6">
      <w:pPr>
        <w:spacing w:before="200" w:after="100" w:line="360" w:lineRule="auto"/>
      </w:pPr>
      <w:r>
        <w:rPr>
          <w:b/>
          <w:bCs/>
          <w:sz w:val="22"/>
          <w:szCs w:val="22"/>
        </w:rPr>
        <w:t>PART-A    Answer all the Questions          (3x2 = 06 Marks)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90"/>
        <w:gridCol w:w="6560"/>
        <w:gridCol w:w="1000"/>
        <w:gridCol w:w="1300"/>
        <w:gridCol w:w="850"/>
      </w:tblGrid>
      <w:tr w:rsidR="00E40BDB">
        <w:trPr>
          <w:tblHeader/>
        </w:trPr>
        <w:tc>
          <w:tcPr>
            <w:tcW w:w="790" w:type="dxa"/>
            <w:shd w:val="clear" w:color="auto" w:fill="D9D9D9"/>
            <w:tcMar>
              <w:top w:w="40" w:type="dxa"/>
              <w:left w:w="80" w:type="dxa"/>
              <w:bottom w:w="40" w:type="dxa"/>
              <w:right w:w="80" w:type="dxa"/>
            </w:tcMar>
            <w:vAlign w:val="center"/>
          </w:tcPr>
          <w:p w:rsidR="00E40BDB" w:rsidRDefault="00B135B6">
            <w:pPr>
              <w:jc w:val="center"/>
            </w:pPr>
            <w:proofErr w:type="spellStart"/>
            <w:r>
              <w:rPr>
                <w:b/>
                <w:bCs/>
              </w:rPr>
              <w:t>S.No</w:t>
            </w:r>
            <w:proofErr w:type="spellEnd"/>
            <w:r>
              <w:rPr>
                <w:b/>
                <w:bCs/>
              </w:rPr>
              <w:t>.</w:t>
            </w:r>
          </w:p>
        </w:tc>
        <w:tc>
          <w:tcPr>
            <w:tcW w:w="6560" w:type="dxa"/>
            <w:shd w:val="clear" w:color="auto" w:fill="D9D9D9"/>
            <w:tcMar>
              <w:top w:w="40" w:type="dxa"/>
              <w:left w:w="80" w:type="dxa"/>
              <w:bottom w:w="40" w:type="dxa"/>
              <w:right w:w="80" w:type="dxa"/>
            </w:tcMar>
            <w:vAlign w:val="center"/>
          </w:tcPr>
          <w:p w:rsidR="00E40BDB" w:rsidRDefault="00B135B6">
            <w:pPr>
              <w:jc w:val="center"/>
            </w:pPr>
            <w:r>
              <w:rPr>
                <w:b/>
                <w:bCs/>
              </w:rPr>
              <w:t>Question</w:t>
            </w:r>
          </w:p>
        </w:tc>
        <w:tc>
          <w:tcPr>
            <w:tcW w:w="1000" w:type="dxa"/>
            <w:shd w:val="clear" w:color="auto" w:fill="D9D9D9"/>
            <w:tcMar>
              <w:top w:w="40" w:type="dxa"/>
              <w:left w:w="80" w:type="dxa"/>
              <w:bottom w:w="40" w:type="dxa"/>
              <w:right w:w="80" w:type="dxa"/>
            </w:tcMar>
            <w:vAlign w:val="center"/>
          </w:tcPr>
          <w:p w:rsidR="00E40BDB" w:rsidRDefault="00B135B6">
            <w:pPr>
              <w:jc w:val="center"/>
            </w:pPr>
            <w:r>
              <w:rPr>
                <w:b/>
                <w:bCs/>
              </w:rPr>
              <w:t>Course Outcome</w:t>
            </w:r>
          </w:p>
        </w:tc>
        <w:tc>
          <w:tcPr>
            <w:tcW w:w="1300" w:type="dxa"/>
            <w:shd w:val="clear" w:color="auto" w:fill="D9D9D9"/>
            <w:tcMar>
              <w:top w:w="40" w:type="dxa"/>
              <w:left w:w="80" w:type="dxa"/>
              <w:bottom w:w="40" w:type="dxa"/>
              <w:right w:w="80" w:type="dxa"/>
            </w:tcMar>
            <w:vAlign w:val="center"/>
          </w:tcPr>
          <w:p w:rsidR="00E40BDB" w:rsidRDefault="00B135B6">
            <w:pPr>
              <w:jc w:val="center"/>
            </w:pPr>
            <w:r>
              <w:rPr>
                <w:b/>
                <w:bCs/>
              </w:rPr>
              <w:t>Bloom's Taxonomy Level</w:t>
            </w:r>
          </w:p>
        </w:tc>
        <w:tc>
          <w:tcPr>
            <w:tcW w:w="850" w:type="dxa"/>
            <w:shd w:val="clear" w:color="auto" w:fill="D9D9D9"/>
            <w:tcMar>
              <w:top w:w="40" w:type="dxa"/>
              <w:left w:w="80" w:type="dxa"/>
              <w:bottom w:w="40" w:type="dxa"/>
              <w:right w:w="80" w:type="dxa"/>
            </w:tcMar>
            <w:vAlign w:val="center"/>
          </w:tcPr>
          <w:p w:rsidR="00E40BDB" w:rsidRDefault="00B135B6">
            <w:pPr>
              <w:jc w:val="center"/>
            </w:pPr>
            <w:r>
              <w:rPr>
                <w:b/>
                <w:bCs/>
              </w:rPr>
              <w:t>Marks</w:t>
            </w:r>
          </w:p>
        </w:tc>
      </w:tr>
      <w:tr w:rsidR="00E40BDB">
        <w:tc>
          <w:tcPr>
            <w:tcW w:w="790" w:type="dxa"/>
            <w:tcMar>
              <w:top w:w="40" w:type="dxa"/>
              <w:left w:w="80" w:type="dxa"/>
              <w:bottom w:w="40" w:type="dxa"/>
              <w:right w:w="80" w:type="dxa"/>
            </w:tcMar>
            <w:vAlign w:val="center"/>
          </w:tcPr>
          <w:p w:rsidR="00E40BDB" w:rsidRDefault="00B135B6">
            <w:pPr>
              <w:jc w:val="center"/>
            </w:pPr>
            <w:r>
              <w:t>1</w:t>
            </w:r>
          </w:p>
        </w:tc>
        <w:tc>
          <w:tcPr>
            <w:tcW w:w="6560" w:type="dxa"/>
            <w:tcMar>
              <w:top w:w="40" w:type="dxa"/>
              <w:left w:w="80" w:type="dxa"/>
              <w:bottom w:w="40" w:type="dxa"/>
              <w:right w:w="80" w:type="dxa"/>
            </w:tcMar>
            <w:vAlign w:val="center"/>
          </w:tcPr>
          <w:p w:rsidR="00E40BDB" w:rsidRDefault="00B135B6">
            <w:r>
              <w:t>Define compliance in the business context and state its purpose.</w:t>
            </w:r>
          </w:p>
        </w:tc>
        <w:tc>
          <w:tcPr>
            <w:tcW w:w="1000" w:type="dxa"/>
            <w:tcMar>
              <w:top w:w="40" w:type="dxa"/>
              <w:left w:w="80" w:type="dxa"/>
              <w:bottom w:w="40" w:type="dxa"/>
              <w:right w:w="80" w:type="dxa"/>
            </w:tcMar>
            <w:vAlign w:val="center"/>
          </w:tcPr>
          <w:p w:rsidR="00E40BDB" w:rsidRDefault="00B135B6">
            <w:pPr>
              <w:jc w:val="center"/>
            </w:pPr>
            <w:r>
              <w:t>1</w:t>
            </w:r>
          </w:p>
        </w:tc>
        <w:tc>
          <w:tcPr>
            <w:tcW w:w="1300" w:type="dxa"/>
            <w:tcMar>
              <w:top w:w="40" w:type="dxa"/>
              <w:left w:w="80" w:type="dxa"/>
              <w:bottom w:w="40" w:type="dxa"/>
              <w:right w:w="80" w:type="dxa"/>
            </w:tcMar>
            <w:vAlign w:val="center"/>
          </w:tcPr>
          <w:p w:rsidR="00E40BDB" w:rsidRDefault="00B135B6">
            <w:pPr>
              <w:jc w:val="center"/>
            </w:pPr>
            <w:r>
              <w:t>1</w:t>
            </w:r>
          </w:p>
        </w:tc>
        <w:tc>
          <w:tcPr>
            <w:tcW w:w="850" w:type="dxa"/>
            <w:tcMar>
              <w:top w:w="40" w:type="dxa"/>
              <w:left w:w="80" w:type="dxa"/>
              <w:bottom w:w="40" w:type="dxa"/>
              <w:right w:w="80" w:type="dxa"/>
            </w:tcMar>
            <w:vAlign w:val="center"/>
          </w:tcPr>
          <w:p w:rsidR="00E40BDB" w:rsidRDefault="00B135B6">
            <w:pPr>
              <w:jc w:val="center"/>
            </w:pPr>
            <w:r>
              <w:t>2</w:t>
            </w:r>
          </w:p>
        </w:tc>
      </w:tr>
      <w:tr w:rsidR="00E40BDB">
        <w:tc>
          <w:tcPr>
            <w:tcW w:w="790" w:type="dxa"/>
            <w:tcMar>
              <w:top w:w="40" w:type="dxa"/>
              <w:left w:w="80" w:type="dxa"/>
              <w:bottom w:w="40" w:type="dxa"/>
              <w:right w:w="80" w:type="dxa"/>
            </w:tcMar>
            <w:vAlign w:val="center"/>
          </w:tcPr>
          <w:p w:rsidR="00E40BDB" w:rsidRDefault="00B135B6">
            <w:pPr>
              <w:jc w:val="center"/>
            </w:pPr>
            <w:r>
              <w:t>2</w:t>
            </w:r>
          </w:p>
        </w:tc>
        <w:tc>
          <w:tcPr>
            <w:tcW w:w="6560" w:type="dxa"/>
            <w:tcMar>
              <w:top w:w="40" w:type="dxa"/>
              <w:left w:w="80" w:type="dxa"/>
              <w:bottom w:w="40" w:type="dxa"/>
              <w:right w:w="80" w:type="dxa"/>
            </w:tcMar>
            <w:vAlign w:val="center"/>
          </w:tcPr>
          <w:p w:rsidR="00E40BDB" w:rsidRDefault="00B135B6">
            <w:r>
              <w:t>What is meant by risk-based compliance? Give one example.</w:t>
            </w:r>
          </w:p>
        </w:tc>
        <w:tc>
          <w:tcPr>
            <w:tcW w:w="1000" w:type="dxa"/>
            <w:tcMar>
              <w:top w:w="40" w:type="dxa"/>
              <w:left w:w="80" w:type="dxa"/>
              <w:bottom w:w="40" w:type="dxa"/>
              <w:right w:w="80" w:type="dxa"/>
            </w:tcMar>
            <w:vAlign w:val="center"/>
          </w:tcPr>
          <w:p w:rsidR="00E40BDB" w:rsidRDefault="00B34A60">
            <w:pPr>
              <w:jc w:val="center"/>
            </w:pPr>
            <w:r>
              <w:t>1</w:t>
            </w:r>
          </w:p>
        </w:tc>
        <w:tc>
          <w:tcPr>
            <w:tcW w:w="1300" w:type="dxa"/>
            <w:tcMar>
              <w:top w:w="40" w:type="dxa"/>
              <w:left w:w="80" w:type="dxa"/>
              <w:bottom w:w="40" w:type="dxa"/>
              <w:right w:w="80" w:type="dxa"/>
            </w:tcMar>
            <w:vAlign w:val="center"/>
          </w:tcPr>
          <w:p w:rsidR="00E40BDB" w:rsidRDefault="00B135B6">
            <w:pPr>
              <w:jc w:val="center"/>
            </w:pPr>
            <w:r>
              <w:t>1</w:t>
            </w:r>
          </w:p>
        </w:tc>
        <w:tc>
          <w:tcPr>
            <w:tcW w:w="850" w:type="dxa"/>
            <w:tcMar>
              <w:top w:w="40" w:type="dxa"/>
              <w:left w:w="80" w:type="dxa"/>
              <w:bottom w:w="40" w:type="dxa"/>
              <w:right w:w="80" w:type="dxa"/>
            </w:tcMar>
            <w:vAlign w:val="center"/>
          </w:tcPr>
          <w:p w:rsidR="00E40BDB" w:rsidRDefault="00B135B6">
            <w:pPr>
              <w:jc w:val="center"/>
            </w:pPr>
            <w:r>
              <w:t>2</w:t>
            </w:r>
          </w:p>
        </w:tc>
      </w:tr>
      <w:tr w:rsidR="00E40BDB">
        <w:tc>
          <w:tcPr>
            <w:tcW w:w="790" w:type="dxa"/>
            <w:tcMar>
              <w:top w:w="40" w:type="dxa"/>
              <w:left w:w="80" w:type="dxa"/>
              <w:bottom w:w="40" w:type="dxa"/>
              <w:right w:w="80" w:type="dxa"/>
            </w:tcMar>
            <w:vAlign w:val="center"/>
          </w:tcPr>
          <w:p w:rsidR="00E40BDB" w:rsidRDefault="00B135B6">
            <w:pPr>
              <w:jc w:val="center"/>
            </w:pPr>
            <w:r>
              <w:t>3</w:t>
            </w:r>
          </w:p>
        </w:tc>
        <w:tc>
          <w:tcPr>
            <w:tcW w:w="6560" w:type="dxa"/>
            <w:tcMar>
              <w:top w:w="40" w:type="dxa"/>
              <w:left w:w="80" w:type="dxa"/>
              <w:bottom w:w="40" w:type="dxa"/>
              <w:right w:w="80" w:type="dxa"/>
            </w:tcMar>
            <w:vAlign w:val="center"/>
          </w:tcPr>
          <w:p w:rsidR="00E40BDB" w:rsidRDefault="00C13221">
            <w:r>
              <w:t>Define Governance</w:t>
            </w:r>
            <w:r w:rsidR="00345905">
              <w:t>.</w:t>
            </w:r>
          </w:p>
        </w:tc>
        <w:tc>
          <w:tcPr>
            <w:tcW w:w="1000" w:type="dxa"/>
            <w:tcMar>
              <w:top w:w="40" w:type="dxa"/>
              <w:left w:w="80" w:type="dxa"/>
              <w:bottom w:w="40" w:type="dxa"/>
              <w:right w:w="80" w:type="dxa"/>
            </w:tcMar>
            <w:vAlign w:val="center"/>
          </w:tcPr>
          <w:p w:rsidR="00E40BDB" w:rsidRDefault="00B34A60">
            <w:pPr>
              <w:jc w:val="center"/>
            </w:pPr>
            <w:r>
              <w:t>2</w:t>
            </w:r>
          </w:p>
        </w:tc>
        <w:tc>
          <w:tcPr>
            <w:tcW w:w="1300" w:type="dxa"/>
            <w:tcMar>
              <w:top w:w="40" w:type="dxa"/>
              <w:left w:w="80" w:type="dxa"/>
              <w:bottom w:w="40" w:type="dxa"/>
              <w:right w:w="80" w:type="dxa"/>
            </w:tcMar>
            <w:vAlign w:val="center"/>
          </w:tcPr>
          <w:p w:rsidR="00E40BDB" w:rsidRDefault="00B135B6">
            <w:pPr>
              <w:jc w:val="center"/>
            </w:pPr>
            <w:r>
              <w:t>1</w:t>
            </w:r>
          </w:p>
        </w:tc>
        <w:tc>
          <w:tcPr>
            <w:tcW w:w="850" w:type="dxa"/>
            <w:tcMar>
              <w:top w:w="40" w:type="dxa"/>
              <w:left w:w="80" w:type="dxa"/>
              <w:bottom w:w="40" w:type="dxa"/>
              <w:right w:w="80" w:type="dxa"/>
            </w:tcMar>
            <w:vAlign w:val="center"/>
          </w:tcPr>
          <w:p w:rsidR="00E40BDB" w:rsidRDefault="00B135B6">
            <w:pPr>
              <w:jc w:val="center"/>
            </w:pPr>
            <w:r>
              <w:t>2</w:t>
            </w:r>
          </w:p>
        </w:tc>
      </w:tr>
    </w:tbl>
    <w:p w:rsidR="00E40BDB" w:rsidRDefault="00B135B6">
      <w:pPr>
        <w:spacing w:before="200" w:after="100"/>
      </w:pPr>
      <w:r>
        <w:rPr>
          <w:b/>
          <w:bCs/>
          <w:sz w:val="22"/>
          <w:szCs w:val="22"/>
        </w:rPr>
        <w:t>PART-B    Answer all the Questions          (4x5 = 20 Marks)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90"/>
        <w:gridCol w:w="6560"/>
        <w:gridCol w:w="1000"/>
        <w:gridCol w:w="1300"/>
        <w:gridCol w:w="850"/>
      </w:tblGrid>
      <w:tr w:rsidR="00E40BDB">
        <w:trPr>
          <w:tblHeader/>
        </w:trPr>
        <w:tc>
          <w:tcPr>
            <w:tcW w:w="790" w:type="dxa"/>
            <w:shd w:val="clear" w:color="auto" w:fill="D9D9D9"/>
            <w:tcMar>
              <w:top w:w="40" w:type="dxa"/>
              <w:left w:w="80" w:type="dxa"/>
              <w:bottom w:w="40" w:type="dxa"/>
              <w:right w:w="80" w:type="dxa"/>
            </w:tcMar>
            <w:vAlign w:val="center"/>
          </w:tcPr>
          <w:p w:rsidR="00E40BDB" w:rsidRDefault="00B135B6">
            <w:pPr>
              <w:jc w:val="center"/>
            </w:pPr>
            <w:proofErr w:type="spellStart"/>
            <w:r>
              <w:rPr>
                <w:b/>
                <w:bCs/>
              </w:rPr>
              <w:t>S.No</w:t>
            </w:r>
            <w:proofErr w:type="spellEnd"/>
            <w:r>
              <w:rPr>
                <w:b/>
                <w:bCs/>
              </w:rPr>
              <w:t>.</w:t>
            </w:r>
          </w:p>
        </w:tc>
        <w:tc>
          <w:tcPr>
            <w:tcW w:w="6560" w:type="dxa"/>
            <w:shd w:val="clear" w:color="auto" w:fill="D9D9D9"/>
            <w:tcMar>
              <w:top w:w="40" w:type="dxa"/>
              <w:left w:w="80" w:type="dxa"/>
              <w:bottom w:w="40" w:type="dxa"/>
              <w:right w:w="80" w:type="dxa"/>
            </w:tcMar>
            <w:vAlign w:val="center"/>
          </w:tcPr>
          <w:p w:rsidR="00E40BDB" w:rsidRDefault="00B135B6">
            <w:pPr>
              <w:jc w:val="center"/>
            </w:pPr>
            <w:r>
              <w:rPr>
                <w:b/>
                <w:bCs/>
              </w:rPr>
              <w:t>Question</w:t>
            </w:r>
          </w:p>
        </w:tc>
        <w:tc>
          <w:tcPr>
            <w:tcW w:w="1000" w:type="dxa"/>
            <w:shd w:val="clear" w:color="auto" w:fill="D9D9D9"/>
            <w:tcMar>
              <w:top w:w="40" w:type="dxa"/>
              <w:left w:w="80" w:type="dxa"/>
              <w:bottom w:w="40" w:type="dxa"/>
              <w:right w:w="80" w:type="dxa"/>
            </w:tcMar>
            <w:vAlign w:val="center"/>
          </w:tcPr>
          <w:p w:rsidR="00E40BDB" w:rsidRDefault="00B135B6">
            <w:pPr>
              <w:jc w:val="center"/>
            </w:pPr>
            <w:r>
              <w:rPr>
                <w:b/>
                <w:bCs/>
              </w:rPr>
              <w:t>Course Outcome</w:t>
            </w:r>
          </w:p>
        </w:tc>
        <w:tc>
          <w:tcPr>
            <w:tcW w:w="1300" w:type="dxa"/>
            <w:shd w:val="clear" w:color="auto" w:fill="D9D9D9"/>
            <w:tcMar>
              <w:top w:w="40" w:type="dxa"/>
              <w:left w:w="80" w:type="dxa"/>
              <w:bottom w:w="40" w:type="dxa"/>
              <w:right w:w="80" w:type="dxa"/>
            </w:tcMar>
            <w:vAlign w:val="center"/>
          </w:tcPr>
          <w:p w:rsidR="00E40BDB" w:rsidRDefault="00B135B6">
            <w:pPr>
              <w:jc w:val="center"/>
            </w:pPr>
            <w:r>
              <w:rPr>
                <w:b/>
                <w:bCs/>
              </w:rPr>
              <w:t>Bloom's Taxonomy Level</w:t>
            </w:r>
          </w:p>
        </w:tc>
        <w:tc>
          <w:tcPr>
            <w:tcW w:w="850" w:type="dxa"/>
            <w:shd w:val="clear" w:color="auto" w:fill="D9D9D9"/>
            <w:tcMar>
              <w:top w:w="40" w:type="dxa"/>
              <w:left w:w="80" w:type="dxa"/>
              <w:bottom w:w="40" w:type="dxa"/>
              <w:right w:w="80" w:type="dxa"/>
            </w:tcMar>
            <w:vAlign w:val="center"/>
          </w:tcPr>
          <w:p w:rsidR="00E40BDB" w:rsidRDefault="00B135B6">
            <w:pPr>
              <w:jc w:val="center"/>
            </w:pPr>
            <w:r>
              <w:rPr>
                <w:b/>
                <w:bCs/>
              </w:rPr>
              <w:t>Marks</w:t>
            </w:r>
          </w:p>
        </w:tc>
      </w:tr>
      <w:tr w:rsidR="00E40BDB">
        <w:tc>
          <w:tcPr>
            <w:tcW w:w="790" w:type="dxa"/>
            <w:tcMar>
              <w:top w:w="40" w:type="dxa"/>
              <w:left w:w="80" w:type="dxa"/>
              <w:bottom w:w="40" w:type="dxa"/>
              <w:right w:w="80" w:type="dxa"/>
            </w:tcMar>
            <w:vAlign w:val="center"/>
          </w:tcPr>
          <w:p w:rsidR="00E40BDB" w:rsidRDefault="00B135B6">
            <w:pPr>
              <w:jc w:val="center"/>
            </w:pPr>
            <w:r>
              <w:t>4(a)</w:t>
            </w:r>
          </w:p>
        </w:tc>
        <w:tc>
          <w:tcPr>
            <w:tcW w:w="6560" w:type="dxa"/>
            <w:tcMar>
              <w:top w:w="40" w:type="dxa"/>
              <w:left w:w="80" w:type="dxa"/>
              <w:bottom w:w="40" w:type="dxa"/>
              <w:right w:w="80" w:type="dxa"/>
            </w:tcMar>
            <w:vAlign w:val="center"/>
          </w:tcPr>
          <w:p w:rsidR="00E40BDB" w:rsidRDefault="00B135B6">
            <w:r>
              <w:t xml:space="preserve">Explain </w:t>
            </w:r>
            <w:r w:rsidR="00F402B0">
              <w:t xml:space="preserve">voluntary compliance with </w:t>
            </w:r>
            <w:r>
              <w:t>suitable examples.</w:t>
            </w:r>
          </w:p>
        </w:tc>
        <w:tc>
          <w:tcPr>
            <w:tcW w:w="1000" w:type="dxa"/>
            <w:tcMar>
              <w:top w:w="40" w:type="dxa"/>
              <w:left w:w="80" w:type="dxa"/>
              <w:bottom w:w="40" w:type="dxa"/>
              <w:right w:w="80" w:type="dxa"/>
            </w:tcMar>
            <w:vAlign w:val="center"/>
          </w:tcPr>
          <w:p w:rsidR="00E40BDB" w:rsidRDefault="00B135B6">
            <w:pPr>
              <w:jc w:val="center"/>
            </w:pPr>
            <w:r>
              <w:t>1</w:t>
            </w:r>
          </w:p>
        </w:tc>
        <w:tc>
          <w:tcPr>
            <w:tcW w:w="1300" w:type="dxa"/>
            <w:tcMar>
              <w:top w:w="40" w:type="dxa"/>
              <w:left w:w="80" w:type="dxa"/>
              <w:bottom w:w="40" w:type="dxa"/>
              <w:right w:w="80" w:type="dxa"/>
            </w:tcMar>
            <w:vAlign w:val="center"/>
          </w:tcPr>
          <w:p w:rsidR="00E40BDB" w:rsidRDefault="00B34A60">
            <w:pPr>
              <w:jc w:val="center"/>
            </w:pPr>
            <w:r>
              <w:t>1</w:t>
            </w:r>
          </w:p>
        </w:tc>
        <w:tc>
          <w:tcPr>
            <w:tcW w:w="850" w:type="dxa"/>
            <w:tcMar>
              <w:top w:w="40" w:type="dxa"/>
              <w:left w:w="80" w:type="dxa"/>
              <w:bottom w:w="40" w:type="dxa"/>
              <w:right w:w="80" w:type="dxa"/>
            </w:tcMar>
            <w:vAlign w:val="center"/>
          </w:tcPr>
          <w:p w:rsidR="00E40BDB" w:rsidRDefault="00B135B6">
            <w:pPr>
              <w:jc w:val="center"/>
            </w:pPr>
            <w:r>
              <w:t>5</w:t>
            </w:r>
          </w:p>
        </w:tc>
      </w:tr>
      <w:tr w:rsidR="00E40BDB">
        <w:tc>
          <w:tcPr>
            <w:tcW w:w="10500" w:type="dxa"/>
            <w:gridSpan w:val="5"/>
            <w:tcMar>
              <w:top w:w="40" w:type="dxa"/>
              <w:left w:w="80" w:type="dxa"/>
              <w:bottom w:w="40" w:type="dxa"/>
              <w:right w:w="80" w:type="dxa"/>
            </w:tcMar>
            <w:vAlign w:val="center"/>
          </w:tcPr>
          <w:p w:rsidR="00E40BDB" w:rsidRDefault="00B135B6">
            <w:pPr>
              <w:jc w:val="center"/>
            </w:pPr>
            <w:r>
              <w:rPr>
                <w:b/>
                <w:bCs/>
              </w:rPr>
              <w:t>Or</w:t>
            </w:r>
          </w:p>
        </w:tc>
      </w:tr>
      <w:tr w:rsidR="00E40BDB">
        <w:tc>
          <w:tcPr>
            <w:tcW w:w="790" w:type="dxa"/>
            <w:tcMar>
              <w:top w:w="40" w:type="dxa"/>
              <w:left w:w="80" w:type="dxa"/>
              <w:bottom w:w="40" w:type="dxa"/>
              <w:right w:w="80" w:type="dxa"/>
            </w:tcMar>
            <w:vAlign w:val="center"/>
          </w:tcPr>
          <w:p w:rsidR="00E40BDB" w:rsidRDefault="00B135B6">
            <w:pPr>
              <w:jc w:val="center"/>
            </w:pPr>
            <w:r>
              <w:t>(b)</w:t>
            </w:r>
          </w:p>
        </w:tc>
        <w:tc>
          <w:tcPr>
            <w:tcW w:w="6560" w:type="dxa"/>
            <w:tcMar>
              <w:top w:w="40" w:type="dxa"/>
              <w:left w:w="80" w:type="dxa"/>
              <w:bottom w:w="40" w:type="dxa"/>
              <w:right w:w="80" w:type="dxa"/>
            </w:tcMar>
            <w:vAlign w:val="center"/>
          </w:tcPr>
          <w:p w:rsidR="00E40BDB" w:rsidRDefault="00B135B6">
            <w:r>
              <w:t>Differentiate between compliance, governance and ethic</w:t>
            </w:r>
            <w:r w:rsidR="00517B02">
              <w:t>s.</w:t>
            </w:r>
          </w:p>
        </w:tc>
        <w:tc>
          <w:tcPr>
            <w:tcW w:w="1000" w:type="dxa"/>
            <w:tcMar>
              <w:top w:w="40" w:type="dxa"/>
              <w:left w:w="80" w:type="dxa"/>
              <w:bottom w:w="40" w:type="dxa"/>
              <w:right w:w="80" w:type="dxa"/>
            </w:tcMar>
            <w:vAlign w:val="center"/>
          </w:tcPr>
          <w:p w:rsidR="00E40BDB" w:rsidRDefault="00B135B6">
            <w:pPr>
              <w:jc w:val="center"/>
            </w:pPr>
            <w:r>
              <w:t>1</w:t>
            </w:r>
          </w:p>
        </w:tc>
        <w:tc>
          <w:tcPr>
            <w:tcW w:w="1300" w:type="dxa"/>
            <w:tcMar>
              <w:top w:w="40" w:type="dxa"/>
              <w:left w:w="80" w:type="dxa"/>
              <w:bottom w:w="40" w:type="dxa"/>
              <w:right w:w="80" w:type="dxa"/>
            </w:tcMar>
            <w:vAlign w:val="center"/>
          </w:tcPr>
          <w:p w:rsidR="00E40BDB" w:rsidRDefault="00B34A60">
            <w:pPr>
              <w:jc w:val="center"/>
            </w:pPr>
            <w:r>
              <w:t>1</w:t>
            </w:r>
          </w:p>
        </w:tc>
        <w:tc>
          <w:tcPr>
            <w:tcW w:w="850" w:type="dxa"/>
            <w:tcMar>
              <w:top w:w="40" w:type="dxa"/>
              <w:left w:w="80" w:type="dxa"/>
              <w:bottom w:w="40" w:type="dxa"/>
              <w:right w:w="80" w:type="dxa"/>
            </w:tcMar>
            <w:vAlign w:val="center"/>
          </w:tcPr>
          <w:p w:rsidR="00E40BDB" w:rsidRDefault="00B135B6">
            <w:pPr>
              <w:jc w:val="center"/>
            </w:pPr>
            <w:r>
              <w:t>5</w:t>
            </w:r>
          </w:p>
        </w:tc>
      </w:tr>
      <w:tr w:rsidR="00E40BDB">
        <w:tc>
          <w:tcPr>
            <w:tcW w:w="790" w:type="dxa"/>
            <w:tcMar>
              <w:top w:w="40" w:type="dxa"/>
              <w:left w:w="80" w:type="dxa"/>
              <w:bottom w:w="40" w:type="dxa"/>
              <w:right w:w="80" w:type="dxa"/>
            </w:tcMar>
            <w:vAlign w:val="center"/>
          </w:tcPr>
          <w:p w:rsidR="00E40BDB" w:rsidRDefault="00B135B6">
            <w:pPr>
              <w:jc w:val="center"/>
            </w:pPr>
            <w:r>
              <w:t>5(a)</w:t>
            </w:r>
          </w:p>
        </w:tc>
        <w:tc>
          <w:tcPr>
            <w:tcW w:w="6560" w:type="dxa"/>
            <w:tcMar>
              <w:top w:w="40" w:type="dxa"/>
              <w:left w:w="80" w:type="dxa"/>
              <w:bottom w:w="40" w:type="dxa"/>
              <w:right w:w="80" w:type="dxa"/>
            </w:tcMar>
            <w:vAlign w:val="center"/>
          </w:tcPr>
          <w:p w:rsidR="00E40BDB" w:rsidRDefault="00B135B6">
            <w:r>
              <w:t>Explain how corporate scandals have acted as catalysts for compliance reform.</w:t>
            </w:r>
          </w:p>
        </w:tc>
        <w:tc>
          <w:tcPr>
            <w:tcW w:w="1000" w:type="dxa"/>
            <w:tcMar>
              <w:top w:w="40" w:type="dxa"/>
              <w:left w:w="80" w:type="dxa"/>
              <w:bottom w:w="40" w:type="dxa"/>
              <w:right w:w="80" w:type="dxa"/>
            </w:tcMar>
            <w:vAlign w:val="center"/>
          </w:tcPr>
          <w:p w:rsidR="00E40BDB" w:rsidRDefault="00B34A60">
            <w:pPr>
              <w:jc w:val="center"/>
            </w:pPr>
            <w:r>
              <w:t>1</w:t>
            </w:r>
          </w:p>
        </w:tc>
        <w:tc>
          <w:tcPr>
            <w:tcW w:w="1300" w:type="dxa"/>
            <w:tcMar>
              <w:top w:w="40" w:type="dxa"/>
              <w:left w:w="80" w:type="dxa"/>
              <w:bottom w:w="40" w:type="dxa"/>
              <w:right w:w="80" w:type="dxa"/>
            </w:tcMar>
            <w:vAlign w:val="center"/>
          </w:tcPr>
          <w:p w:rsidR="00E40BDB" w:rsidRDefault="00B135B6">
            <w:pPr>
              <w:jc w:val="center"/>
            </w:pPr>
            <w:r>
              <w:t>3</w:t>
            </w:r>
          </w:p>
        </w:tc>
        <w:tc>
          <w:tcPr>
            <w:tcW w:w="850" w:type="dxa"/>
            <w:tcMar>
              <w:top w:w="40" w:type="dxa"/>
              <w:left w:w="80" w:type="dxa"/>
              <w:bottom w:w="40" w:type="dxa"/>
              <w:right w:w="80" w:type="dxa"/>
            </w:tcMar>
            <w:vAlign w:val="center"/>
          </w:tcPr>
          <w:p w:rsidR="00E40BDB" w:rsidRDefault="00B135B6">
            <w:pPr>
              <w:jc w:val="center"/>
            </w:pPr>
            <w:r>
              <w:t>5</w:t>
            </w:r>
          </w:p>
        </w:tc>
      </w:tr>
      <w:tr w:rsidR="00E40BDB">
        <w:tc>
          <w:tcPr>
            <w:tcW w:w="10500" w:type="dxa"/>
            <w:gridSpan w:val="5"/>
            <w:tcMar>
              <w:top w:w="40" w:type="dxa"/>
              <w:left w:w="80" w:type="dxa"/>
              <w:bottom w:w="40" w:type="dxa"/>
              <w:right w:w="80" w:type="dxa"/>
            </w:tcMar>
            <w:vAlign w:val="center"/>
          </w:tcPr>
          <w:p w:rsidR="00E40BDB" w:rsidRDefault="00B135B6">
            <w:pPr>
              <w:jc w:val="center"/>
            </w:pPr>
            <w:r>
              <w:rPr>
                <w:b/>
                <w:bCs/>
              </w:rPr>
              <w:t>Or</w:t>
            </w:r>
          </w:p>
        </w:tc>
      </w:tr>
      <w:tr w:rsidR="00E40BDB">
        <w:tc>
          <w:tcPr>
            <w:tcW w:w="790" w:type="dxa"/>
            <w:tcMar>
              <w:top w:w="40" w:type="dxa"/>
              <w:left w:w="80" w:type="dxa"/>
              <w:bottom w:w="40" w:type="dxa"/>
              <w:right w:w="80" w:type="dxa"/>
            </w:tcMar>
            <w:vAlign w:val="center"/>
          </w:tcPr>
          <w:p w:rsidR="00E40BDB" w:rsidRDefault="00B135B6">
            <w:pPr>
              <w:jc w:val="center"/>
            </w:pPr>
            <w:r>
              <w:t>(b)</w:t>
            </w:r>
          </w:p>
        </w:tc>
        <w:tc>
          <w:tcPr>
            <w:tcW w:w="6560" w:type="dxa"/>
            <w:tcMar>
              <w:top w:w="40" w:type="dxa"/>
              <w:left w:w="80" w:type="dxa"/>
              <w:bottom w:w="40" w:type="dxa"/>
              <w:right w:w="80" w:type="dxa"/>
            </w:tcMar>
            <w:vAlign w:val="center"/>
          </w:tcPr>
          <w:p w:rsidR="00E40BDB" w:rsidRDefault="00B135B6">
            <w:r>
              <w:t>Describe the limitations of the audit-driven era of compliance.</w:t>
            </w:r>
          </w:p>
        </w:tc>
        <w:tc>
          <w:tcPr>
            <w:tcW w:w="1000" w:type="dxa"/>
            <w:tcMar>
              <w:top w:w="40" w:type="dxa"/>
              <w:left w:w="80" w:type="dxa"/>
              <w:bottom w:w="40" w:type="dxa"/>
              <w:right w:w="80" w:type="dxa"/>
            </w:tcMar>
            <w:vAlign w:val="center"/>
          </w:tcPr>
          <w:p w:rsidR="00E40BDB" w:rsidRDefault="00B34A60">
            <w:pPr>
              <w:jc w:val="center"/>
            </w:pPr>
            <w:r>
              <w:t>1</w:t>
            </w:r>
          </w:p>
        </w:tc>
        <w:tc>
          <w:tcPr>
            <w:tcW w:w="1300" w:type="dxa"/>
            <w:tcMar>
              <w:top w:w="40" w:type="dxa"/>
              <w:left w:w="80" w:type="dxa"/>
              <w:bottom w:w="40" w:type="dxa"/>
              <w:right w:w="80" w:type="dxa"/>
            </w:tcMar>
            <w:vAlign w:val="center"/>
          </w:tcPr>
          <w:p w:rsidR="00E40BDB" w:rsidRDefault="00B135B6">
            <w:pPr>
              <w:jc w:val="center"/>
            </w:pPr>
            <w:r>
              <w:t>3</w:t>
            </w:r>
          </w:p>
        </w:tc>
        <w:tc>
          <w:tcPr>
            <w:tcW w:w="850" w:type="dxa"/>
            <w:tcMar>
              <w:top w:w="40" w:type="dxa"/>
              <w:left w:w="80" w:type="dxa"/>
              <w:bottom w:w="40" w:type="dxa"/>
              <w:right w:w="80" w:type="dxa"/>
            </w:tcMar>
            <w:vAlign w:val="center"/>
          </w:tcPr>
          <w:p w:rsidR="00E40BDB" w:rsidRDefault="00B135B6">
            <w:pPr>
              <w:jc w:val="center"/>
            </w:pPr>
            <w:r>
              <w:t>5</w:t>
            </w:r>
          </w:p>
        </w:tc>
      </w:tr>
      <w:tr w:rsidR="00E40BDB">
        <w:tc>
          <w:tcPr>
            <w:tcW w:w="790" w:type="dxa"/>
            <w:tcMar>
              <w:top w:w="40" w:type="dxa"/>
              <w:left w:w="80" w:type="dxa"/>
              <w:bottom w:w="40" w:type="dxa"/>
              <w:right w:w="80" w:type="dxa"/>
            </w:tcMar>
            <w:vAlign w:val="center"/>
          </w:tcPr>
          <w:p w:rsidR="00E40BDB" w:rsidRDefault="00B135B6">
            <w:pPr>
              <w:jc w:val="center"/>
            </w:pPr>
            <w:r>
              <w:t>6(a)</w:t>
            </w:r>
          </w:p>
        </w:tc>
        <w:tc>
          <w:tcPr>
            <w:tcW w:w="6560" w:type="dxa"/>
            <w:tcMar>
              <w:top w:w="40" w:type="dxa"/>
              <w:left w:w="80" w:type="dxa"/>
              <w:bottom w:w="40" w:type="dxa"/>
              <w:right w:w="80" w:type="dxa"/>
            </w:tcMar>
            <w:vAlign w:val="center"/>
          </w:tcPr>
          <w:p w:rsidR="00E40BDB" w:rsidRDefault="00E94CD5">
            <w:r w:rsidRPr="00E94CD5">
              <w:t>Discuss the importance of whistleblower mechanisms and reporting channels.</w:t>
            </w:r>
          </w:p>
        </w:tc>
        <w:tc>
          <w:tcPr>
            <w:tcW w:w="1000" w:type="dxa"/>
            <w:tcMar>
              <w:top w:w="40" w:type="dxa"/>
              <w:left w:w="80" w:type="dxa"/>
              <w:bottom w:w="40" w:type="dxa"/>
              <w:right w:w="80" w:type="dxa"/>
            </w:tcMar>
            <w:vAlign w:val="center"/>
          </w:tcPr>
          <w:p w:rsidR="00E40BDB" w:rsidRDefault="00B34A60">
            <w:pPr>
              <w:jc w:val="center"/>
            </w:pPr>
            <w:r>
              <w:t>2</w:t>
            </w:r>
          </w:p>
        </w:tc>
        <w:tc>
          <w:tcPr>
            <w:tcW w:w="1300" w:type="dxa"/>
            <w:tcMar>
              <w:top w:w="40" w:type="dxa"/>
              <w:left w:w="80" w:type="dxa"/>
              <w:bottom w:w="40" w:type="dxa"/>
              <w:right w:w="80" w:type="dxa"/>
            </w:tcMar>
            <w:vAlign w:val="center"/>
          </w:tcPr>
          <w:p w:rsidR="00E40BDB" w:rsidRDefault="00B135B6">
            <w:pPr>
              <w:jc w:val="center"/>
            </w:pPr>
            <w:r>
              <w:t>3</w:t>
            </w:r>
          </w:p>
        </w:tc>
        <w:tc>
          <w:tcPr>
            <w:tcW w:w="850" w:type="dxa"/>
            <w:tcMar>
              <w:top w:w="40" w:type="dxa"/>
              <w:left w:w="80" w:type="dxa"/>
              <w:bottom w:w="40" w:type="dxa"/>
              <w:right w:w="80" w:type="dxa"/>
            </w:tcMar>
            <w:vAlign w:val="center"/>
          </w:tcPr>
          <w:p w:rsidR="00E40BDB" w:rsidRDefault="00B135B6">
            <w:pPr>
              <w:jc w:val="center"/>
            </w:pPr>
            <w:r>
              <w:t>5</w:t>
            </w:r>
          </w:p>
        </w:tc>
      </w:tr>
      <w:tr w:rsidR="00E40BDB">
        <w:tc>
          <w:tcPr>
            <w:tcW w:w="10500" w:type="dxa"/>
            <w:gridSpan w:val="5"/>
            <w:tcMar>
              <w:top w:w="40" w:type="dxa"/>
              <w:left w:w="80" w:type="dxa"/>
              <w:bottom w:w="40" w:type="dxa"/>
              <w:right w:w="80" w:type="dxa"/>
            </w:tcMar>
            <w:vAlign w:val="center"/>
          </w:tcPr>
          <w:p w:rsidR="00E40BDB" w:rsidRDefault="00B135B6">
            <w:pPr>
              <w:jc w:val="center"/>
            </w:pPr>
            <w:r>
              <w:rPr>
                <w:b/>
                <w:bCs/>
              </w:rPr>
              <w:t>Or</w:t>
            </w:r>
          </w:p>
        </w:tc>
      </w:tr>
      <w:tr w:rsidR="00E40BDB">
        <w:tc>
          <w:tcPr>
            <w:tcW w:w="790" w:type="dxa"/>
            <w:tcMar>
              <w:top w:w="40" w:type="dxa"/>
              <w:left w:w="80" w:type="dxa"/>
              <w:bottom w:w="40" w:type="dxa"/>
              <w:right w:w="80" w:type="dxa"/>
            </w:tcMar>
            <w:vAlign w:val="center"/>
          </w:tcPr>
          <w:p w:rsidR="00E40BDB" w:rsidRDefault="00B135B6">
            <w:pPr>
              <w:jc w:val="center"/>
            </w:pPr>
            <w:r>
              <w:t>(b)</w:t>
            </w:r>
          </w:p>
        </w:tc>
        <w:tc>
          <w:tcPr>
            <w:tcW w:w="6560" w:type="dxa"/>
            <w:tcMar>
              <w:top w:w="40" w:type="dxa"/>
              <w:left w:w="80" w:type="dxa"/>
              <w:bottom w:w="40" w:type="dxa"/>
              <w:right w:w="80" w:type="dxa"/>
            </w:tcMar>
            <w:vAlign w:val="center"/>
          </w:tcPr>
          <w:p w:rsidR="00E40BDB" w:rsidRDefault="003A5F11">
            <w:r w:rsidRPr="003A5F11">
              <w:t>Enron's collapse was a failure of culture, not of compliance structure.Discuss with reference to the case.</w:t>
            </w:r>
            <w:r>
              <w:t xml:space="preserve"> (Ref. Case study 1)</w:t>
            </w:r>
          </w:p>
        </w:tc>
        <w:tc>
          <w:tcPr>
            <w:tcW w:w="1000" w:type="dxa"/>
            <w:tcMar>
              <w:top w:w="40" w:type="dxa"/>
              <w:left w:w="80" w:type="dxa"/>
              <w:bottom w:w="40" w:type="dxa"/>
              <w:right w:w="80" w:type="dxa"/>
            </w:tcMar>
            <w:vAlign w:val="center"/>
          </w:tcPr>
          <w:p w:rsidR="00E40BDB" w:rsidRDefault="00B34A60">
            <w:pPr>
              <w:jc w:val="center"/>
            </w:pPr>
            <w:r>
              <w:t>2</w:t>
            </w:r>
          </w:p>
        </w:tc>
        <w:tc>
          <w:tcPr>
            <w:tcW w:w="1300" w:type="dxa"/>
            <w:tcMar>
              <w:top w:w="40" w:type="dxa"/>
              <w:left w:w="80" w:type="dxa"/>
              <w:bottom w:w="40" w:type="dxa"/>
              <w:right w:w="80" w:type="dxa"/>
            </w:tcMar>
            <w:vAlign w:val="center"/>
          </w:tcPr>
          <w:p w:rsidR="00E40BDB" w:rsidRDefault="00B34A60">
            <w:pPr>
              <w:jc w:val="center"/>
            </w:pPr>
            <w:r>
              <w:t>3</w:t>
            </w:r>
          </w:p>
        </w:tc>
        <w:tc>
          <w:tcPr>
            <w:tcW w:w="850" w:type="dxa"/>
            <w:tcMar>
              <w:top w:w="40" w:type="dxa"/>
              <w:left w:w="80" w:type="dxa"/>
              <w:bottom w:w="40" w:type="dxa"/>
              <w:right w:w="80" w:type="dxa"/>
            </w:tcMar>
            <w:vAlign w:val="center"/>
          </w:tcPr>
          <w:p w:rsidR="00E40BDB" w:rsidRDefault="00B135B6">
            <w:pPr>
              <w:jc w:val="center"/>
            </w:pPr>
            <w:r>
              <w:t>5</w:t>
            </w:r>
          </w:p>
        </w:tc>
      </w:tr>
      <w:tr w:rsidR="00E40BDB">
        <w:tc>
          <w:tcPr>
            <w:tcW w:w="790" w:type="dxa"/>
            <w:tcMar>
              <w:top w:w="40" w:type="dxa"/>
              <w:left w:w="80" w:type="dxa"/>
              <w:bottom w:w="40" w:type="dxa"/>
              <w:right w:w="80" w:type="dxa"/>
            </w:tcMar>
            <w:vAlign w:val="center"/>
          </w:tcPr>
          <w:p w:rsidR="00E40BDB" w:rsidRDefault="00B135B6">
            <w:pPr>
              <w:jc w:val="center"/>
            </w:pPr>
            <w:r>
              <w:t>7(a)</w:t>
            </w:r>
          </w:p>
        </w:tc>
        <w:tc>
          <w:tcPr>
            <w:tcW w:w="6560" w:type="dxa"/>
            <w:tcMar>
              <w:top w:w="40" w:type="dxa"/>
              <w:left w:w="80" w:type="dxa"/>
              <w:bottom w:w="40" w:type="dxa"/>
              <w:right w:w="80" w:type="dxa"/>
            </w:tcMar>
            <w:vAlign w:val="center"/>
          </w:tcPr>
          <w:p w:rsidR="00E40BDB" w:rsidRDefault="00517B02">
            <w:r w:rsidRPr="00517B02">
              <w:t>Analyze the importance of “tone at the top” in shaping compliance culture.</w:t>
            </w:r>
          </w:p>
        </w:tc>
        <w:tc>
          <w:tcPr>
            <w:tcW w:w="1000" w:type="dxa"/>
            <w:tcMar>
              <w:top w:w="40" w:type="dxa"/>
              <w:left w:w="80" w:type="dxa"/>
              <w:bottom w:w="40" w:type="dxa"/>
              <w:right w:w="80" w:type="dxa"/>
            </w:tcMar>
            <w:vAlign w:val="center"/>
          </w:tcPr>
          <w:p w:rsidR="00E40BDB" w:rsidRDefault="00B34A60">
            <w:pPr>
              <w:jc w:val="center"/>
            </w:pPr>
            <w:r>
              <w:t>2</w:t>
            </w:r>
          </w:p>
        </w:tc>
        <w:tc>
          <w:tcPr>
            <w:tcW w:w="1300" w:type="dxa"/>
            <w:tcMar>
              <w:top w:w="40" w:type="dxa"/>
              <w:left w:w="80" w:type="dxa"/>
              <w:bottom w:w="40" w:type="dxa"/>
              <w:right w:w="80" w:type="dxa"/>
            </w:tcMar>
            <w:vAlign w:val="center"/>
          </w:tcPr>
          <w:p w:rsidR="00E40BDB" w:rsidRDefault="00B135B6">
            <w:pPr>
              <w:jc w:val="center"/>
            </w:pPr>
            <w:r>
              <w:t>3</w:t>
            </w:r>
          </w:p>
        </w:tc>
        <w:tc>
          <w:tcPr>
            <w:tcW w:w="850" w:type="dxa"/>
            <w:tcMar>
              <w:top w:w="40" w:type="dxa"/>
              <w:left w:w="80" w:type="dxa"/>
              <w:bottom w:w="40" w:type="dxa"/>
              <w:right w:w="80" w:type="dxa"/>
            </w:tcMar>
            <w:vAlign w:val="center"/>
          </w:tcPr>
          <w:p w:rsidR="00E40BDB" w:rsidRDefault="00B135B6">
            <w:pPr>
              <w:jc w:val="center"/>
            </w:pPr>
            <w:r>
              <w:t>5</w:t>
            </w:r>
          </w:p>
        </w:tc>
      </w:tr>
      <w:tr w:rsidR="00E40BDB">
        <w:tc>
          <w:tcPr>
            <w:tcW w:w="10500" w:type="dxa"/>
            <w:gridSpan w:val="5"/>
            <w:tcMar>
              <w:top w:w="40" w:type="dxa"/>
              <w:left w:w="80" w:type="dxa"/>
              <w:bottom w:w="40" w:type="dxa"/>
              <w:right w:w="80" w:type="dxa"/>
            </w:tcMar>
            <w:vAlign w:val="center"/>
          </w:tcPr>
          <w:p w:rsidR="00E40BDB" w:rsidRDefault="00B135B6">
            <w:pPr>
              <w:jc w:val="center"/>
            </w:pPr>
            <w:r>
              <w:rPr>
                <w:b/>
                <w:bCs/>
              </w:rPr>
              <w:t>Or</w:t>
            </w:r>
          </w:p>
        </w:tc>
      </w:tr>
      <w:tr w:rsidR="00E40BDB">
        <w:tc>
          <w:tcPr>
            <w:tcW w:w="790" w:type="dxa"/>
            <w:tcMar>
              <w:top w:w="40" w:type="dxa"/>
              <w:left w:w="80" w:type="dxa"/>
              <w:bottom w:w="40" w:type="dxa"/>
              <w:right w:w="80" w:type="dxa"/>
            </w:tcMar>
            <w:vAlign w:val="center"/>
          </w:tcPr>
          <w:p w:rsidR="00E40BDB" w:rsidRDefault="00B135B6">
            <w:pPr>
              <w:jc w:val="center"/>
            </w:pPr>
            <w:r>
              <w:t>(b)</w:t>
            </w:r>
          </w:p>
        </w:tc>
        <w:tc>
          <w:tcPr>
            <w:tcW w:w="6560" w:type="dxa"/>
            <w:tcMar>
              <w:top w:w="40" w:type="dxa"/>
              <w:left w:w="80" w:type="dxa"/>
              <w:bottom w:w="40" w:type="dxa"/>
              <w:right w:w="80" w:type="dxa"/>
            </w:tcMar>
            <w:vAlign w:val="center"/>
          </w:tcPr>
          <w:p w:rsidR="00E40BDB" w:rsidRDefault="00B135B6">
            <w:r>
              <w:t>Discuss transparency as an ethical imperative in compliance systems.</w:t>
            </w:r>
          </w:p>
        </w:tc>
        <w:tc>
          <w:tcPr>
            <w:tcW w:w="1000" w:type="dxa"/>
            <w:tcMar>
              <w:top w:w="40" w:type="dxa"/>
              <w:left w:w="80" w:type="dxa"/>
              <w:bottom w:w="40" w:type="dxa"/>
              <w:right w:w="80" w:type="dxa"/>
            </w:tcMar>
            <w:vAlign w:val="center"/>
          </w:tcPr>
          <w:p w:rsidR="00E40BDB" w:rsidRDefault="00B34A60">
            <w:pPr>
              <w:jc w:val="center"/>
            </w:pPr>
            <w:r>
              <w:t>2</w:t>
            </w:r>
          </w:p>
        </w:tc>
        <w:tc>
          <w:tcPr>
            <w:tcW w:w="1300" w:type="dxa"/>
            <w:tcMar>
              <w:top w:w="40" w:type="dxa"/>
              <w:left w:w="80" w:type="dxa"/>
              <w:bottom w:w="40" w:type="dxa"/>
              <w:right w:w="80" w:type="dxa"/>
            </w:tcMar>
            <w:vAlign w:val="center"/>
          </w:tcPr>
          <w:p w:rsidR="00E40BDB" w:rsidRDefault="00B34A60">
            <w:pPr>
              <w:jc w:val="center"/>
            </w:pPr>
            <w:r>
              <w:t>3</w:t>
            </w:r>
          </w:p>
        </w:tc>
        <w:tc>
          <w:tcPr>
            <w:tcW w:w="850" w:type="dxa"/>
            <w:tcMar>
              <w:top w:w="40" w:type="dxa"/>
              <w:left w:w="80" w:type="dxa"/>
              <w:bottom w:w="40" w:type="dxa"/>
              <w:right w:w="80" w:type="dxa"/>
            </w:tcMar>
            <w:vAlign w:val="center"/>
          </w:tcPr>
          <w:p w:rsidR="00E40BDB" w:rsidRDefault="00B135B6">
            <w:pPr>
              <w:jc w:val="center"/>
            </w:pPr>
            <w:r>
              <w:t>5</w:t>
            </w:r>
          </w:p>
        </w:tc>
      </w:tr>
    </w:tbl>
    <w:p w:rsidR="00E40BDB" w:rsidRDefault="00B135B6">
      <w:pPr>
        <w:spacing w:before="200" w:after="100"/>
      </w:pPr>
      <w:r>
        <w:rPr>
          <w:b/>
          <w:bCs/>
          <w:sz w:val="22"/>
          <w:szCs w:val="22"/>
        </w:rPr>
        <w:t>PART-C    Answer all the Questions          (2x12 = 24 Marks)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90"/>
        <w:gridCol w:w="6560"/>
        <w:gridCol w:w="1000"/>
        <w:gridCol w:w="1300"/>
        <w:gridCol w:w="850"/>
      </w:tblGrid>
      <w:tr w:rsidR="00E40BDB">
        <w:trPr>
          <w:tblHeader/>
        </w:trPr>
        <w:tc>
          <w:tcPr>
            <w:tcW w:w="790" w:type="dxa"/>
            <w:shd w:val="clear" w:color="auto" w:fill="D9D9D9"/>
            <w:tcMar>
              <w:top w:w="40" w:type="dxa"/>
              <w:left w:w="80" w:type="dxa"/>
              <w:bottom w:w="40" w:type="dxa"/>
              <w:right w:w="80" w:type="dxa"/>
            </w:tcMar>
            <w:vAlign w:val="center"/>
          </w:tcPr>
          <w:p w:rsidR="00E40BDB" w:rsidRDefault="00B135B6">
            <w:pPr>
              <w:jc w:val="center"/>
            </w:pPr>
            <w:proofErr w:type="spellStart"/>
            <w:r>
              <w:rPr>
                <w:b/>
                <w:bCs/>
              </w:rPr>
              <w:t>S.No</w:t>
            </w:r>
            <w:proofErr w:type="spellEnd"/>
            <w:r>
              <w:rPr>
                <w:b/>
                <w:bCs/>
              </w:rPr>
              <w:t>.</w:t>
            </w:r>
          </w:p>
        </w:tc>
        <w:tc>
          <w:tcPr>
            <w:tcW w:w="6560" w:type="dxa"/>
            <w:shd w:val="clear" w:color="auto" w:fill="D9D9D9"/>
            <w:tcMar>
              <w:top w:w="40" w:type="dxa"/>
              <w:left w:w="80" w:type="dxa"/>
              <w:bottom w:w="40" w:type="dxa"/>
              <w:right w:w="80" w:type="dxa"/>
            </w:tcMar>
            <w:vAlign w:val="center"/>
          </w:tcPr>
          <w:p w:rsidR="00E40BDB" w:rsidRDefault="00B135B6">
            <w:pPr>
              <w:jc w:val="center"/>
            </w:pPr>
            <w:r>
              <w:rPr>
                <w:b/>
                <w:bCs/>
              </w:rPr>
              <w:t>Question</w:t>
            </w:r>
          </w:p>
        </w:tc>
        <w:tc>
          <w:tcPr>
            <w:tcW w:w="1000" w:type="dxa"/>
            <w:shd w:val="clear" w:color="auto" w:fill="D9D9D9"/>
            <w:tcMar>
              <w:top w:w="40" w:type="dxa"/>
              <w:left w:w="80" w:type="dxa"/>
              <w:bottom w:w="40" w:type="dxa"/>
              <w:right w:w="80" w:type="dxa"/>
            </w:tcMar>
            <w:vAlign w:val="center"/>
          </w:tcPr>
          <w:p w:rsidR="00E40BDB" w:rsidRDefault="00B135B6">
            <w:pPr>
              <w:jc w:val="center"/>
            </w:pPr>
            <w:r>
              <w:rPr>
                <w:b/>
                <w:bCs/>
              </w:rPr>
              <w:t>Course Outcome</w:t>
            </w:r>
          </w:p>
        </w:tc>
        <w:tc>
          <w:tcPr>
            <w:tcW w:w="1300" w:type="dxa"/>
            <w:shd w:val="clear" w:color="auto" w:fill="D9D9D9"/>
            <w:tcMar>
              <w:top w:w="40" w:type="dxa"/>
              <w:left w:w="80" w:type="dxa"/>
              <w:bottom w:w="40" w:type="dxa"/>
              <w:right w:w="80" w:type="dxa"/>
            </w:tcMar>
            <w:vAlign w:val="center"/>
          </w:tcPr>
          <w:p w:rsidR="00E40BDB" w:rsidRDefault="00B135B6">
            <w:pPr>
              <w:jc w:val="center"/>
            </w:pPr>
            <w:r>
              <w:rPr>
                <w:b/>
                <w:bCs/>
              </w:rPr>
              <w:t>Bloom's Taxonomy Level</w:t>
            </w:r>
          </w:p>
        </w:tc>
        <w:tc>
          <w:tcPr>
            <w:tcW w:w="850" w:type="dxa"/>
            <w:shd w:val="clear" w:color="auto" w:fill="D9D9D9"/>
            <w:tcMar>
              <w:top w:w="40" w:type="dxa"/>
              <w:left w:w="80" w:type="dxa"/>
              <w:bottom w:w="40" w:type="dxa"/>
              <w:right w:w="80" w:type="dxa"/>
            </w:tcMar>
            <w:vAlign w:val="center"/>
          </w:tcPr>
          <w:p w:rsidR="00E40BDB" w:rsidRDefault="00B135B6">
            <w:pPr>
              <w:jc w:val="center"/>
            </w:pPr>
            <w:r>
              <w:rPr>
                <w:b/>
                <w:bCs/>
              </w:rPr>
              <w:t>Marks</w:t>
            </w:r>
          </w:p>
        </w:tc>
      </w:tr>
      <w:tr w:rsidR="00E40BDB">
        <w:tc>
          <w:tcPr>
            <w:tcW w:w="790" w:type="dxa"/>
            <w:tcMar>
              <w:top w:w="40" w:type="dxa"/>
              <w:left w:w="80" w:type="dxa"/>
              <w:bottom w:w="40" w:type="dxa"/>
              <w:right w:w="80" w:type="dxa"/>
            </w:tcMar>
            <w:vAlign w:val="center"/>
          </w:tcPr>
          <w:p w:rsidR="00E40BDB" w:rsidRDefault="00B135B6">
            <w:pPr>
              <w:jc w:val="center"/>
            </w:pPr>
            <w:r>
              <w:t>8(a)</w:t>
            </w:r>
          </w:p>
        </w:tc>
        <w:tc>
          <w:tcPr>
            <w:tcW w:w="6560" w:type="dxa"/>
            <w:tcMar>
              <w:top w:w="40" w:type="dxa"/>
              <w:left w:w="80" w:type="dxa"/>
              <w:bottom w:w="40" w:type="dxa"/>
              <w:right w:w="80" w:type="dxa"/>
            </w:tcMar>
            <w:vAlign w:val="center"/>
          </w:tcPr>
          <w:p w:rsidR="00E40BDB" w:rsidRDefault="00F402B0">
            <w:r>
              <w:t>Explain the types of compliance in detail with the relevant examples.</w:t>
            </w:r>
          </w:p>
        </w:tc>
        <w:tc>
          <w:tcPr>
            <w:tcW w:w="1000" w:type="dxa"/>
            <w:tcMar>
              <w:top w:w="40" w:type="dxa"/>
              <w:left w:w="80" w:type="dxa"/>
              <w:bottom w:w="40" w:type="dxa"/>
              <w:right w:w="80" w:type="dxa"/>
            </w:tcMar>
            <w:vAlign w:val="center"/>
          </w:tcPr>
          <w:p w:rsidR="00E40BDB" w:rsidRDefault="00B34A60">
            <w:pPr>
              <w:jc w:val="center"/>
            </w:pPr>
            <w:r>
              <w:t>1</w:t>
            </w:r>
          </w:p>
        </w:tc>
        <w:tc>
          <w:tcPr>
            <w:tcW w:w="1300" w:type="dxa"/>
            <w:tcMar>
              <w:top w:w="40" w:type="dxa"/>
              <w:left w:w="80" w:type="dxa"/>
              <w:bottom w:w="40" w:type="dxa"/>
              <w:right w:w="80" w:type="dxa"/>
            </w:tcMar>
            <w:vAlign w:val="center"/>
          </w:tcPr>
          <w:p w:rsidR="00E40BDB" w:rsidRDefault="00B34A60">
            <w:pPr>
              <w:jc w:val="center"/>
            </w:pPr>
            <w:r>
              <w:t>3</w:t>
            </w:r>
          </w:p>
        </w:tc>
        <w:tc>
          <w:tcPr>
            <w:tcW w:w="850" w:type="dxa"/>
            <w:tcMar>
              <w:top w:w="40" w:type="dxa"/>
              <w:left w:w="80" w:type="dxa"/>
              <w:bottom w:w="40" w:type="dxa"/>
              <w:right w:w="80" w:type="dxa"/>
            </w:tcMar>
            <w:vAlign w:val="center"/>
          </w:tcPr>
          <w:p w:rsidR="00E40BDB" w:rsidRDefault="00B135B6">
            <w:pPr>
              <w:jc w:val="center"/>
            </w:pPr>
            <w:r>
              <w:t>12</w:t>
            </w:r>
          </w:p>
        </w:tc>
      </w:tr>
      <w:tr w:rsidR="00E40BDB">
        <w:tc>
          <w:tcPr>
            <w:tcW w:w="10500" w:type="dxa"/>
            <w:gridSpan w:val="5"/>
            <w:tcMar>
              <w:top w:w="40" w:type="dxa"/>
              <w:left w:w="80" w:type="dxa"/>
              <w:bottom w:w="40" w:type="dxa"/>
              <w:right w:w="80" w:type="dxa"/>
            </w:tcMar>
            <w:vAlign w:val="center"/>
          </w:tcPr>
          <w:p w:rsidR="00E40BDB" w:rsidRDefault="00B135B6">
            <w:pPr>
              <w:jc w:val="center"/>
            </w:pPr>
            <w:r>
              <w:rPr>
                <w:b/>
                <w:bCs/>
              </w:rPr>
              <w:t>Or</w:t>
            </w:r>
          </w:p>
        </w:tc>
      </w:tr>
      <w:tr w:rsidR="00E40BDB">
        <w:tc>
          <w:tcPr>
            <w:tcW w:w="790" w:type="dxa"/>
            <w:tcMar>
              <w:top w:w="40" w:type="dxa"/>
              <w:left w:w="80" w:type="dxa"/>
              <w:bottom w:w="40" w:type="dxa"/>
              <w:right w:w="80" w:type="dxa"/>
            </w:tcMar>
            <w:vAlign w:val="center"/>
          </w:tcPr>
          <w:p w:rsidR="00E40BDB" w:rsidRDefault="00B135B6">
            <w:pPr>
              <w:jc w:val="center"/>
            </w:pPr>
            <w:r>
              <w:t>(b)</w:t>
            </w:r>
          </w:p>
        </w:tc>
        <w:tc>
          <w:tcPr>
            <w:tcW w:w="6560" w:type="dxa"/>
            <w:tcMar>
              <w:top w:w="40" w:type="dxa"/>
              <w:left w:w="80" w:type="dxa"/>
              <w:bottom w:w="40" w:type="dxa"/>
              <w:right w:w="80" w:type="dxa"/>
            </w:tcMar>
            <w:vAlign w:val="center"/>
          </w:tcPr>
          <w:p w:rsidR="00E40BDB" w:rsidRDefault="00B135B6">
            <w:r>
              <w:t>Trace the evolution of Governance, Risk and Compliance (GRC) from early corporate regulation to integrated, risk-based and digital compliance models. Support your answer with suitable examples of corporate failures.</w:t>
            </w:r>
          </w:p>
          <w:p w:rsidR="00B135B6" w:rsidRDefault="00B135B6"/>
          <w:p w:rsidR="00B135B6" w:rsidRDefault="00B135B6"/>
        </w:tc>
        <w:tc>
          <w:tcPr>
            <w:tcW w:w="1000" w:type="dxa"/>
            <w:tcMar>
              <w:top w:w="40" w:type="dxa"/>
              <w:left w:w="80" w:type="dxa"/>
              <w:bottom w:w="40" w:type="dxa"/>
              <w:right w:w="80" w:type="dxa"/>
            </w:tcMar>
            <w:vAlign w:val="center"/>
          </w:tcPr>
          <w:p w:rsidR="00E40BDB" w:rsidRDefault="00B34A60">
            <w:pPr>
              <w:jc w:val="center"/>
            </w:pPr>
            <w:r>
              <w:t>1</w:t>
            </w:r>
          </w:p>
        </w:tc>
        <w:tc>
          <w:tcPr>
            <w:tcW w:w="1300" w:type="dxa"/>
            <w:tcMar>
              <w:top w:w="40" w:type="dxa"/>
              <w:left w:w="80" w:type="dxa"/>
              <w:bottom w:w="40" w:type="dxa"/>
              <w:right w:w="80" w:type="dxa"/>
            </w:tcMar>
            <w:vAlign w:val="center"/>
          </w:tcPr>
          <w:p w:rsidR="00E40BDB" w:rsidRDefault="00B135B6">
            <w:pPr>
              <w:jc w:val="center"/>
            </w:pPr>
            <w:r>
              <w:t>3</w:t>
            </w:r>
          </w:p>
        </w:tc>
        <w:tc>
          <w:tcPr>
            <w:tcW w:w="850" w:type="dxa"/>
            <w:tcMar>
              <w:top w:w="40" w:type="dxa"/>
              <w:left w:w="80" w:type="dxa"/>
              <w:bottom w:w="40" w:type="dxa"/>
              <w:right w:w="80" w:type="dxa"/>
            </w:tcMar>
            <w:vAlign w:val="center"/>
          </w:tcPr>
          <w:p w:rsidR="00E40BDB" w:rsidRDefault="00B135B6">
            <w:pPr>
              <w:jc w:val="center"/>
            </w:pPr>
            <w:r>
              <w:t>12</w:t>
            </w:r>
          </w:p>
        </w:tc>
      </w:tr>
      <w:tr w:rsidR="00E40BDB">
        <w:tc>
          <w:tcPr>
            <w:tcW w:w="790" w:type="dxa"/>
            <w:tcMar>
              <w:top w:w="40" w:type="dxa"/>
              <w:left w:w="80" w:type="dxa"/>
              <w:bottom w:w="40" w:type="dxa"/>
              <w:right w:w="80" w:type="dxa"/>
            </w:tcMar>
            <w:vAlign w:val="center"/>
          </w:tcPr>
          <w:p w:rsidR="00E40BDB" w:rsidRDefault="00B135B6">
            <w:pPr>
              <w:jc w:val="center"/>
            </w:pPr>
            <w:r>
              <w:lastRenderedPageBreak/>
              <w:t>9(a)</w:t>
            </w:r>
          </w:p>
        </w:tc>
        <w:tc>
          <w:tcPr>
            <w:tcW w:w="6560" w:type="dxa"/>
            <w:tcMar>
              <w:top w:w="40" w:type="dxa"/>
              <w:left w:w="80" w:type="dxa"/>
              <w:bottom w:w="40" w:type="dxa"/>
              <w:right w:w="80" w:type="dxa"/>
            </w:tcMar>
            <w:vAlign w:val="center"/>
          </w:tcPr>
          <w:p w:rsidR="00E40BDB" w:rsidRDefault="003361B5">
            <w:r w:rsidRPr="003361B5">
              <w:t>Explain how ethics acts as a preventive compliance control in the WING Group, with reference to the Code of Conduct and whistleblower mechanism.</w:t>
            </w:r>
            <w:r w:rsidR="00530EBF">
              <w:t xml:space="preserve"> (Ref. Case study 2)</w:t>
            </w:r>
          </w:p>
        </w:tc>
        <w:tc>
          <w:tcPr>
            <w:tcW w:w="1000" w:type="dxa"/>
            <w:tcMar>
              <w:top w:w="40" w:type="dxa"/>
              <w:left w:w="80" w:type="dxa"/>
              <w:bottom w:w="40" w:type="dxa"/>
              <w:right w:w="80" w:type="dxa"/>
            </w:tcMar>
            <w:vAlign w:val="center"/>
          </w:tcPr>
          <w:p w:rsidR="00E40BDB" w:rsidRDefault="00B34A60">
            <w:pPr>
              <w:jc w:val="center"/>
            </w:pPr>
            <w:r>
              <w:t>2</w:t>
            </w:r>
          </w:p>
        </w:tc>
        <w:tc>
          <w:tcPr>
            <w:tcW w:w="1300" w:type="dxa"/>
            <w:tcMar>
              <w:top w:w="40" w:type="dxa"/>
              <w:left w:w="80" w:type="dxa"/>
              <w:bottom w:w="40" w:type="dxa"/>
              <w:right w:w="80" w:type="dxa"/>
            </w:tcMar>
            <w:vAlign w:val="center"/>
          </w:tcPr>
          <w:p w:rsidR="00E40BDB" w:rsidRDefault="00B135B6">
            <w:pPr>
              <w:jc w:val="center"/>
            </w:pPr>
            <w:r>
              <w:t>3</w:t>
            </w:r>
          </w:p>
        </w:tc>
        <w:tc>
          <w:tcPr>
            <w:tcW w:w="850" w:type="dxa"/>
            <w:tcMar>
              <w:top w:w="40" w:type="dxa"/>
              <w:left w:w="80" w:type="dxa"/>
              <w:bottom w:w="40" w:type="dxa"/>
              <w:right w:w="80" w:type="dxa"/>
            </w:tcMar>
            <w:vAlign w:val="center"/>
          </w:tcPr>
          <w:p w:rsidR="00E40BDB" w:rsidRDefault="00B135B6">
            <w:pPr>
              <w:jc w:val="center"/>
            </w:pPr>
            <w:r>
              <w:t>12</w:t>
            </w:r>
          </w:p>
        </w:tc>
      </w:tr>
      <w:tr w:rsidR="00E40BDB">
        <w:tc>
          <w:tcPr>
            <w:tcW w:w="10500" w:type="dxa"/>
            <w:gridSpan w:val="5"/>
            <w:tcMar>
              <w:top w:w="40" w:type="dxa"/>
              <w:left w:w="80" w:type="dxa"/>
              <w:bottom w:w="40" w:type="dxa"/>
              <w:right w:w="80" w:type="dxa"/>
            </w:tcMar>
            <w:vAlign w:val="center"/>
          </w:tcPr>
          <w:p w:rsidR="00E40BDB" w:rsidRDefault="00B135B6">
            <w:pPr>
              <w:jc w:val="center"/>
            </w:pPr>
            <w:r>
              <w:rPr>
                <w:b/>
                <w:bCs/>
              </w:rPr>
              <w:t>Or</w:t>
            </w:r>
          </w:p>
        </w:tc>
      </w:tr>
      <w:tr w:rsidR="00E40BDB">
        <w:tc>
          <w:tcPr>
            <w:tcW w:w="790" w:type="dxa"/>
            <w:tcMar>
              <w:top w:w="40" w:type="dxa"/>
              <w:left w:w="80" w:type="dxa"/>
              <w:bottom w:w="40" w:type="dxa"/>
              <w:right w:w="80" w:type="dxa"/>
            </w:tcMar>
            <w:vAlign w:val="center"/>
          </w:tcPr>
          <w:p w:rsidR="00E40BDB" w:rsidRDefault="00B135B6">
            <w:pPr>
              <w:jc w:val="center"/>
            </w:pPr>
            <w:r>
              <w:t>(b)</w:t>
            </w:r>
          </w:p>
        </w:tc>
        <w:tc>
          <w:tcPr>
            <w:tcW w:w="6560" w:type="dxa"/>
            <w:tcMar>
              <w:top w:w="40" w:type="dxa"/>
              <w:left w:w="80" w:type="dxa"/>
              <w:bottom w:w="40" w:type="dxa"/>
              <w:right w:w="80" w:type="dxa"/>
            </w:tcMar>
            <w:vAlign w:val="center"/>
          </w:tcPr>
          <w:p w:rsidR="00E40BDB" w:rsidRDefault="00B135B6">
            <w:r>
              <w:t>Explain the role of ethics, transparency and organizational culture in sustaining compliance. Discuss "tone at the top", psychological safety and whistleblower mechanisms with a suitable case study.</w:t>
            </w:r>
          </w:p>
        </w:tc>
        <w:tc>
          <w:tcPr>
            <w:tcW w:w="1000" w:type="dxa"/>
            <w:tcMar>
              <w:top w:w="40" w:type="dxa"/>
              <w:left w:w="80" w:type="dxa"/>
              <w:bottom w:w="40" w:type="dxa"/>
              <w:right w:w="80" w:type="dxa"/>
            </w:tcMar>
            <w:vAlign w:val="center"/>
          </w:tcPr>
          <w:p w:rsidR="00E40BDB" w:rsidRDefault="00B34A60">
            <w:pPr>
              <w:jc w:val="center"/>
            </w:pPr>
            <w:r>
              <w:t>2</w:t>
            </w:r>
          </w:p>
        </w:tc>
        <w:tc>
          <w:tcPr>
            <w:tcW w:w="1300" w:type="dxa"/>
            <w:tcMar>
              <w:top w:w="40" w:type="dxa"/>
              <w:left w:w="80" w:type="dxa"/>
              <w:bottom w:w="40" w:type="dxa"/>
              <w:right w:w="80" w:type="dxa"/>
            </w:tcMar>
            <w:vAlign w:val="center"/>
          </w:tcPr>
          <w:p w:rsidR="00E40BDB" w:rsidRDefault="00B34A60">
            <w:pPr>
              <w:jc w:val="center"/>
            </w:pPr>
            <w:r>
              <w:t>3</w:t>
            </w:r>
          </w:p>
        </w:tc>
        <w:tc>
          <w:tcPr>
            <w:tcW w:w="850" w:type="dxa"/>
            <w:tcMar>
              <w:top w:w="40" w:type="dxa"/>
              <w:left w:w="80" w:type="dxa"/>
              <w:bottom w:w="40" w:type="dxa"/>
              <w:right w:w="80" w:type="dxa"/>
            </w:tcMar>
            <w:vAlign w:val="center"/>
          </w:tcPr>
          <w:p w:rsidR="00E40BDB" w:rsidRDefault="00B135B6">
            <w:pPr>
              <w:jc w:val="center"/>
            </w:pPr>
            <w:r>
              <w:t>12</w:t>
            </w:r>
          </w:p>
        </w:tc>
      </w:tr>
    </w:tbl>
    <w:p w:rsidR="00E40BDB" w:rsidRDefault="00B135B6">
      <w:pPr>
        <w:spacing w:before="200" w:after="40"/>
      </w:pPr>
      <w:r>
        <w:t>Note: Revised Bloom's Taxonomy Level:</w:t>
      </w:r>
    </w:p>
    <w:p w:rsidR="00E40BDB" w:rsidRDefault="00B135B6">
      <w:pPr>
        <w:spacing w:after="260"/>
      </w:pPr>
      <w:r>
        <w:t>1 Remember &amp; Understand        2 Apply        3 Analyze        4 Evaluate        5 Create</w:t>
      </w:r>
    </w:p>
    <w:p w:rsidR="00B135B6" w:rsidRDefault="00B135B6">
      <w:pPr>
        <w:spacing w:before="200"/>
        <w:rPr>
          <w:b/>
          <w:bCs/>
        </w:rPr>
      </w:pPr>
    </w:p>
    <w:p w:rsidR="00E40BDB" w:rsidRDefault="00B135B6">
      <w:pPr>
        <w:spacing w:before="200"/>
      </w:pPr>
      <w:r>
        <w:rPr>
          <w:b/>
          <w:bCs/>
        </w:rPr>
        <w:t xml:space="preserve">Faculty </w:t>
      </w:r>
      <w:proofErr w:type="spellStart"/>
      <w:r>
        <w:rPr>
          <w:b/>
          <w:bCs/>
        </w:rPr>
        <w:t>Incharge</w:t>
      </w:r>
      <w:proofErr w:type="spellEnd"/>
      <w:r>
        <w:rPr>
          <w:b/>
          <w:bCs/>
        </w:rPr>
        <w:tab/>
      </w:r>
      <w:r>
        <w:rPr>
          <w:b/>
          <w:bCs/>
        </w:rPr>
        <w:tab/>
      </w:r>
      <w:r>
        <w:rPr>
          <w:b/>
          <w:bCs/>
        </w:rPr>
        <w:tab/>
      </w:r>
      <w:r>
        <w:rPr>
          <w:b/>
          <w:bCs/>
        </w:rPr>
        <w:tab/>
      </w:r>
      <w:r>
        <w:rPr>
          <w:b/>
          <w:bCs/>
        </w:rPr>
        <w:tab/>
      </w:r>
      <w:r>
        <w:rPr>
          <w:b/>
          <w:bCs/>
        </w:rPr>
        <w:tab/>
      </w:r>
      <w:r>
        <w:rPr>
          <w:b/>
          <w:bCs/>
        </w:rPr>
        <w:tab/>
      </w:r>
      <w:r>
        <w:rPr>
          <w:b/>
          <w:bCs/>
        </w:rPr>
        <w:tab/>
        <w:t xml:space="preserve">                         HOD</w:t>
      </w:r>
    </w:p>
    <w:p w:rsidR="003A5F11" w:rsidRDefault="003A5F11" w:rsidP="003A5F11"/>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B135B6" w:rsidRDefault="00B135B6" w:rsidP="003A5F11">
      <w:pPr>
        <w:rPr>
          <w:b/>
          <w:bCs/>
        </w:rPr>
      </w:pPr>
    </w:p>
    <w:p w:rsidR="003A5F11" w:rsidRDefault="003A5F11" w:rsidP="003A5F11">
      <w:pPr>
        <w:rPr>
          <w:b/>
          <w:bCs/>
        </w:rPr>
      </w:pPr>
      <w:r>
        <w:rPr>
          <w:b/>
          <w:bCs/>
        </w:rPr>
        <w:t xml:space="preserve">6(b) Case study 1: </w:t>
      </w:r>
      <w:r w:rsidRPr="003A5F11">
        <w:rPr>
          <w:b/>
          <w:bCs/>
        </w:rPr>
        <w:t xml:space="preserve">Enron Scandal (2001) </w:t>
      </w:r>
    </w:p>
    <w:p w:rsidR="003A5F11" w:rsidRPr="003A5F11" w:rsidRDefault="003A5F11" w:rsidP="003A5F11">
      <w:pPr>
        <w:rPr>
          <w:b/>
          <w:bCs/>
        </w:rPr>
      </w:pPr>
    </w:p>
    <w:p w:rsidR="003A5F11" w:rsidRPr="003A5F11" w:rsidRDefault="003A5F11" w:rsidP="00702FBD">
      <w:pPr>
        <w:jc w:val="both"/>
      </w:pPr>
      <w:r w:rsidRPr="003A5F11">
        <w:rPr>
          <w:b/>
          <w:bCs/>
        </w:rPr>
        <w:t>Background.</w:t>
      </w:r>
      <w:r w:rsidRPr="003A5F11">
        <w:t xml:space="preserve"> Enron Corporation, formed in 1985 under Kenneth Lay, grew from a gas pipeline business into an energy trading giant. By 2000 it reported revenues of about USD 101 billion, employed around 20,000 people, and was named </w:t>
      </w:r>
      <w:r w:rsidRPr="003A5F11">
        <w:rPr>
          <w:i/>
          <w:iCs/>
        </w:rPr>
        <w:t>Fortune</w:t>
      </w:r>
      <w:r w:rsidRPr="003A5F11">
        <w:t>'s "Most Innovative Company" for six straight years.</w:t>
      </w:r>
    </w:p>
    <w:p w:rsidR="003A5F11" w:rsidRPr="003A5F11" w:rsidRDefault="003A5F11" w:rsidP="00702FBD">
      <w:pPr>
        <w:jc w:val="both"/>
      </w:pPr>
      <w:r w:rsidRPr="003A5F11">
        <w:rPr>
          <w:b/>
          <w:bCs/>
        </w:rPr>
        <w:t>The formal framework</w:t>
      </w:r>
      <w:r w:rsidRPr="003A5F11">
        <w:t>. Enron had a 64-page Code of Ethics, a majority-independent board, an audit committee, internal audit and risk functions, and Arthur Andersen as external auditor. On paper, its governance was exemplary.</w:t>
      </w:r>
    </w:p>
    <w:p w:rsidR="003A5F11" w:rsidRPr="003A5F11" w:rsidRDefault="003A5F11" w:rsidP="00702FBD">
      <w:pPr>
        <w:jc w:val="both"/>
        <w:rPr>
          <w:b/>
          <w:bCs/>
        </w:rPr>
      </w:pPr>
      <w:r w:rsidRPr="003A5F11">
        <w:rPr>
          <w:b/>
          <w:bCs/>
        </w:rPr>
        <w:t>How it failed.</w:t>
      </w:r>
    </w:p>
    <w:p w:rsidR="003A5F11" w:rsidRPr="003A5F11" w:rsidRDefault="003A5F11" w:rsidP="00702FBD">
      <w:pPr>
        <w:numPr>
          <w:ilvl w:val="0"/>
          <w:numId w:val="6"/>
        </w:numPr>
        <w:jc w:val="both"/>
      </w:pPr>
      <w:r w:rsidRPr="003A5F11">
        <w:t>Mark-to-market accounting let Enron book estimated future profits as current income, making reported earnings a matter of management judgment.</w:t>
      </w:r>
    </w:p>
    <w:p w:rsidR="003A5F11" w:rsidRPr="003A5F11" w:rsidRDefault="003A5F11" w:rsidP="00702FBD">
      <w:pPr>
        <w:numPr>
          <w:ilvl w:val="0"/>
          <w:numId w:val="6"/>
        </w:numPr>
        <w:jc w:val="both"/>
      </w:pPr>
      <w:r w:rsidRPr="003A5F11">
        <w:t>Off-balance-sheet SPEs (</w:t>
      </w:r>
      <w:proofErr w:type="spellStart"/>
      <w:r w:rsidRPr="003A5F11">
        <w:t>Chewco</w:t>
      </w:r>
      <w:proofErr w:type="spellEnd"/>
      <w:r w:rsidRPr="003A5F11">
        <w:t>, LJM1, LJM2, the Raptors), created by CFO Andrew Fastow, hid debt and losses. Fastow personally profited from entities he negotiated with on both sides.</w:t>
      </w:r>
    </w:p>
    <w:p w:rsidR="003A5F11" w:rsidRPr="003A5F11" w:rsidRDefault="003A5F11" w:rsidP="00702FBD">
      <w:pPr>
        <w:numPr>
          <w:ilvl w:val="0"/>
          <w:numId w:val="6"/>
        </w:numPr>
        <w:jc w:val="both"/>
      </w:pPr>
      <w:r w:rsidRPr="003A5F11">
        <w:t>The board formally waived the conflict-of-interest clause of its own Code of Ethics in 1999 to permit this — the decisive failure, since a code that can be suspended for the powerful ceases to bind anyone.</w:t>
      </w:r>
    </w:p>
    <w:p w:rsidR="003A5F11" w:rsidRPr="003A5F11" w:rsidRDefault="003A5F11" w:rsidP="00702FBD">
      <w:pPr>
        <w:numPr>
          <w:ilvl w:val="0"/>
          <w:numId w:val="6"/>
        </w:numPr>
        <w:jc w:val="both"/>
      </w:pPr>
      <w:r w:rsidRPr="003A5F11">
        <w:t>Arthur Andersen earned comparable audit and consulting fees from Enron, destroying its independence; it later shredded documents and collapsed.</w:t>
      </w:r>
    </w:p>
    <w:p w:rsidR="003A5F11" w:rsidRPr="003A5F11" w:rsidRDefault="003A5F11" w:rsidP="00702FBD">
      <w:pPr>
        <w:jc w:val="both"/>
      </w:pPr>
      <w:r w:rsidRPr="003A5F11">
        <w:rPr>
          <w:b/>
          <w:bCs/>
        </w:rPr>
        <w:t>Whistleblower failure.</w:t>
      </w:r>
      <w:r w:rsidRPr="003A5F11">
        <w:t xml:space="preserve"> In August 2001, Sherron Watkins warned Lay that the company could implode in accounting scandals. Lay assigned the review to the law firm that had advised on the same transactions, limited its scope, and Watkins was sidelined. The channel existed; the independence of the recipient did not.</w:t>
      </w:r>
    </w:p>
    <w:p w:rsidR="003A5F11" w:rsidRPr="003A5F11" w:rsidRDefault="003A5F11" w:rsidP="00702FBD">
      <w:pPr>
        <w:jc w:val="both"/>
      </w:pPr>
      <w:r w:rsidRPr="003A5F11">
        <w:rPr>
          <w:b/>
          <w:bCs/>
        </w:rPr>
        <w:t>Tone at the top.</w:t>
      </w:r>
      <w:r w:rsidRPr="003A5F11">
        <w:t xml:space="preserve"> "Rank and yank" appraisals, share-price-linked pay, and executive share sales during the collapse — while employees' 401(k) plans were locked — </w:t>
      </w:r>
      <w:proofErr w:type="spellStart"/>
      <w:r w:rsidRPr="003A5F11">
        <w:t>signalled</w:t>
      </w:r>
      <w:proofErr w:type="spellEnd"/>
      <w:r w:rsidRPr="003A5F11">
        <w:t xml:space="preserve"> that stated values were subordinate to reported numbers.</w:t>
      </w:r>
    </w:p>
    <w:p w:rsidR="003A5F11" w:rsidRPr="003A5F11" w:rsidRDefault="003A5F11" w:rsidP="00702FBD">
      <w:pPr>
        <w:jc w:val="both"/>
      </w:pPr>
      <w:r w:rsidRPr="003A5F11">
        <w:rPr>
          <w:b/>
          <w:bCs/>
        </w:rPr>
        <w:t xml:space="preserve">Consequences. </w:t>
      </w:r>
      <w:r w:rsidRPr="003A5F11">
        <w:t>Bankruptcy on 2 December 2001 (~USD 63.4 bn in assets); ~20,000 jobs and most employee retirement savings lost; Lay and Skilling convicted in 2006; Andersen destroyed; and the Sarbanes-Oxley Act 2002 enacted, mandating CEO/CFO certification, independent audit committees, auditor-independence rules, and statutory whistleblower protection.</w:t>
      </w:r>
    </w:p>
    <w:p w:rsidR="003A5F11" w:rsidRDefault="003A5F11" w:rsidP="00702FBD">
      <w:pPr>
        <w:jc w:val="both"/>
        <w:rPr>
          <w:b/>
          <w:bCs/>
        </w:rPr>
      </w:pPr>
    </w:p>
    <w:p w:rsidR="003361B5" w:rsidRPr="003361B5" w:rsidRDefault="003361B5" w:rsidP="003361B5">
      <w:pPr>
        <w:rPr>
          <w:b/>
          <w:bCs/>
        </w:rPr>
      </w:pPr>
      <w:r w:rsidRPr="003361B5">
        <w:rPr>
          <w:b/>
          <w:bCs/>
        </w:rPr>
        <w:t>9(a) Case study</w:t>
      </w:r>
      <w:r w:rsidR="00530EBF">
        <w:rPr>
          <w:b/>
          <w:bCs/>
        </w:rPr>
        <w:t xml:space="preserve"> 2</w:t>
      </w:r>
      <w:r w:rsidRPr="003361B5">
        <w:rPr>
          <w:b/>
          <w:bCs/>
        </w:rPr>
        <w:t>: WING Group — Ethics as a Compliance Strength</w:t>
      </w:r>
    </w:p>
    <w:p w:rsidR="003361B5" w:rsidRDefault="003361B5" w:rsidP="003361B5"/>
    <w:p w:rsidR="003361B5" w:rsidRPr="003361B5" w:rsidRDefault="003361B5" w:rsidP="003361B5">
      <w:pPr>
        <w:jc w:val="both"/>
        <w:rPr>
          <w:b/>
          <w:bCs/>
        </w:rPr>
      </w:pPr>
      <w:r w:rsidRPr="003361B5">
        <w:rPr>
          <w:b/>
          <w:bCs/>
        </w:rPr>
        <w:t>Ethics as a Compliance Strength</w:t>
      </w:r>
    </w:p>
    <w:p w:rsidR="003361B5" w:rsidRDefault="003361B5" w:rsidP="003361B5">
      <w:pPr>
        <w:jc w:val="both"/>
      </w:pPr>
      <w:r>
        <w:t>The WING Group, founded in 1868 by Jamsetji, is one of India’s oldest and largest conglomerates, operating across highly regulated sectors such as steel, automobiles, power, chemicals, information technology, telecommunications, aviation, and financial services. With operations in over 100 countries and more than 700,000 employees, the group is subject to diverse legal, regulatory, and ethical obligations across jurisdictions.</w:t>
      </w:r>
    </w:p>
    <w:p w:rsidR="003361B5" w:rsidRDefault="003361B5" w:rsidP="003361B5">
      <w:pPr>
        <w:jc w:val="both"/>
      </w:pPr>
      <w:r>
        <w:t>Unlike many organizations that approach compliance primarily as a mechanism to avoid penalties or regulatory sanctions, the Wing Group has historically embedded ethics and values as the foundation of its governance and compliance framework. Compliance within the group is viewed not merely as adherence to laws, but as an expression of integrity, accountability, and responsibility toward stakeholders.</w:t>
      </w:r>
    </w:p>
    <w:p w:rsidR="003361B5" w:rsidRPr="003361B5" w:rsidRDefault="003361B5" w:rsidP="003361B5">
      <w:pPr>
        <w:jc w:val="both"/>
        <w:rPr>
          <w:b/>
          <w:bCs/>
        </w:rPr>
      </w:pPr>
      <w:r w:rsidRPr="003361B5">
        <w:rPr>
          <w:b/>
          <w:bCs/>
        </w:rPr>
        <w:t>Ethics-Centered Governance Framework</w:t>
      </w:r>
    </w:p>
    <w:p w:rsidR="003361B5" w:rsidRDefault="003361B5" w:rsidP="003361B5">
      <w:pPr>
        <w:jc w:val="both"/>
      </w:pPr>
      <w:r>
        <w:t>At the core of Wing’s compliance strength is the Wing Code of Conduct (</w:t>
      </w:r>
      <w:proofErr w:type="spellStart"/>
      <w:r>
        <w:t>WCoC</w:t>
      </w:r>
      <w:proofErr w:type="spellEnd"/>
      <w:r>
        <w:t>), formally articulated in the 1990s and periodically updated. The Code applies uniformly to all companies, directors, employees, and business partners, regardless of geography or sector.</w:t>
      </w:r>
    </w:p>
    <w:p w:rsidR="003361B5" w:rsidRPr="003361B5" w:rsidRDefault="003361B5" w:rsidP="003361B5">
      <w:pPr>
        <w:jc w:val="both"/>
        <w:rPr>
          <w:b/>
          <w:bCs/>
        </w:rPr>
      </w:pPr>
      <w:r w:rsidRPr="003361B5">
        <w:rPr>
          <w:b/>
          <w:bCs/>
        </w:rPr>
        <w:t>The Wing Code of Conduct emphasizes:</w:t>
      </w:r>
    </w:p>
    <w:p w:rsidR="003361B5" w:rsidRDefault="003361B5" w:rsidP="003361B5">
      <w:pPr>
        <w:pStyle w:val="ListParagraph"/>
        <w:numPr>
          <w:ilvl w:val="0"/>
          <w:numId w:val="2"/>
        </w:numPr>
        <w:jc w:val="both"/>
      </w:pPr>
      <w:r>
        <w:t>Integrity and honesty in business dealings</w:t>
      </w:r>
    </w:p>
    <w:p w:rsidR="003361B5" w:rsidRDefault="003361B5" w:rsidP="003361B5">
      <w:pPr>
        <w:pStyle w:val="ListParagraph"/>
        <w:numPr>
          <w:ilvl w:val="0"/>
          <w:numId w:val="2"/>
        </w:numPr>
        <w:jc w:val="both"/>
      </w:pPr>
      <w:r>
        <w:t>Avoidance and disclosure of conflicts of interest</w:t>
      </w:r>
    </w:p>
    <w:p w:rsidR="003361B5" w:rsidRDefault="003361B5" w:rsidP="003361B5">
      <w:pPr>
        <w:pStyle w:val="ListParagraph"/>
        <w:numPr>
          <w:ilvl w:val="0"/>
          <w:numId w:val="2"/>
        </w:numPr>
        <w:jc w:val="both"/>
      </w:pPr>
      <w:r>
        <w:t>Fair competition and anti-bribery principles</w:t>
      </w:r>
    </w:p>
    <w:p w:rsidR="003361B5" w:rsidRDefault="003361B5" w:rsidP="003361B5">
      <w:pPr>
        <w:pStyle w:val="ListParagraph"/>
        <w:numPr>
          <w:ilvl w:val="0"/>
          <w:numId w:val="2"/>
        </w:numPr>
        <w:jc w:val="both"/>
      </w:pPr>
      <w:r>
        <w:t>Respect for human rights and labor standards</w:t>
      </w:r>
    </w:p>
    <w:p w:rsidR="003361B5" w:rsidRDefault="003361B5" w:rsidP="003361B5">
      <w:pPr>
        <w:pStyle w:val="ListParagraph"/>
        <w:numPr>
          <w:ilvl w:val="0"/>
          <w:numId w:val="2"/>
        </w:numPr>
        <w:jc w:val="both"/>
      </w:pPr>
      <w:r>
        <w:t>Environmental responsibility</w:t>
      </w:r>
    </w:p>
    <w:p w:rsidR="003361B5" w:rsidRDefault="003361B5" w:rsidP="003361B5">
      <w:pPr>
        <w:pStyle w:val="ListParagraph"/>
        <w:numPr>
          <w:ilvl w:val="0"/>
          <w:numId w:val="2"/>
        </w:numPr>
        <w:jc w:val="both"/>
      </w:pPr>
      <w:r>
        <w:t>Transparent financial reporting and disclosures</w:t>
      </w:r>
    </w:p>
    <w:p w:rsidR="003361B5" w:rsidRDefault="003361B5" w:rsidP="003361B5">
      <w:pPr>
        <w:jc w:val="both"/>
      </w:pPr>
      <w:r>
        <w:t>Importantly, adherence to the Code is mandatory, and violations can result in disciplinary action irrespective of seniority. This establishes ethics as a non-negotiable baseline, not a discretionary guideline.</w:t>
      </w:r>
    </w:p>
    <w:p w:rsidR="003361B5" w:rsidRPr="003361B5" w:rsidRDefault="003361B5" w:rsidP="003361B5">
      <w:pPr>
        <w:jc w:val="both"/>
        <w:rPr>
          <w:b/>
          <w:bCs/>
        </w:rPr>
      </w:pPr>
      <w:r w:rsidRPr="003361B5">
        <w:rPr>
          <w:b/>
          <w:bCs/>
        </w:rPr>
        <w:t>Compliance Beyond Legal Minimums</w:t>
      </w:r>
    </w:p>
    <w:p w:rsidR="003361B5" w:rsidRDefault="003361B5" w:rsidP="003361B5">
      <w:pPr>
        <w:jc w:val="both"/>
      </w:pPr>
      <w:r>
        <w:t>The Wing Group’s compliance approach consistently exceeds statutory requirements. In many instances, Tata companies voluntarily adopt global best practices even where local laws are less stringent. Examples include early adoption of sustainability reporting, robust whistleblower protections, and strict supplier conduct standards.</w:t>
      </w:r>
    </w:p>
    <w:p w:rsidR="003361B5" w:rsidRDefault="003361B5" w:rsidP="003361B5">
      <w:pPr>
        <w:jc w:val="both"/>
      </w:pPr>
      <w:r>
        <w:t>This proactive stance reflects the group’s long-standing philosophy articulated by former chairman J. R. D. Wing, who stated that business must serve a purpose beyond profit. As a result, ethical considerations often guide decisions even when they involve short-term financial cost.</w:t>
      </w:r>
    </w:p>
    <w:p w:rsidR="003361B5" w:rsidRDefault="003361B5" w:rsidP="003361B5">
      <w:pPr>
        <w:jc w:val="both"/>
      </w:pPr>
      <w:r>
        <w:t>A well-known illustration is Wing’s withdrawal from business opportunities where ethical standards or governance expectations could not be upheld, reinforcing the principle that reputation and trust outweigh transactional gain.</w:t>
      </w:r>
    </w:p>
    <w:p w:rsidR="003361B5" w:rsidRPr="003361B5" w:rsidRDefault="003361B5" w:rsidP="003361B5">
      <w:pPr>
        <w:jc w:val="both"/>
        <w:rPr>
          <w:b/>
          <w:bCs/>
        </w:rPr>
      </w:pPr>
      <w:r w:rsidRPr="003361B5">
        <w:rPr>
          <w:b/>
          <w:bCs/>
        </w:rPr>
        <w:t>Whistleblower Mechanisms and Transparency</w:t>
      </w:r>
    </w:p>
    <w:p w:rsidR="003361B5" w:rsidRDefault="003361B5" w:rsidP="003361B5">
      <w:pPr>
        <w:jc w:val="both"/>
      </w:pPr>
      <w:r>
        <w:t>The WING Group has institutionalized transparency through strong whistleblower and reporting mechanisms, commonly referred to as the Whistleblower Policy or “Ethics Line.” These mechanisms allow employees and stakeholders to report unethical behavior, compliance violations, or governance concerns confidentially and without fear of retaliation.</w:t>
      </w:r>
    </w:p>
    <w:p w:rsidR="003361B5" w:rsidRDefault="003361B5" w:rsidP="003361B5">
      <w:pPr>
        <w:jc w:val="both"/>
      </w:pPr>
      <w:r>
        <w:t>Oversight of whistleblower complaints is typically assigned to independent ethics committees or board-level committees, ensuring separation from operational management. This structure reinforces psychological safety and encourages early reporting of issues, which is critical for effective compliance.</w:t>
      </w:r>
    </w:p>
    <w:p w:rsidR="003361B5" w:rsidRDefault="003361B5" w:rsidP="003361B5">
      <w:pPr>
        <w:jc w:val="both"/>
      </w:pPr>
      <w:r>
        <w:lastRenderedPageBreak/>
        <w:t>The presence of such mechanisms has enabled companies to detect and address issues internally before they escalate into regulatory or reputational crises.</w:t>
      </w:r>
    </w:p>
    <w:p w:rsidR="003361B5" w:rsidRPr="003361B5" w:rsidRDefault="003361B5" w:rsidP="003361B5">
      <w:pPr>
        <w:jc w:val="both"/>
        <w:rPr>
          <w:b/>
          <w:bCs/>
        </w:rPr>
      </w:pPr>
      <w:r w:rsidRPr="003361B5">
        <w:rPr>
          <w:b/>
          <w:bCs/>
        </w:rPr>
        <w:t>Tone at the Top and Leadership Accountability</w:t>
      </w:r>
    </w:p>
    <w:p w:rsidR="003361B5" w:rsidRDefault="003361B5" w:rsidP="003361B5">
      <w:pPr>
        <w:jc w:val="both"/>
      </w:pPr>
      <w:r>
        <w:t>Ethical leadership, often referred to as “tone at the top,” has been a defining characteristic of Wing’s governance model. Senior leadership and boards across companies are expected to demonstrate ethical conduct consistently in decision-making, communications, and crisis response.</w:t>
      </w:r>
    </w:p>
    <w:p w:rsidR="003361B5" w:rsidRDefault="003361B5" w:rsidP="003361B5">
      <w:pPr>
        <w:jc w:val="both"/>
      </w:pPr>
      <w:r>
        <w:t>The group’s handling of governance disputes—most notably during 2016–2017 leadership transitions—demonstrated an emphasis on process integrity, board deliberation, and institutional governance rather than personality-driven control. While such events attracted public scrutiny, they also highlighted the group’s willingness to subject itself to governance mechanisms rather than bypass them.</w:t>
      </w:r>
    </w:p>
    <w:p w:rsidR="003361B5" w:rsidRDefault="003361B5" w:rsidP="003361B5">
      <w:pPr>
        <w:jc w:val="both"/>
      </w:pPr>
      <w:r>
        <w:t>Leadership accountability at Wing reinforces the message that no individual is above the Code of Conduct, strengthening the credibility of compliance systems.</w:t>
      </w:r>
    </w:p>
    <w:p w:rsidR="003361B5" w:rsidRPr="003361B5" w:rsidRDefault="003361B5" w:rsidP="003361B5">
      <w:pPr>
        <w:jc w:val="both"/>
        <w:rPr>
          <w:b/>
          <w:bCs/>
        </w:rPr>
      </w:pPr>
      <w:r w:rsidRPr="003361B5">
        <w:rPr>
          <w:b/>
          <w:bCs/>
        </w:rPr>
        <w:t>Ethics as a Preventive Compliance Control</w:t>
      </w:r>
    </w:p>
    <w:p w:rsidR="003361B5" w:rsidRDefault="003361B5" w:rsidP="003361B5">
      <w:pPr>
        <w:jc w:val="both"/>
      </w:pPr>
      <w:r>
        <w:t>From a compliance management perspective, the Wing Group demonstrates how ethics function as a preventive control rather than merely a corrective one. When ethical values are deeply internalized, employees are more likely to:</w:t>
      </w:r>
    </w:p>
    <w:p w:rsidR="003361B5" w:rsidRDefault="003361B5" w:rsidP="003361B5">
      <w:pPr>
        <w:pStyle w:val="ListParagraph"/>
        <w:numPr>
          <w:ilvl w:val="0"/>
          <w:numId w:val="4"/>
        </w:numPr>
        <w:jc w:val="both"/>
      </w:pPr>
      <w:r>
        <w:t>Seek guidance in ambiguous situations</w:t>
      </w:r>
    </w:p>
    <w:p w:rsidR="003361B5" w:rsidRDefault="003361B5" w:rsidP="003361B5">
      <w:pPr>
        <w:pStyle w:val="ListParagraph"/>
        <w:numPr>
          <w:ilvl w:val="0"/>
          <w:numId w:val="4"/>
        </w:numPr>
        <w:jc w:val="both"/>
      </w:pPr>
      <w:r>
        <w:t>Avoid rule-bending under performance pressure</w:t>
      </w:r>
    </w:p>
    <w:p w:rsidR="003361B5" w:rsidRDefault="003361B5" w:rsidP="003361B5">
      <w:pPr>
        <w:pStyle w:val="ListParagraph"/>
        <w:numPr>
          <w:ilvl w:val="0"/>
          <w:numId w:val="4"/>
        </w:numPr>
        <w:jc w:val="both"/>
      </w:pPr>
      <w:r>
        <w:t>Report concerns proactively</w:t>
      </w:r>
    </w:p>
    <w:p w:rsidR="003361B5" w:rsidRDefault="003361B5" w:rsidP="003361B5">
      <w:pPr>
        <w:pStyle w:val="ListParagraph"/>
        <w:numPr>
          <w:ilvl w:val="0"/>
          <w:numId w:val="4"/>
        </w:numPr>
        <w:jc w:val="both"/>
      </w:pPr>
      <w:r>
        <w:t>Align personal decisions with organizational values</w:t>
      </w:r>
    </w:p>
    <w:p w:rsidR="003A5F11" w:rsidRDefault="003361B5" w:rsidP="003361B5">
      <w:pPr>
        <w:jc w:val="both"/>
      </w:pPr>
      <w:r>
        <w:t>This reduces reliance on excessive monitoring and punitive enforcement, lowering compliance risk while improving organizational resilience.</w:t>
      </w:r>
    </w:p>
    <w:p w:rsidR="003A5F11" w:rsidRDefault="003A5F11">
      <w:r>
        <w:br w:type="page"/>
      </w:r>
    </w:p>
    <w:p w:rsidR="003361B5" w:rsidRDefault="003361B5" w:rsidP="003361B5">
      <w:pPr>
        <w:jc w:val="both"/>
      </w:pPr>
    </w:p>
    <w:p w:rsidR="003361B5" w:rsidRDefault="003361B5">
      <w:pPr>
        <w:spacing w:after="80"/>
        <w:jc w:val="center"/>
      </w:pPr>
    </w:p>
    <w:p w:rsidR="00E40BDB" w:rsidRDefault="00B135B6">
      <w:pPr>
        <w:spacing w:after="80"/>
        <w:jc w:val="center"/>
      </w:pPr>
      <w:r>
        <w:rPr>
          <w:noProof/>
        </w:rPr>
        <w:drawing>
          <wp:inline distT="0" distB="0" distL="0" distR="0">
            <wp:extent cx="6286500" cy="981075"/>
            <wp:effectExtent l="0" t="0" r="0" b="0"/>
            <wp:docPr id="1341607302" name="Picture 1341607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86500" cy="981075"/>
                    </a:xfrm>
                    <a:prstGeom prst="rect">
                      <a:avLst/>
                    </a:prstGeom>
                  </pic:spPr>
                </pic:pic>
              </a:graphicData>
            </a:graphic>
          </wp:inline>
        </w:drawing>
      </w:r>
    </w:p>
    <w:p w:rsidR="00E40BDB" w:rsidRDefault="00B135B6">
      <w:pPr>
        <w:spacing w:after="60"/>
        <w:jc w:val="center"/>
      </w:pPr>
      <w:r>
        <w:rPr>
          <w:b/>
          <w:bCs/>
          <w:sz w:val="22"/>
          <w:szCs w:val="22"/>
        </w:rPr>
        <w:t>DEPARTMENT OF MANAGEMENT STUDIES</w:t>
      </w:r>
    </w:p>
    <w:p w:rsidR="00E40BDB" w:rsidRDefault="00B135B6">
      <w:pPr>
        <w:spacing w:after="140"/>
        <w:jc w:val="center"/>
      </w:pPr>
      <w:r>
        <w:rPr>
          <w:b/>
          <w:bCs/>
          <w:sz w:val="22"/>
          <w:szCs w:val="22"/>
        </w:rPr>
        <w:t>INTERNAL ASSESSMENT TEST – I    SET II</w:t>
      </w:r>
    </w:p>
    <w:p w:rsidR="00B135B6" w:rsidRDefault="00B135B6" w:rsidP="00B135B6">
      <w:pPr>
        <w:spacing w:after="40"/>
      </w:pPr>
      <w:r>
        <w:rPr>
          <w:b/>
          <w:bCs/>
        </w:rPr>
        <w:t>Program/</w:t>
      </w:r>
      <w:proofErr w:type="gramStart"/>
      <w:r>
        <w:rPr>
          <w:b/>
          <w:bCs/>
        </w:rPr>
        <w:t>Branch :B.E</w:t>
      </w:r>
      <w:proofErr w:type="gramEnd"/>
      <w:r>
        <w:rPr>
          <w:b/>
          <w:bCs/>
        </w:rPr>
        <w:t>. CSE (CYBER SECURITY)</w:t>
      </w:r>
    </w:p>
    <w:p w:rsidR="00B135B6" w:rsidRDefault="00B135B6" w:rsidP="00B135B6">
      <w:pPr>
        <w:spacing w:after="40"/>
      </w:pPr>
      <w:r>
        <w:rPr>
          <w:b/>
          <w:bCs/>
        </w:rPr>
        <w:t xml:space="preserve">Year/ </w:t>
      </w:r>
      <w:proofErr w:type="gramStart"/>
      <w:r>
        <w:rPr>
          <w:b/>
          <w:bCs/>
        </w:rPr>
        <w:t>Semester :</w:t>
      </w:r>
      <w:proofErr w:type="gramEnd"/>
      <w:r>
        <w:rPr>
          <w:b/>
          <w:bCs/>
        </w:rPr>
        <w:t xml:space="preserve"> II / III</w:t>
      </w:r>
    </w:p>
    <w:p w:rsidR="00B135B6" w:rsidRDefault="001166B0" w:rsidP="00B135B6">
      <w:pPr>
        <w:spacing w:after="40"/>
        <w:rPr>
          <w:b/>
          <w:bCs/>
        </w:rPr>
      </w:pPr>
      <w:r w:rsidRPr="004C13CA">
        <w:rPr>
          <w:b/>
          <w:color w:val="333333"/>
        </w:rPr>
        <w:t>Course Code/ Name</w:t>
      </w:r>
      <w:r w:rsidR="00B135B6">
        <w:rPr>
          <w:b/>
          <w:bCs/>
        </w:rPr>
        <w:t xml:space="preserve"> : </w:t>
      </w:r>
      <w:r w:rsidR="00B135B6" w:rsidRPr="00B301B8">
        <w:rPr>
          <w:b/>
          <w:bCs/>
        </w:rPr>
        <w:t>INTRODUCTION</w:t>
      </w:r>
      <w:r w:rsidR="00B135B6">
        <w:rPr>
          <w:b/>
          <w:bCs/>
        </w:rPr>
        <w:t xml:space="preserve"> </w:t>
      </w:r>
      <w:r w:rsidR="00B135B6" w:rsidRPr="00B301B8">
        <w:rPr>
          <w:b/>
          <w:bCs/>
        </w:rPr>
        <w:t>TO</w:t>
      </w:r>
      <w:r w:rsidR="00B135B6">
        <w:rPr>
          <w:b/>
          <w:bCs/>
        </w:rPr>
        <w:t xml:space="preserve"> </w:t>
      </w:r>
      <w:r w:rsidR="00B135B6" w:rsidRPr="00B301B8">
        <w:rPr>
          <w:b/>
          <w:bCs/>
        </w:rPr>
        <w:t>VOLUNTARY</w:t>
      </w:r>
      <w:r w:rsidR="00B135B6">
        <w:rPr>
          <w:b/>
          <w:bCs/>
        </w:rPr>
        <w:t xml:space="preserve"> </w:t>
      </w:r>
      <w:r w:rsidR="00B135B6" w:rsidRPr="00B301B8">
        <w:rPr>
          <w:b/>
          <w:bCs/>
        </w:rPr>
        <w:t>AND HOLISTIC</w:t>
      </w:r>
      <w:r w:rsidR="00B135B6">
        <w:rPr>
          <w:b/>
          <w:bCs/>
        </w:rPr>
        <w:t xml:space="preserve"> </w:t>
      </w:r>
      <w:r w:rsidR="00B135B6" w:rsidRPr="00B301B8">
        <w:rPr>
          <w:b/>
          <w:bCs/>
        </w:rPr>
        <w:t>COMPLIANCE</w:t>
      </w:r>
    </w:p>
    <w:p w:rsidR="00B135B6" w:rsidRDefault="00B135B6" w:rsidP="00B135B6">
      <w:pPr>
        <w:spacing w:after="40"/>
      </w:pPr>
      <w:proofErr w:type="spellStart"/>
      <w:proofErr w:type="gramStart"/>
      <w:r>
        <w:rPr>
          <w:b/>
          <w:bCs/>
        </w:rPr>
        <w:t>Max.Marks</w:t>
      </w:r>
      <w:proofErr w:type="spellEnd"/>
      <w:r>
        <w:rPr>
          <w:b/>
          <w:bCs/>
        </w:rPr>
        <w:t xml:space="preserve"> :</w:t>
      </w:r>
      <w:proofErr w:type="gramEnd"/>
      <w:r>
        <w:rPr>
          <w:b/>
          <w:bCs/>
        </w:rPr>
        <w:t xml:space="preserve"> 50 marks</w:t>
      </w:r>
    </w:p>
    <w:p w:rsidR="00B135B6" w:rsidRDefault="00B135B6" w:rsidP="00B135B6">
      <w:pPr>
        <w:spacing w:after="40"/>
      </w:pPr>
      <w:proofErr w:type="gramStart"/>
      <w:r>
        <w:rPr>
          <w:b/>
          <w:bCs/>
        </w:rPr>
        <w:t>Date :</w:t>
      </w:r>
      <w:proofErr w:type="gramEnd"/>
      <w:r>
        <w:rPr>
          <w:b/>
          <w:bCs/>
        </w:rPr>
        <w:tab/>
      </w:r>
      <w:r>
        <w:rPr>
          <w:b/>
          <w:bCs/>
        </w:rPr>
        <w:tab/>
      </w:r>
      <w:r>
        <w:rPr>
          <w:b/>
          <w:bCs/>
        </w:rPr>
        <w:tab/>
      </w:r>
      <w:r>
        <w:rPr>
          <w:b/>
          <w:bCs/>
        </w:rPr>
        <w:tab/>
        <w:t xml:space="preserve">                                                                            Time: 1.5 hours</w:t>
      </w:r>
    </w:p>
    <w:p w:rsidR="00E40BDB" w:rsidRDefault="00B135B6">
      <w:pPr>
        <w:spacing w:before="200" w:after="100"/>
      </w:pPr>
      <w:r>
        <w:rPr>
          <w:b/>
          <w:bCs/>
          <w:sz w:val="22"/>
          <w:szCs w:val="22"/>
        </w:rPr>
        <w:t>PART-A    Answer all the Questions          (3x2 = 06 Marks)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90"/>
        <w:gridCol w:w="6560"/>
        <w:gridCol w:w="1000"/>
        <w:gridCol w:w="1300"/>
        <w:gridCol w:w="850"/>
      </w:tblGrid>
      <w:tr w:rsidR="00E40BDB">
        <w:trPr>
          <w:tblHeader/>
        </w:trPr>
        <w:tc>
          <w:tcPr>
            <w:tcW w:w="790" w:type="dxa"/>
            <w:shd w:val="clear" w:color="auto" w:fill="D9D9D9"/>
            <w:tcMar>
              <w:top w:w="40" w:type="dxa"/>
              <w:left w:w="80" w:type="dxa"/>
              <w:bottom w:w="40" w:type="dxa"/>
              <w:right w:w="80" w:type="dxa"/>
            </w:tcMar>
            <w:vAlign w:val="center"/>
          </w:tcPr>
          <w:p w:rsidR="00E40BDB" w:rsidRDefault="00B135B6">
            <w:pPr>
              <w:jc w:val="center"/>
            </w:pPr>
            <w:proofErr w:type="spellStart"/>
            <w:r>
              <w:rPr>
                <w:b/>
                <w:bCs/>
              </w:rPr>
              <w:t>S.No</w:t>
            </w:r>
            <w:proofErr w:type="spellEnd"/>
            <w:r>
              <w:rPr>
                <w:b/>
                <w:bCs/>
              </w:rPr>
              <w:t>.</w:t>
            </w:r>
          </w:p>
        </w:tc>
        <w:tc>
          <w:tcPr>
            <w:tcW w:w="6560" w:type="dxa"/>
            <w:shd w:val="clear" w:color="auto" w:fill="D9D9D9"/>
            <w:tcMar>
              <w:top w:w="40" w:type="dxa"/>
              <w:left w:w="80" w:type="dxa"/>
              <w:bottom w:w="40" w:type="dxa"/>
              <w:right w:w="80" w:type="dxa"/>
            </w:tcMar>
            <w:vAlign w:val="center"/>
          </w:tcPr>
          <w:p w:rsidR="00E40BDB" w:rsidRDefault="00B135B6">
            <w:pPr>
              <w:jc w:val="center"/>
            </w:pPr>
            <w:r>
              <w:rPr>
                <w:b/>
                <w:bCs/>
              </w:rPr>
              <w:t>Question</w:t>
            </w:r>
          </w:p>
        </w:tc>
        <w:tc>
          <w:tcPr>
            <w:tcW w:w="1000" w:type="dxa"/>
            <w:shd w:val="clear" w:color="auto" w:fill="D9D9D9"/>
            <w:tcMar>
              <w:top w:w="40" w:type="dxa"/>
              <w:left w:w="80" w:type="dxa"/>
              <w:bottom w:w="40" w:type="dxa"/>
              <w:right w:w="80" w:type="dxa"/>
            </w:tcMar>
            <w:vAlign w:val="center"/>
          </w:tcPr>
          <w:p w:rsidR="00E40BDB" w:rsidRDefault="00B135B6">
            <w:pPr>
              <w:jc w:val="center"/>
            </w:pPr>
            <w:r>
              <w:rPr>
                <w:b/>
                <w:bCs/>
              </w:rPr>
              <w:t>Course Outcome</w:t>
            </w:r>
          </w:p>
        </w:tc>
        <w:tc>
          <w:tcPr>
            <w:tcW w:w="1300" w:type="dxa"/>
            <w:shd w:val="clear" w:color="auto" w:fill="D9D9D9"/>
            <w:tcMar>
              <w:top w:w="40" w:type="dxa"/>
              <w:left w:w="80" w:type="dxa"/>
              <w:bottom w:w="40" w:type="dxa"/>
              <w:right w:w="80" w:type="dxa"/>
            </w:tcMar>
            <w:vAlign w:val="center"/>
          </w:tcPr>
          <w:p w:rsidR="00E40BDB" w:rsidRDefault="00B135B6">
            <w:pPr>
              <w:jc w:val="center"/>
            </w:pPr>
            <w:r>
              <w:rPr>
                <w:b/>
                <w:bCs/>
              </w:rPr>
              <w:t>Bloom's Taxonomy Level</w:t>
            </w:r>
          </w:p>
        </w:tc>
        <w:tc>
          <w:tcPr>
            <w:tcW w:w="850" w:type="dxa"/>
            <w:shd w:val="clear" w:color="auto" w:fill="D9D9D9"/>
            <w:tcMar>
              <w:top w:w="40" w:type="dxa"/>
              <w:left w:w="80" w:type="dxa"/>
              <w:bottom w:w="40" w:type="dxa"/>
              <w:right w:w="80" w:type="dxa"/>
            </w:tcMar>
            <w:vAlign w:val="center"/>
          </w:tcPr>
          <w:p w:rsidR="00E40BDB" w:rsidRDefault="00B135B6">
            <w:pPr>
              <w:jc w:val="center"/>
            </w:pPr>
            <w:r>
              <w:rPr>
                <w:b/>
                <w:bCs/>
              </w:rPr>
              <w:t>Marks</w:t>
            </w:r>
          </w:p>
        </w:tc>
      </w:tr>
      <w:tr w:rsidR="00E40BDB">
        <w:tc>
          <w:tcPr>
            <w:tcW w:w="790" w:type="dxa"/>
            <w:tcMar>
              <w:top w:w="40" w:type="dxa"/>
              <w:left w:w="80" w:type="dxa"/>
              <w:bottom w:w="40" w:type="dxa"/>
              <w:right w:w="80" w:type="dxa"/>
            </w:tcMar>
            <w:vAlign w:val="center"/>
          </w:tcPr>
          <w:p w:rsidR="00E40BDB" w:rsidRDefault="00B135B6">
            <w:pPr>
              <w:jc w:val="center"/>
            </w:pPr>
            <w:r>
              <w:t>1</w:t>
            </w:r>
          </w:p>
        </w:tc>
        <w:tc>
          <w:tcPr>
            <w:tcW w:w="6560" w:type="dxa"/>
            <w:tcMar>
              <w:top w:w="40" w:type="dxa"/>
              <w:left w:w="80" w:type="dxa"/>
              <w:bottom w:w="40" w:type="dxa"/>
              <w:right w:w="80" w:type="dxa"/>
            </w:tcMar>
            <w:vAlign w:val="center"/>
          </w:tcPr>
          <w:p w:rsidR="00E40BDB" w:rsidRDefault="00B135B6">
            <w:r>
              <w:t>List any four benefits an organization gains from compliance certification.</w:t>
            </w:r>
          </w:p>
        </w:tc>
        <w:tc>
          <w:tcPr>
            <w:tcW w:w="1000" w:type="dxa"/>
            <w:tcMar>
              <w:top w:w="40" w:type="dxa"/>
              <w:left w:w="80" w:type="dxa"/>
              <w:bottom w:w="40" w:type="dxa"/>
              <w:right w:w="80" w:type="dxa"/>
            </w:tcMar>
            <w:vAlign w:val="center"/>
          </w:tcPr>
          <w:p w:rsidR="00E40BDB" w:rsidRDefault="00B135B6">
            <w:pPr>
              <w:jc w:val="center"/>
            </w:pPr>
            <w:r>
              <w:t>1</w:t>
            </w:r>
          </w:p>
        </w:tc>
        <w:tc>
          <w:tcPr>
            <w:tcW w:w="1300" w:type="dxa"/>
            <w:tcMar>
              <w:top w:w="40" w:type="dxa"/>
              <w:left w:w="80" w:type="dxa"/>
              <w:bottom w:w="40" w:type="dxa"/>
              <w:right w:w="80" w:type="dxa"/>
            </w:tcMar>
            <w:vAlign w:val="center"/>
          </w:tcPr>
          <w:p w:rsidR="00E40BDB" w:rsidRDefault="00B135B6">
            <w:pPr>
              <w:jc w:val="center"/>
            </w:pPr>
            <w:r>
              <w:t>1</w:t>
            </w:r>
          </w:p>
        </w:tc>
        <w:tc>
          <w:tcPr>
            <w:tcW w:w="850" w:type="dxa"/>
            <w:tcMar>
              <w:top w:w="40" w:type="dxa"/>
              <w:left w:w="80" w:type="dxa"/>
              <w:bottom w:w="40" w:type="dxa"/>
              <w:right w:w="80" w:type="dxa"/>
            </w:tcMar>
            <w:vAlign w:val="center"/>
          </w:tcPr>
          <w:p w:rsidR="00E40BDB" w:rsidRDefault="00B135B6">
            <w:pPr>
              <w:jc w:val="center"/>
            </w:pPr>
            <w:r>
              <w:t>2</w:t>
            </w:r>
          </w:p>
        </w:tc>
      </w:tr>
      <w:tr w:rsidR="00E40BDB">
        <w:tc>
          <w:tcPr>
            <w:tcW w:w="790" w:type="dxa"/>
            <w:tcMar>
              <w:top w:w="40" w:type="dxa"/>
              <w:left w:w="80" w:type="dxa"/>
              <w:bottom w:w="40" w:type="dxa"/>
              <w:right w:w="80" w:type="dxa"/>
            </w:tcMar>
            <w:vAlign w:val="center"/>
          </w:tcPr>
          <w:p w:rsidR="00E40BDB" w:rsidRDefault="00B135B6">
            <w:pPr>
              <w:jc w:val="center"/>
            </w:pPr>
            <w:r>
              <w:t>2</w:t>
            </w:r>
          </w:p>
        </w:tc>
        <w:tc>
          <w:tcPr>
            <w:tcW w:w="6560" w:type="dxa"/>
            <w:tcMar>
              <w:top w:w="40" w:type="dxa"/>
              <w:left w:w="80" w:type="dxa"/>
              <w:bottom w:w="40" w:type="dxa"/>
              <w:right w:w="80" w:type="dxa"/>
            </w:tcMar>
            <w:vAlign w:val="center"/>
          </w:tcPr>
          <w:p w:rsidR="00E40BDB" w:rsidRDefault="00B135B6">
            <w:r>
              <w:t>What is meant by "tone at the top"?</w:t>
            </w:r>
          </w:p>
        </w:tc>
        <w:tc>
          <w:tcPr>
            <w:tcW w:w="1000" w:type="dxa"/>
            <w:tcMar>
              <w:top w:w="40" w:type="dxa"/>
              <w:left w:w="80" w:type="dxa"/>
              <w:bottom w:w="40" w:type="dxa"/>
              <w:right w:w="80" w:type="dxa"/>
            </w:tcMar>
            <w:vAlign w:val="center"/>
          </w:tcPr>
          <w:p w:rsidR="00E40BDB" w:rsidRDefault="00B34A60">
            <w:pPr>
              <w:jc w:val="center"/>
            </w:pPr>
            <w:r>
              <w:t>1</w:t>
            </w:r>
          </w:p>
        </w:tc>
        <w:tc>
          <w:tcPr>
            <w:tcW w:w="1300" w:type="dxa"/>
            <w:tcMar>
              <w:top w:w="40" w:type="dxa"/>
              <w:left w:w="80" w:type="dxa"/>
              <w:bottom w:w="40" w:type="dxa"/>
              <w:right w:w="80" w:type="dxa"/>
            </w:tcMar>
            <w:vAlign w:val="center"/>
          </w:tcPr>
          <w:p w:rsidR="00E40BDB" w:rsidRDefault="00B135B6">
            <w:pPr>
              <w:jc w:val="center"/>
            </w:pPr>
            <w:r>
              <w:t>1</w:t>
            </w:r>
          </w:p>
        </w:tc>
        <w:tc>
          <w:tcPr>
            <w:tcW w:w="850" w:type="dxa"/>
            <w:tcMar>
              <w:top w:w="40" w:type="dxa"/>
              <w:left w:w="80" w:type="dxa"/>
              <w:bottom w:w="40" w:type="dxa"/>
              <w:right w:w="80" w:type="dxa"/>
            </w:tcMar>
            <w:vAlign w:val="center"/>
          </w:tcPr>
          <w:p w:rsidR="00E40BDB" w:rsidRDefault="00B135B6">
            <w:pPr>
              <w:jc w:val="center"/>
            </w:pPr>
            <w:r>
              <w:t>2</w:t>
            </w:r>
          </w:p>
        </w:tc>
      </w:tr>
      <w:tr w:rsidR="00E40BDB">
        <w:tc>
          <w:tcPr>
            <w:tcW w:w="790" w:type="dxa"/>
            <w:tcMar>
              <w:top w:w="40" w:type="dxa"/>
              <w:left w:w="80" w:type="dxa"/>
              <w:bottom w:w="40" w:type="dxa"/>
              <w:right w:w="80" w:type="dxa"/>
            </w:tcMar>
            <w:vAlign w:val="center"/>
          </w:tcPr>
          <w:p w:rsidR="00E40BDB" w:rsidRDefault="00B135B6">
            <w:pPr>
              <w:jc w:val="center"/>
            </w:pPr>
            <w:r>
              <w:t>3</w:t>
            </w:r>
          </w:p>
        </w:tc>
        <w:tc>
          <w:tcPr>
            <w:tcW w:w="6560" w:type="dxa"/>
            <w:tcMar>
              <w:top w:w="40" w:type="dxa"/>
              <w:left w:w="80" w:type="dxa"/>
              <w:bottom w:w="40" w:type="dxa"/>
              <w:right w:w="80" w:type="dxa"/>
            </w:tcMar>
            <w:vAlign w:val="center"/>
          </w:tcPr>
          <w:p w:rsidR="00E40BDB" w:rsidRDefault="00B135B6">
            <w:r>
              <w:t xml:space="preserve">Differentiate between </w:t>
            </w:r>
            <w:r w:rsidR="00F402B0">
              <w:t xml:space="preserve">voluntary </w:t>
            </w:r>
            <w:r>
              <w:t xml:space="preserve">and </w:t>
            </w:r>
            <w:r w:rsidR="00F402B0">
              <w:t>In-voluntary compliance</w:t>
            </w:r>
            <w:r>
              <w:t>.</w:t>
            </w:r>
          </w:p>
        </w:tc>
        <w:tc>
          <w:tcPr>
            <w:tcW w:w="1000" w:type="dxa"/>
            <w:tcMar>
              <w:top w:w="40" w:type="dxa"/>
              <w:left w:w="80" w:type="dxa"/>
              <w:bottom w:w="40" w:type="dxa"/>
              <w:right w:w="80" w:type="dxa"/>
            </w:tcMar>
            <w:vAlign w:val="center"/>
          </w:tcPr>
          <w:p w:rsidR="00E40BDB" w:rsidRDefault="00B34A60">
            <w:pPr>
              <w:jc w:val="center"/>
            </w:pPr>
            <w:r>
              <w:t>2</w:t>
            </w:r>
          </w:p>
        </w:tc>
        <w:tc>
          <w:tcPr>
            <w:tcW w:w="1300" w:type="dxa"/>
            <w:tcMar>
              <w:top w:w="40" w:type="dxa"/>
              <w:left w:w="80" w:type="dxa"/>
              <w:bottom w:w="40" w:type="dxa"/>
              <w:right w:w="80" w:type="dxa"/>
            </w:tcMar>
            <w:vAlign w:val="center"/>
          </w:tcPr>
          <w:p w:rsidR="00E40BDB" w:rsidRDefault="00B135B6">
            <w:pPr>
              <w:jc w:val="center"/>
            </w:pPr>
            <w:r>
              <w:t>1</w:t>
            </w:r>
          </w:p>
        </w:tc>
        <w:tc>
          <w:tcPr>
            <w:tcW w:w="850" w:type="dxa"/>
            <w:tcMar>
              <w:top w:w="40" w:type="dxa"/>
              <w:left w:w="80" w:type="dxa"/>
              <w:bottom w:w="40" w:type="dxa"/>
              <w:right w:w="80" w:type="dxa"/>
            </w:tcMar>
            <w:vAlign w:val="center"/>
          </w:tcPr>
          <w:p w:rsidR="00E40BDB" w:rsidRDefault="00B135B6">
            <w:pPr>
              <w:jc w:val="center"/>
            </w:pPr>
            <w:r>
              <w:t>2</w:t>
            </w:r>
          </w:p>
        </w:tc>
      </w:tr>
    </w:tbl>
    <w:p w:rsidR="00E40BDB" w:rsidRDefault="00B135B6">
      <w:pPr>
        <w:spacing w:before="200" w:after="100"/>
      </w:pPr>
      <w:r>
        <w:rPr>
          <w:b/>
          <w:bCs/>
          <w:sz w:val="22"/>
          <w:szCs w:val="22"/>
        </w:rPr>
        <w:t>PART-B    Answer all the Questions          (4x5 = 20 Marks)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90"/>
        <w:gridCol w:w="6560"/>
        <w:gridCol w:w="1000"/>
        <w:gridCol w:w="1300"/>
        <w:gridCol w:w="850"/>
      </w:tblGrid>
      <w:tr w:rsidR="00E40BDB">
        <w:trPr>
          <w:tblHeader/>
        </w:trPr>
        <w:tc>
          <w:tcPr>
            <w:tcW w:w="790" w:type="dxa"/>
            <w:shd w:val="clear" w:color="auto" w:fill="D9D9D9"/>
            <w:tcMar>
              <w:top w:w="40" w:type="dxa"/>
              <w:left w:w="80" w:type="dxa"/>
              <w:bottom w:w="40" w:type="dxa"/>
              <w:right w:w="80" w:type="dxa"/>
            </w:tcMar>
            <w:vAlign w:val="center"/>
          </w:tcPr>
          <w:p w:rsidR="00E40BDB" w:rsidRDefault="00B135B6">
            <w:pPr>
              <w:jc w:val="center"/>
            </w:pPr>
            <w:proofErr w:type="spellStart"/>
            <w:r>
              <w:rPr>
                <w:b/>
                <w:bCs/>
              </w:rPr>
              <w:t>S.No</w:t>
            </w:r>
            <w:proofErr w:type="spellEnd"/>
            <w:r>
              <w:rPr>
                <w:b/>
                <w:bCs/>
              </w:rPr>
              <w:t>.</w:t>
            </w:r>
          </w:p>
        </w:tc>
        <w:tc>
          <w:tcPr>
            <w:tcW w:w="6560" w:type="dxa"/>
            <w:shd w:val="clear" w:color="auto" w:fill="D9D9D9"/>
            <w:tcMar>
              <w:top w:w="40" w:type="dxa"/>
              <w:left w:w="80" w:type="dxa"/>
              <w:bottom w:w="40" w:type="dxa"/>
              <w:right w:w="80" w:type="dxa"/>
            </w:tcMar>
            <w:vAlign w:val="center"/>
          </w:tcPr>
          <w:p w:rsidR="00E40BDB" w:rsidRDefault="00B135B6">
            <w:pPr>
              <w:jc w:val="center"/>
            </w:pPr>
            <w:r>
              <w:rPr>
                <w:b/>
                <w:bCs/>
              </w:rPr>
              <w:t>Question</w:t>
            </w:r>
          </w:p>
        </w:tc>
        <w:tc>
          <w:tcPr>
            <w:tcW w:w="1000" w:type="dxa"/>
            <w:shd w:val="clear" w:color="auto" w:fill="D9D9D9"/>
            <w:tcMar>
              <w:top w:w="40" w:type="dxa"/>
              <w:left w:w="80" w:type="dxa"/>
              <w:bottom w:w="40" w:type="dxa"/>
              <w:right w:w="80" w:type="dxa"/>
            </w:tcMar>
            <w:vAlign w:val="center"/>
          </w:tcPr>
          <w:p w:rsidR="00E40BDB" w:rsidRDefault="00B135B6">
            <w:pPr>
              <w:jc w:val="center"/>
            </w:pPr>
            <w:r>
              <w:rPr>
                <w:b/>
                <w:bCs/>
              </w:rPr>
              <w:t>Course Outcome</w:t>
            </w:r>
          </w:p>
        </w:tc>
        <w:tc>
          <w:tcPr>
            <w:tcW w:w="1300" w:type="dxa"/>
            <w:shd w:val="clear" w:color="auto" w:fill="D9D9D9"/>
            <w:tcMar>
              <w:top w:w="40" w:type="dxa"/>
              <w:left w:w="80" w:type="dxa"/>
              <w:bottom w:w="40" w:type="dxa"/>
              <w:right w:w="80" w:type="dxa"/>
            </w:tcMar>
            <w:vAlign w:val="center"/>
          </w:tcPr>
          <w:p w:rsidR="00E40BDB" w:rsidRDefault="00B135B6">
            <w:pPr>
              <w:jc w:val="center"/>
            </w:pPr>
            <w:r>
              <w:rPr>
                <w:b/>
                <w:bCs/>
              </w:rPr>
              <w:t>Bloom's Taxonomy Level</w:t>
            </w:r>
          </w:p>
        </w:tc>
        <w:tc>
          <w:tcPr>
            <w:tcW w:w="850" w:type="dxa"/>
            <w:shd w:val="clear" w:color="auto" w:fill="D9D9D9"/>
            <w:tcMar>
              <w:top w:w="40" w:type="dxa"/>
              <w:left w:w="80" w:type="dxa"/>
              <w:bottom w:w="40" w:type="dxa"/>
              <w:right w:w="80" w:type="dxa"/>
            </w:tcMar>
            <w:vAlign w:val="center"/>
          </w:tcPr>
          <w:p w:rsidR="00E40BDB" w:rsidRDefault="00B135B6">
            <w:pPr>
              <w:jc w:val="center"/>
            </w:pPr>
            <w:r>
              <w:rPr>
                <w:b/>
                <w:bCs/>
              </w:rPr>
              <w:t>Marks</w:t>
            </w:r>
          </w:p>
        </w:tc>
      </w:tr>
      <w:tr w:rsidR="00E40BDB">
        <w:tc>
          <w:tcPr>
            <w:tcW w:w="790" w:type="dxa"/>
            <w:tcMar>
              <w:top w:w="40" w:type="dxa"/>
              <w:left w:w="80" w:type="dxa"/>
              <w:bottom w:w="40" w:type="dxa"/>
              <w:right w:w="80" w:type="dxa"/>
            </w:tcMar>
            <w:vAlign w:val="center"/>
          </w:tcPr>
          <w:p w:rsidR="00E40BDB" w:rsidRDefault="00B135B6">
            <w:pPr>
              <w:jc w:val="center"/>
            </w:pPr>
            <w:r>
              <w:t>4(a)</w:t>
            </w:r>
          </w:p>
        </w:tc>
        <w:tc>
          <w:tcPr>
            <w:tcW w:w="6560" w:type="dxa"/>
            <w:tcMar>
              <w:top w:w="40" w:type="dxa"/>
              <w:left w:w="80" w:type="dxa"/>
              <w:bottom w:w="40" w:type="dxa"/>
              <w:right w:w="80" w:type="dxa"/>
            </w:tcMar>
            <w:vAlign w:val="center"/>
          </w:tcPr>
          <w:p w:rsidR="00E40BDB" w:rsidRDefault="00B135B6">
            <w:r>
              <w:t xml:space="preserve">Explain the </w:t>
            </w:r>
            <w:r w:rsidR="00F402B0">
              <w:t>In-Voluntary compliance in detail.</w:t>
            </w:r>
          </w:p>
        </w:tc>
        <w:tc>
          <w:tcPr>
            <w:tcW w:w="1000" w:type="dxa"/>
            <w:tcMar>
              <w:top w:w="40" w:type="dxa"/>
              <w:left w:w="80" w:type="dxa"/>
              <w:bottom w:w="40" w:type="dxa"/>
              <w:right w:w="80" w:type="dxa"/>
            </w:tcMar>
            <w:vAlign w:val="center"/>
          </w:tcPr>
          <w:p w:rsidR="00E40BDB" w:rsidRDefault="00B135B6">
            <w:pPr>
              <w:jc w:val="center"/>
            </w:pPr>
            <w:r>
              <w:t>1</w:t>
            </w:r>
          </w:p>
        </w:tc>
        <w:tc>
          <w:tcPr>
            <w:tcW w:w="1300" w:type="dxa"/>
            <w:tcMar>
              <w:top w:w="40" w:type="dxa"/>
              <w:left w:w="80" w:type="dxa"/>
              <w:bottom w:w="40" w:type="dxa"/>
              <w:right w:w="80" w:type="dxa"/>
            </w:tcMar>
            <w:vAlign w:val="center"/>
          </w:tcPr>
          <w:p w:rsidR="00E40BDB" w:rsidRDefault="00B135B6">
            <w:pPr>
              <w:jc w:val="center"/>
            </w:pPr>
            <w:r>
              <w:t>1</w:t>
            </w:r>
          </w:p>
        </w:tc>
        <w:tc>
          <w:tcPr>
            <w:tcW w:w="850" w:type="dxa"/>
            <w:tcMar>
              <w:top w:w="40" w:type="dxa"/>
              <w:left w:w="80" w:type="dxa"/>
              <w:bottom w:w="40" w:type="dxa"/>
              <w:right w:w="80" w:type="dxa"/>
            </w:tcMar>
            <w:vAlign w:val="center"/>
          </w:tcPr>
          <w:p w:rsidR="00E40BDB" w:rsidRDefault="00B135B6">
            <w:pPr>
              <w:jc w:val="center"/>
            </w:pPr>
            <w:r>
              <w:t>5</w:t>
            </w:r>
          </w:p>
        </w:tc>
      </w:tr>
      <w:tr w:rsidR="00E40BDB">
        <w:tc>
          <w:tcPr>
            <w:tcW w:w="10500" w:type="dxa"/>
            <w:gridSpan w:val="5"/>
            <w:tcMar>
              <w:top w:w="40" w:type="dxa"/>
              <w:left w:w="80" w:type="dxa"/>
              <w:bottom w:w="40" w:type="dxa"/>
              <w:right w:w="80" w:type="dxa"/>
            </w:tcMar>
            <w:vAlign w:val="center"/>
          </w:tcPr>
          <w:p w:rsidR="00E40BDB" w:rsidRDefault="00B135B6">
            <w:pPr>
              <w:jc w:val="center"/>
            </w:pPr>
            <w:r>
              <w:rPr>
                <w:b/>
                <w:bCs/>
              </w:rPr>
              <w:t>Or</w:t>
            </w:r>
          </w:p>
        </w:tc>
      </w:tr>
      <w:tr w:rsidR="00E40BDB">
        <w:tc>
          <w:tcPr>
            <w:tcW w:w="790" w:type="dxa"/>
            <w:tcMar>
              <w:top w:w="40" w:type="dxa"/>
              <w:left w:w="80" w:type="dxa"/>
              <w:bottom w:w="40" w:type="dxa"/>
              <w:right w:w="80" w:type="dxa"/>
            </w:tcMar>
            <w:vAlign w:val="center"/>
          </w:tcPr>
          <w:p w:rsidR="00E40BDB" w:rsidRDefault="00B135B6">
            <w:pPr>
              <w:jc w:val="center"/>
            </w:pPr>
            <w:r>
              <w:t>(b)</w:t>
            </w:r>
          </w:p>
        </w:tc>
        <w:tc>
          <w:tcPr>
            <w:tcW w:w="6560" w:type="dxa"/>
            <w:tcMar>
              <w:top w:w="40" w:type="dxa"/>
              <w:left w:w="80" w:type="dxa"/>
              <w:bottom w:w="40" w:type="dxa"/>
              <w:right w:w="80" w:type="dxa"/>
            </w:tcMar>
            <w:vAlign w:val="center"/>
          </w:tcPr>
          <w:p w:rsidR="00E40BDB" w:rsidRDefault="00B135B6">
            <w:r>
              <w:t>Explain why organizations should comply beyond legal minimums, with examples.</w:t>
            </w:r>
          </w:p>
        </w:tc>
        <w:tc>
          <w:tcPr>
            <w:tcW w:w="1000" w:type="dxa"/>
            <w:tcMar>
              <w:top w:w="40" w:type="dxa"/>
              <w:left w:w="80" w:type="dxa"/>
              <w:bottom w:w="40" w:type="dxa"/>
              <w:right w:w="80" w:type="dxa"/>
            </w:tcMar>
            <w:vAlign w:val="center"/>
          </w:tcPr>
          <w:p w:rsidR="00E40BDB" w:rsidRDefault="00B135B6">
            <w:pPr>
              <w:jc w:val="center"/>
            </w:pPr>
            <w:r>
              <w:t>1</w:t>
            </w:r>
          </w:p>
        </w:tc>
        <w:tc>
          <w:tcPr>
            <w:tcW w:w="1300" w:type="dxa"/>
            <w:tcMar>
              <w:top w:w="40" w:type="dxa"/>
              <w:left w:w="80" w:type="dxa"/>
              <w:bottom w:w="40" w:type="dxa"/>
              <w:right w:w="80" w:type="dxa"/>
            </w:tcMar>
            <w:vAlign w:val="center"/>
          </w:tcPr>
          <w:p w:rsidR="00E40BDB" w:rsidRDefault="00B34A60">
            <w:pPr>
              <w:jc w:val="center"/>
            </w:pPr>
            <w:r>
              <w:t>1</w:t>
            </w:r>
          </w:p>
        </w:tc>
        <w:tc>
          <w:tcPr>
            <w:tcW w:w="850" w:type="dxa"/>
            <w:tcMar>
              <w:top w:w="40" w:type="dxa"/>
              <w:left w:w="80" w:type="dxa"/>
              <w:bottom w:w="40" w:type="dxa"/>
              <w:right w:w="80" w:type="dxa"/>
            </w:tcMar>
            <w:vAlign w:val="center"/>
          </w:tcPr>
          <w:p w:rsidR="00E40BDB" w:rsidRDefault="00B135B6">
            <w:pPr>
              <w:jc w:val="center"/>
            </w:pPr>
            <w:r>
              <w:t>5</w:t>
            </w:r>
          </w:p>
        </w:tc>
      </w:tr>
      <w:tr w:rsidR="00E40BDB">
        <w:tc>
          <w:tcPr>
            <w:tcW w:w="790" w:type="dxa"/>
            <w:tcMar>
              <w:top w:w="40" w:type="dxa"/>
              <w:left w:w="80" w:type="dxa"/>
              <w:bottom w:w="40" w:type="dxa"/>
              <w:right w:w="80" w:type="dxa"/>
            </w:tcMar>
            <w:vAlign w:val="center"/>
          </w:tcPr>
          <w:p w:rsidR="00E40BDB" w:rsidRDefault="00B135B6">
            <w:pPr>
              <w:jc w:val="center"/>
            </w:pPr>
            <w:r>
              <w:t>5(a)</w:t>
            </w:r>
          </w:p>
        </w:tc>
        <w:tc>
          <w:tcPr>
            <w:tcW w:w="6560" w:type="dxa"/>
            <w:tcMar>
              <w:top w:w="40" w:type="dxa"/>
              <w:left w:w="80" w:type="dxa"/>
              <w:bottom w:w="40" w:type="dxa"/>
              <w:right w:w="80" w:type="dxa"/>
            </w:tcMar>
            <w:vAlign w:val="center"/>
          </w:tcPr>
          <w:p w:rsidR="00E40BDB" w:rsidRDefault="00B135B6">
            <w:r>
              <w:t>Explain the shift from audit-driven compliance to risk-based compliance.</w:t>
            </w:r>
          </w:p>
        </w:tc>
        <w:tc>
          <w:tcPr>
            <w:tcW w:w="1000" w:type="dxa"/>
            <w:tcMar>
              <w:top w:w="40" w:type="dxa"/>
              <w:left w:w="80" w:type="dxa"/>
              <w:bottom w:w="40" w:type="dxa"/>
              <w:right w:w="80" w:type="dxa"/>
            </w:tcMar>
            <w:vAlign w:val="center"/>
          </w:tcPr>
          <w:p w:rsidR="00E40BDB" w:rsidRDefault="00B34A60">
            <w:pPr>
              <w:jc w:val="center"/>
            </w:pPr>
            <w:r>
              <w:t>1</w:t>
            </w:r>
          </w:p>
        </w:tc>
        <w:tc>
          <w:tcPr>
            <w:tcW w:w="1300" w:type="dxa"/>
            <w:tcMar>
              <w:top w:w="40" w:type="dxa"/>
              <w:left w:w="80" w:type="dxa"/>
              <w:bottom w:w="40" w:type="dxa"/>
              <w:right w:w="80" w:type="dxa"/>
            </w:tcMar>
            <w:vAlign w:val="center"/>
          </w:tcPr>
          <w:p w:rsidR="00E40BDB" w:rsidRDefault="00B135B6">
            <w:pPr>
              <w:jc w:val="center"/>
            </w:pPr>
            <w:r>
              <w:t>3</w:t>
            </w:r>
          </w:p>
        </w:tc>
        <w:tc>
          <w:tcPr>
            <w:tcW w:w="850" w:type="dxa"/>
            <w:tcMar>
              <w:top w:w="40" w:type="dxa"/>
              <w:left w:w="80" w:type="dxa"/>
              <w:bottom w:w="40" w:type="dxa"/>
              <w:right w:w="80" w:type="dxa"/>
            </w:tcMar>
            <w:vAlign w:val="center"/>
          </w:tcPr>
          <w:p w:rsidR="00E40BDB" w:rsidRDefault="00B135B6">
            <w:pPr>
              <w:jc w:val="center"/>
            </w:pPr>
            <w:r>
              <w:t>5</w:t>
            </w:r>
          </w:p>
        </w:tc>
      </w:tr>
      <w:tr w:rsidR="00E40BDB">
        <w:tc>
          <w:tcPr>
            <w:tcW w:w="10500" w:type="dxa"/>
            <w:gridSpan w:val="5"/>
            <w:tcMar>
              <w:top w:w="40" w:type="dxa"/>
              <w:left w:w="80" w:type="dxa"/>
              <w:bottom w:w="40" w:type="dxa"/>
              <w:right w:w="80" w:type="dxa"/>
            </w:tcMar>
            <w:vAlign w:val="center"/>
          </w:tcPr>
          <w:p w:rsidR="00E40BDB" w:rsidRDefault="00B135B6">
            <w:pPr>
              <w:jc w:val="center"/>
            </w:pPr>
            <w:r>
              <w:rPr>
                <w:b/>
                <w:bCs/>
              </w:rPr>
              <w:t>Or</w:t>
            </w:r>
          </w:p>
        </w:tc>
      </w:tr>
      <w:tr w:rsidR="00E40BDB">
        <w:tc>
          <w:tcPr>
            <w:tcW w:w="790" w:type="dxa"/>
            <w:tcMar>
              <w:top w:w="40" w:type="dxa"/>
              <w:left w:w="80" w:type="dxa"/>
              <w:bottom w:w="40" w:type="dxa"/>
              <w:right w:w="80" w:type="dxa"/>
            </w:tcMar>
            <w:vAlign w:val="center"/>
          </w:tcPr>
          <w:p w:rsidR="00E40BDB" w:rsidRDefault="00B135B6">
            <w:pPr>
              <w:jc w:val="center"/>
            </w:pPr>
            <w:r>
              <w:t>(b)</w:t>
            </w:r>
          </w:p>
        </w:tc>
        <w:tc>
          <w:tcPr>
            <w:tcW w:w="6560" w:type="dxa"/>
            <w:tcMar>
              <w:top w:w="40" w:type="dxa"/>
              <w:left w:w="80" w:type="dxa"/>
              <w:bottom w:w="40" w:type="dxa"/>
              <w:right w:w="80" w:type="dxa"/>
            </w:tcMar>
            <w:vAlign w:val="center"/>
          </w:tcPr>
          <w:p w:rsidR="00E40BDB" w:rsidRDefault="00B135B6">
            <w:r>
              <w:t>Discuss the impact of digital transformation and predictive models on compliance.</w:t>
            </w:r>
          </w:p>
        </w:tc>
        <w:tc>
          <w:tcPr>
            <w:tcW w:w="1000" w:type="dxa"/>
            <w:tcMar>
              <w:top w:w="40" w:type="dxa"/>
              <w:left w:w="80" w:type="dxa"/>
              <w:bottom w:w="40" w:type="dxa"/>
              <w:right w:w="80" w:type="dxa"/>
            </w:tcMar>
            <w:vAlign w:val="center"/>
          </w:tcPr>
          <w:p w:rsidR="00E40BDB" w:rsidRDefault="00B34A60">
            <w:pPr>
              <w:jc w:val="center"/>
            </w:pPr>
            <w:r>
              <w:t>1</w:t>
            </w:r>
          </w:p>
        </w:tc>
        <w:tc>
          <w:tcPr>
            <w:tcW w:w="1300" w:type="dxa"/>
            <w:tcMar>
              <w:top w:w="40" w:type="dxa"/>
              <w:left w:w="80" w:type="dxa"/>
              <w:bottom w:w="40" w:type="dxa"/>
              <w:right w:w="80" w:type="dxa"/>
            </w:tcMar>
            <w:vAlign w:val="center"/>
          </w:tcPr>
          <w:p w:rsidR="00E40BDB" w:rsidRDefault="00B135B6">
            <w:pPr>
              <w:jc w:val="center"/>
            </w:pPr>
            <w:r>
              <w:t>3</w:t>
            </w:r>
          </w:p>
        </w:tc>
        <w:tc>
          <w:tcPr>
            <w:tcW w:w="850" w:type="dxa"/>
            <w:tcMar>
              <w:top w:w="40" w:type="dxa"/>
              <w:left w:w="80" w:type="dxa"/>
              <w:bottom w:w="40" w:type="dxa"/>
              <w:right w:w="80" w:type="dxa"/>
            </w:tcMar>
            <w:vAlign w:val="center"/>
          </w:tcPr>
          <w:p w:rsidR="00E40BDB" w:rsidRDefault="00B135B6">
            <w:pPr>
              <w:jc w:val="center"/>
            </w:pPr>
            <w:r>
              <w:t>5</w:t>
            </w:r>
          </w:p>
        </w:tc>
      </w:tr>
      <w:tr w:rsidR="0035437F">
        <w:tc>
          <w:tcPr>
            <w:tcW w:w="790" w:type="dxa"/>
            <w:tcMar>
              <w:top w:w="40" w:type="dxa"/>
              <w:left w:w="80" w:type="dxa"/>
              <w:bottom w:w="40" w:type="dxa"/>
              <w:right w:w="80" w:type="dxa"/>
            </w:tcMar>
            <w:vAlign w:val="center"/>
          </w:tcPr>
          <w:p w:rsidR="0035437F" w:rsidRDefault="0035437F" w:rsidP="0035437F">
            <w:pPr>
              <w:jc w:val="center"/>
            </w:pPr>
            <w:r>
              <w:t>6(a)</w:t>
            </w:r>
          </w:p>
        </w:tc>
        <w:tc>
          <w:tcPr>
            <w:tcW w:w="6560" w:type="dxa"/>
            <w:tcMar>
              <w:top w:w="40" w:type="dxa"/>
              <w:left w:w="80" w:type="dxa"/>
              <w:bottom w:w="40" w:type="dxa"/>
              <w:right w:w="80" w:type="dxa"/>
            </w:tcMar>
            <w:vAlign w:val="center"/>
          </w:tcPr>
          <w:p w:rsidR="0035437F" w:rsidRDefault="0035437F" w:rsidP="0035437F">
            <w:r>
              <w:t>Discuss the</w:t>
            </w:r>
            <w:r w:rsidR="00702FBD" w:rsidRPr="00702FBD">
              <w:t xml:space="preserve"> Wall Street Crash of 1929</w:t>
            </w:r>
            <w:r>
              <w:t>case study.</w:t>
            </w:r>
            <w:r w:rsidR="00DF6C24">
              <w:t xml:space="preserve"> (Ref Case study 1)</w:t>
            </w:r>
          </w:p>
        </w:tc>
        <w:tc>
          <w:tcPr>
            <w:tcW w:w="1000" w:type="dxa"/>
            <w:tcMar>
              <w:top w:w="40" w:type="dxa"/>
              <w:left w:w="80" w:type="dxa"/>
              <w:bottom w:w="40" w:type="dxa"/>
              <w:right w:w="80" w:type="dxa"/>
            </w:tcMar>
            <w:vAlign w:val="center"/>
          </w:tcPr>
          <w:p w:rsidR="0035437F" w:rsidRDefault="00B34A60" w:rsidP="0035437F">
            <w:pPr>
              <w:jc w:val="center"/>
            </w:pPr>
            <w:r>
              <w:t>2</w:t>
            </w:r>
          </w:p>
        </w:tc>
        <w:tc>
          <w:tcPr>
            <w:tcW w:w="1300" w:type="dxa"/>
            <w:tcMar>
              <w:top w:w="40" w:type="dxa"/>
              <w:left w:w="80" w:type="dxa"/>
              <w:bottom w:w="40" w:type="dxa"/>
              <w:right w:w="80" w:type="dxa"/>
            </w:tcMar>
            <w:vAlign w:val="center"/>
          </w:tcPr>
          <w:p w:rsidR="0035437F" w:rsidRDefault="00B34A60" w:rsidP="0035437F">
            <w:pPr>
              <w:jc w:val="center"/>
            </w:pPr>
            <w:r>
              <w:t>3</w:t>
            </w:r>
          </w:p>
        </w:tc>
        <w:tc>
          <w:tcPr>
            <w:tcW w:w="850" w:type="dxa"/>
            <w:tcMar>
              <w:top w:w="40" w:type="dxa"/>
              <w:left w:w="80" w:type="dxa"/>
              <w:bottom w:w="40" w:type="dxa"/>
              <w:right w:w="80" w:type="dxa"/>
            </w:tcMar>
            <w:vAlign w:val="center"/>
          </w:tcPr>
          <w:p w:rsidR="0035437F" w:rsidRDefault="0035437F" w:rsidP="0035437F">
            <w:pPr>
              <w:jc w:val="center"/>
            </w:pPr>
            <w:r>
              <w:t>5</w:t>
            </w:r>
          </w:p>
        </w:tc>
      </w:tr>
      <w:tr w:rsidR="0035437F">
        <w:tc>
          <w:tcPr>
            <w:tcW w:w="10500" w:type="dxa"/>
            <w:gridSpan w:val="5"/>
            <w:tcMar>
              <w:top w:w="40" w:type="dxa"/>
              <w:left w:w="80" w:type="dxa"/>
              <w:bottom w:w="40" w:type="dxa"/>
              <w:right w:w="80" w:type="dxa"/>
            </w:tcMar>
            <w:vAlign w:val="center"/>
          </w:tcPr>
          <w:p w:rsidR="0035437F" w:rsidRDefault="0035437F" w:rsidP="0035437F">
            <w:pPr>
              <w:jc w:val="center"/>
            </w:pPr>
            <w:r>
              <w:rPr>
                <w:b/>
                <w:bCs/>
              </w:rPr>
              <w:t>Or</w:t>
            </w:r>
          </w:p>
        </w:tc>
      </w:tr>
      <w:tr w:rsidR="0035437F">
        <w:tc>
          <w:tcPr>
            <w:tcW w:w="790" w:type="dxa"/>
            <w:tcMar>
              <w:top w:w="40" w:type="dxa"/>
              <w:left w:w="80" w:type="dxa"/>
              <w:bottom w:w="40" w:type="dxa"/>
              <w:right w:w="80" w:type="dxa"/>
            </w:tcMar>
            <w:vAlign w:val="center"/>
          </w:tcPr>
          <w:p w:rsidR="0035437F" w:rsidRDefault="0035437F" w:rsidP="0035437F">
            <w:pPr>
              <w:jc w:val="center"/>
            </w:pPr>
            <w:r>
              <w:t>(b)</w:t>
            </w:r>
          </w:p>
        </w:tc>
        <w:tc>
          <w:tcPr>
            <w:tcW w:w="6560" w:type="dxa"/>
            <w:tcMar>
              <w:top w:w="40" w:type="dxa"/>
              <w:left w:w="80" w:type="dxa"/>
              <w:bottom w:w="40" w:type="dxa"/>
              <w:right w:w="80" w:type="dxa"/>
            </w:tcMar>
            <w:vAlign w:val="center"/>
          </w:tcPr>
          <w:p w:rsidR="0035437F" w:rsidRDefault="0035437F" w:rsidP="0035437F">
            <w:r>
              <w:t>Discuss the role of leadership involvement in the compliance planning phase.</w:t>
            </w:r>
          </w:p>
        </w:tc>
        <w:tc>
          <w:tcPr>
            <w:tcW w:w="1000" w:type="dxa"/>
            <w:tcMar>
              <w:top w:w="40" w:type="dxa"/>
              <w:left w:w="80" w:type="dxa"/>
              <w:bottom w:w="40" w:type="dxa"/>
              <w:right w:w="80" w:type="dxa"/>
            </w:tcMar>
            <w:vAlign w:val="center"/>
          </w:tcPr>
          <w:p w:rsidR="0035437F" w:rsidRDefault="00B34A60" w:rsidP="0035437F">
            <w:pPr>
              <w:jc w:val="center"/>
            </w:pPr>
            <w:r>
              <w:t>2</w:t>
            </w:r>
          </w:p>
        </w:tc>
        <w:tc>
          <w:tcPr>
            <w:tcW w:w="1300" w:type="dxa"/>
            <w:tcMar>
              <w:top w:w="40" w:type="dxa"/>
              <w:left w:w="80" w:type="dxa"/>
              <w:bottom w:w="40" w:type="dxa"/>
              <w:right w:w="80" w:type="dxa"/>
            </w:tcMar>
            <w:vAlign w:val="center"/>
          </w:tcPr>
          <w:p w:rsidR="0035437F" w:rsidRDefault="0035437F" w:rsidP="0035437F">
            <w:pPr>
              <w:jc w:val="center"/>
            </w:pPr>
            <w:r>
              <w:t>3</w:t>
            </w:r>
          </w:p>
        </w:tc>
        <w:tc>
          <w:tcPr>
            <w:tcW w:w="850" w:type="dxa"/>
            <w:tcMar>
              <w:top w:w="40" w:type="dxa"/>
              <w:left w:w="80" w:type="dxa"/>
              <w:bottom w:w="40" w:type="dxa"/>
              <w:right w:w="80" w:type="dxa"/>
            </w:tcMar>
            <w:vAlign w:val="center"/>
          </w:tcPr>
          <w:p w:rsidR="0035437F" w:rsidRDefault="0035437F" w:rsidP="0035437F">
            <w:pPr>
              <w:jc w:val="center"/>
            </w:pPr>
            <w:r>
              <w:t>5</w:t>
            </w:r>
          </w:p>
        </w:tc>
      </w:tr>
      <w:tr w:rsidR="0035437F">
        <w:tc>
          <w:tcPr>
            <w:tcW w:w="790" w:type="dxa"/>
            <w:tcMar>
              <w:top w:w="40" w:type="dxa"/>
              <w:left w:w="80" w:type="dxa"/>
              <w:bottom w:w="40" w:type="dxa"/>
              <w:right w:w="80" w:type="dxa"/>
            </w:tcMar>
            <w:vAlign w:val="center"/>
          </w:tcPr>
          <w:p w:rsidR="0035437F" w:rsidRDefault="0035437F" w:rsidP="0035437F">
            <w:pPr>
              <w:jc w:val="center"/>
            </w:pPr>
            <w:r>
              <w:t>7(a)</w:t>
            </w:r>
          </w:p>
        </w:tc>
        <w:tc>
          <w:tcPr>
            <w:tcW w:w="6560" w:type="dxa"/>
            <w:tcMar>
              <w:top w:w="40" w:type="dxa"/>
              <w:left w:w="80" w:type="dxa"/>
              <w:bottom w:w="40" w:type="dxa"/>
              <w:right w:w="80" w:type="dxa"/>
            </w:tcMar>
            <w:vAlign w:val="center"/>
          </w:tcPr>
          <w:p w:rsidR="0035437F" w:rsidRDefault="0035437F" w:rsidP="0035437F">
            <w:r>
              <w:t>Compare centralized, decentralized and hybrid compliance operating models.</w:t>
            </w:r>
          </w:p>
        </w:tc>
        <w:tc>
          <w:tcPr>
            <w:tcW w:w="1000" w:type="dxa"/>
            <w:tcMar>
              <w:top w:w="40" w:type="dxa"/>
              <w:left w:w="80" w:type="dxa"/>
              <w:bottom w:w="40" w:type="dxa"/>
              <w:right w:w="80" w:type="dxa"/>
            </w:tcMar>
            <w:vAlign w:val="center"/>
          </w:tcPr>
          <w:p w:rsidR="0035437F" w:rsidRDefault="00B34A60" w:rsidP="0035437F">
            <w:pPr>
              <w:jc w:val="center"/>
            </w:pPr>
            <w:r>
              <w:t>2</w:t>
            </w:r>
          </w:p>
        </w:tc>
        <w:tc>
          <w:tcPr>
            <w:tcW w:w="1300" w:type="dxa"/>
            <w:tcMar>
              <w:top w:w="40" w:type="dxa"/>
              <w:left w:w="80" w:type="dxa"/>
              <w:bottom w:w="40" w:type="dxa"/>
              <w:right w:w="80" w:type="dxa"/>
            </w:tcMar>
            <w:vAlign w:val="center"/>
          </w:tcPr>
          <w:p w:rsidR="0035437F" w:rsidRDefault="0035437F" w:rsidP="0035437F">
            <w:pPr>
              <w:jc w:val="center"/>
            </w:pPr>
            <w:r>
              <w:t>3</w:t>
            </w:r>
          </w:p>
        </w:tc>
        <w:tc>
          <w:tcPr>
            <w:tcW w:w="850" w:type="dxa"/>
            <w:tcMar>
              <w:top w:w="40" w:type="dxa"/>
              <w:left w:w="80" w:type="dxa"/>
              <w:bottom w:w="40" w:type="dxa"/>
              <w:right w:w="80" w:type="dxa"/>
            </w:tcMar>
            <w:vAlign w:val="center"/>
          </w:tcPr>
          <w:p w:rsidR="0035437F" w:rsidRDefault="0035437F" w:rsidP="0035437F">
            <w:pPr>
              <w:jc w:val="center"/>
            </w:pPr>
            <w:r>
              <w:t>5</w:t>
            </w:r>
          </w:p>
        </w:tc>
      </w:tr>
      <w:tr w:rsidR="0035437F">
        <w:tc>
          <w:tcPr>
            <w:tcW w:w="10500" w:type="dxa"/>
            <w:gridSpan w:val="5"/>
            <w:tcMar>
              <w:top w:w="40" w:type="dxa"/>
              <w:left w:w="80" w:type="dxa"/>
              <w:bottom w:w="40" w:type="dxa"/>
              <w:right w:w="80" w:type="dxa"/>
            </w:tcMar>
            <w:vAlign w:val="center"/>
          </w:tcPr>
          <w:p w:rsidR="0035437F" w:rsidRDefault="0035437F" w:rsidP="0035437F">
            <w:pPr>
              <w:jc w:val="center"/>
            </w:pPr>
            <w:r>
              <w:rPr>
                <w:b/>
                <w:bCs/>
              </w:rPr>
              <w:t>Or</w:t>
            </w:r>
          </w:p>
        </w:tc>
      </w:tr>
      <w:tr w:rsidR="0035437F">
        <w:tc>
          <w:tcPr>
            <w:tcW w:w="790" w:type="dxa"/>
            <w:tcMar>
              <w:top w:w="40" w:type="dxa"/>
              <w:left w:w="80" w:type="dxa"/>
              <w:bottom w:w="40" w:type="dxa"/>
              <w:right w:w="80" w:type="dxa"/>
            </w:tcMar>
            <w:vAlign w:val="center"/>
          </w:tcPr>
          <w:p w:rsidR="0035437F" w:rsidRDefault="0035437F" w:rsidP="0035437F">
            <w:pPr>
              <w:jc w:val="center"/>
            </w:pPr>
            <w:r>
              <w:t>(b)</w:t>
            </w:r>
          </w:p>
        </w:tc>
        <w:tc>
          <w:tcPr>
            <w:tcW w:w="6560" w:type="dxa"/>
            <w:tcMar>
              <w:top w:w="40" w:type="dxa"/>
              <w:left w:w="80" w:type="dxa"/>
              <w:bottom w:w="40" w:type="dxa"/>
              <w:right w:w="80" w:type="dxa"/>
            </w:tcMar>
            <w:vAlign w:val="center"/>
          </w:tcPr>
          <w:p w:rsidR="0035437F" w:rsidRDefault="0035437F" w:rsidP="0035437F">
            <w:r>
              <w:t>Explain the characteristics of a strong compliance culture and the signs of a weak one.</w:t>
            </w:r>
          </w:p>
        </w:tc>
        <w:tc>
          <w:tcPr>
            <w:tcW w:w="1000" w:type="dxa"/>
            <w:tcMar>
              <w:top w:w="40" w:type="dxa"/>
              <w:left w:w="80" w:type="dxa"/>
              <w:bottom w:w="40" w:type="dxa"/>
              <w:right w:w="80" w:type="dxa"/>
            </w:tcMar>
            <w:vAlign w:val="center"/>
          </w:tcPr>
          <w:p w:rsidR="0035437F" w:rsidRDefault="00B34A60" w:rsidP="0035437F">
            <w:pPr>
              <w:jc w:val="center"/>
            </w:pPr>
            <w:r>
              <w:t>2</w:t>
            </w:r>
          </w:p>
        </w:tc>
        <w:tc>
          <w:tcPr>
            <w:tcW w:w="1300" w:type="dxa"/>
            <w:tcMar>
              <w:top w:w="40" w:type="dxa"/>
              <w:left w:w="80" w:type="dxa"/>
              <w:bottom w:w="40" w:type="dxa"/>
              <w:right w:w="80" w:type="dxa"/>
            </w:tcMar>
            <w:vAlign w:val="center"/>
          </w:tcPr>
          <w:p w:rsidR="0035437F" w:rsidRDefault="00B34A60" w:rsidP="0035437F">
            <w:pPr>
              <w:jc w:val="center"/>
            </w:pPr>
            <w:r>
              <w:t>3</w:t>
            </w:r>
          </w:p>
        </w:tc>
        <w:tc>
          <w:tcPr>
            <w:tcW w:w="850" w:type="dxa"/>
            <w:tcMar>
              <w:top w:w="40" w:type="dxa"/>
              <w:left w:w="80" w:type="dxa"/>
              <w:bottom w:w="40" w:type="dxa"/>
              <w:right w:w="80" w:type="dxa"/>
            </w:tcMar>
            <w:vAlign w:val="center"/>
          </w:tcPr>
          <w:p w:rsidR="0035437F" w:rsidRDefault="0035437F" w:rsidP="0035437F">
            <w:pPr>
              <w:jc w:val="center"/>
            </w:pPr>
            <w:r>
              <w:t>5</w:t>
            </w:r>
          </w:p>
        </w:tc>
      </w:tr>
    </w:tbl>
    <w:p w:rsidR="00E40BDB" w:rsidRDefault="00B135B6">
      <w:pPr>
        <w:spacing w:before="200" w:after="100"/>
      </w:pPr>
      <w:r>
        <w:rPr>
          <w:b/>
          <w:bCs/>
          <w:sz w:val="22"/>
          <w:szCs w:val="22"/>
        </w:rPr>
        <w:t>PART-C    Answer all the Questions          (2x12 = 24 Marks)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90"/>
        <w:gridCol w:w="6560"/>
        <w:gridCol w:w="1000"/>
        <w:gridCol w:w="1300"/>
        <w:gridCol w:w="850"/>
      </w:tblGrid>
      <w:tr w:rsidR="00E40BDB">
        <w:trPr>
          <w:tblHeader/>
        </w:trPr>
        <w:tc>
          <w:tcPr>
            <w:tcW w:w="790" w:type="dxa"/>
            <w:shd w:val="clear" w:color="auto" w:fill="D9D9D9"/>
            <w:tcMar>
              <w:top w:w="40" w:type="dxa"/>
              <w:left w:w="80" w:type="dxa"/>
              <w:bottom w:w="40" w:type="dxa"/>
              <w:right w:w="80" w:type="dxa"/>
            </w:tcMar>
            <w:vAlign w:val="center"/>
          </w:tcPr>
          <w:p w:rsidR="00E40BDB" w:rsidRDefault="00B135B6">
            <w:pPr>
              <w:jc w:val="center"/>
            </w:pPr>
            <w:proofErr w:type="spellStart"/>
            <w:r>
              <w:rPr>
                <w:b/>
                <w:bCs/>
              </w:rPr>
              <w:t>S.No</w:t>
            </w:r>
            <w:proofErr w:type="spellEnd"/>
            <w:r>
              <w:rPr>
                <w:b/>
                <w:bCs/>
              </w:rPr>
              <w:t>.</w:t>
            </w:r>
          </w:p>
        </w:tc>
        <w:tc>
          <w:tcPr>
            <w:tcW w:w="6560" w:type="dxa"/>
            <w:shd w:val="clear" w:color="auto" w:fill="D9D9D9"/>
            <w:tcMar>
              <w:top w:w="40" w:type="dxa"/>
              <w:left w:w="80" w:type="dxa"/>
              <w:bottom w:w="40" w:type="dxa"/>
              <w:right w:w="80" w:type="dxa"/>
            </w:tcMar>
            <w:vAlign w:val="center"/>
          </w:tcPr>
          <w:p w:rsidR="00E40BDB" w:rsidRDefault="00B135B6">
            <w:pPr>
              <w:jc w:val="center"/>
            </w:pPr>
            <w:r>
              <w:rPr>
                <w:b/>
                <w:bCs/>
              </w:rPr>
              <w:t>Question</w:t>
            </w:r>
          </w:p>
        </w:tc>
        <w:tc>
          <w:tcPr>
            <w:tcW w:w="1000" w:type="dxa"/>
            <w:shd w:val="clear" w:color="auto" w:fill="D9D9D9"/>
            <w:tcMar>
              <w:top w:w="40" w:type="dxa"/>
              <w:left w:w="80" w:type="dxa"/>
              <w:bottom w:w="40" w:type="dxa"/>
              <w:right w:w="80" w:type="dxa"/>
            </w:tcMar>
            <w:vAlign w:val="center"/>
          </w:tcPr>
          <w:p w:rsidR="00E40BDB" w:rsidRDefault="00B135B6">
            <w:pPr>
              <w:jc w:val="center"/>
            </w:pPr>
            <w:r>
              <w:rPr>
                <w:b/>
                <w:bCs/>
              </w:rPr>
              <w:t>Course Outcome</w:t>
            </w:r>
          </w:p>
        </w:tc>
        <w:tc>
          <w:tcPr>
            <w:tcW w:w="1300" w:type="dxa"/>
            <w:shd w:val="clear" w:color="auto" w:fill="D9D9D9"/>
            <w:tcMar>
              <w:top w:w="40" w:type="dxa"/>
              <w:left w:w="80" w:type="dxa"/>
              <w:bottom w:w="40" w:type="dxa"/>
              <w:right w:w="80" w:type="dxa"/>
            </w:tcMar>
            <w:vAlign w:val="center"/>
          </w:tcPr>
          <w:p w:rsidR="00E40BDB" w:rsidRDefault="00B135B6">
            <w:pPr>
              <w:jc w:val="center"/>
            </w:pPr>
            <w:r>
              <w:rPr>
                <w:b/>
                <w:bCs/>
              </w:rPr>
              <w:t>Bloom's Taxonomy Level</w:t>
            </w:r>
          </w:p>
        </w:tc>
        <w:tc>
          <w:tcPr>
            <w:tcW w:w="850" w:type="dxa"/>
            <w:shd w:val="clear" w:color="auto" w:fill="D9D9D9"/>
            <w:tcMar>
              <w:top w:w="40" w:type="dxa"/>
              <w:left w:w="80" w:type="dxa"/>
              <w:bottom w:w="40" w:type="dxa"/>
              <w:right w:w="80" w:type="dxa"/>
            </w:tcMar>
            <w:vAlign w:val="center"/>
          </w:tcPr>
          <w:p w:rsidR="00E40BDB" w:rsidRDefault="00B135B6">
            <w:pPr>
              <w:jc w:val="center"/>
            </w:pPr>
            <w:r>
              <w:rPr>
                <w:b/>
                <w:bCs/>
              </w:rPr>
              <w:t>Marks</w:t>
            </w:r>
          </w:p>
        </w:tc>
      </w:tr>
      <w:tr w:rsidR="00E40BDB">
        <w:tc>
          <w:tcPr>
            <w:tcW w:w="790" w:type="dxa"/>
            <w:tcMar>
              <w:top w:w="40" w:type="dxa"/>
              <w:left w:w="80" w:type="dxa"/>
              <w:bottom w:w="40" w:type="dxa"/>
              <w:right w:w="80" w:type="dxa"/>
            </w:tcMar>
            <w:vAlign w:val="center"/>
          </w:tcPr>
          <w:p w:rsidR="00E40BDB" w:rsidRDefault="00B135B6">
            <w:pPr>
              <w:jc w:val="center"/>
            </w:pPr>
            <w:r>
              <w:t>8(a)</w:t>
            </w:r>
          </w:p>
        </w:tc>
        <w:tc>
          <w:tcPr>
            <w:tcW w:w="6560" w:type="dxa"/>
            <w:tcMar>
              <w:top w:w="40" w:type="dxa"/>
              <w:left w:w="80" w:type="dxa"/>
              <w:bottom w:w="40" w:type="dxa"/>
              <w:right w:w="80" w:type="dxa"/>
            </w:tcMar>
            <w:vAlign w:val="center"/>
          </w:tcPr>
          <w:p w:rsidR="00E40BDB" w:rsidRDefault="00702FBD">
            <w:r w:rsidRPr="003361B5">
              <w:t>Explain how ethics acts as a preventive compliance control in the WING Group, with reference to the Code of Conduct and whistleblower mechanism.</w:t>
            </w:r>
            <w:r>
              <w:t xml:space="preserve"> (Ref. Case study 2)</w:t>
            </w:r>
          </w:p>
        </w:tc>
        <w:tc>
          <w:tcPr>
            <w:tcW w:w="1000" w:type="dxa"/>
            <w:tcMar>
              <w:top w:w="40" w:type="dxa"/>
              <w:left w:w="80" w:type="dxa"/>
              <w:bottom w:w="40" w:type="dxa"/>
              <w:right w:w="80" w:type="dxa"/>
            </w:tcMar>
            <w:vAlign w:val="center"/>
          </w:tcPr>
          <w:p w:rsidR="00E40BDB" w:rsidRDefault="00B135B6">
            <w:pPr>
              <w:jc w:val="center"/>
            </w:pPr>
            <w:r>
              <w:t>1</w:t>
            </w:r>
          </w:p>
        </w:tc>
        <w:tc>
          <w:tcPr>
            <w:tcW w:w="1300" w:type="dxa"/>
            <w:tcMar>
              <w:top w:w="40" w:type="dxa"/>
              <w:left w:w="80" w:type="dxa"/>
              <w:bottom w:w="40" w:type="dxa"/>
              <w:right w:w="80" w:type="dxa"/>
            </w:tcMar>
            <w:vAlign w:val="center"/>
          </w:tcPr>
          <w:p w:rsidR="00E40BDB" w:rsidRDefault="00B135B6">
            <w:pPr>
              <w:jc w:val="center"/>
            </w:pPr>
            <w:r>
              <w:t>3</w:t>
            </w:r>
          </w:p>
        </w:tc>
        <w:tc>
          <w:tcPr>
            <w:tcW w:w="850" w:type="dxa"/>
            <w:tcMar>
              <w:top w:w="40" w:type="dxa"/>
              <w:left w:w="80" w:type="dxa"/>
              <w:bottom w:w="40" w:type="dxa"/>
              <w:right w:w="80" w:type="dxa"/>
            </w:tcMar>
            <w:vAlign w:val="center"/>
          </w:tcPr>
          <w:p w:rsidR="00E40BDB" w:rsidRDefault="00B135B6">
            <w:pPr>
              <w:jc w:val="center"/>
            </w:pPr>
            <w:r>
              <w:t>12</w:t>
            </w:r>
          </w:p>
        </w:tc>
      </w:tr>
      <w:tr w:rsidR="00E40BDB">
        <w:tc>
          <w:tcPr>
            <w:tcW w:w="10500" w:type="dxa"/>
            <w:gridSpan w:val="5"/>
            <w:tcMar>
              <w:top w:w="40" w:type="dxa"/>
              <w:left w:w="80" w:type="dxa"/>
              <w:bottom w:w="40" w:type="dxa"/>
              <w:right w:w="80" w:type="dxa"/>
            </w:tcMar>
            <w:vAlign w:val="center"/>
          </w:tcPr>
          <w:p w:rsidR="00E40BDB" w:rsidRDefault="00B135B6">
            <w:pPr>
              <w:jc w:val="center"/>
            </w:pPr>
            <w:r>
              <w:rPr>
                <w:b/>
                <w:bCs/>
              </w:rPr>
              <w:t>Or</w:t>
            </w:r>
          </w:p>
        </w:tc>
      </w:tr>
      <w:tr w:rsidR="00E40BDB">
        <w:tc>
          <w:tcPr>
            <w:tcW w:w="790" w:type="dxa"/>
            <w:tcMar>
              <w:top w:w="40" w:type="dxa"/>
              <w:left w:w="80" w:type="dxa"/>
              <w:bottom w:w="40" w:type="dxa"/>
              <w:right w:w="80" w:type="dxa"/>
            </w:tcMar>
            <w:vAlign w:val="center"/>
          </w:tcPr>
          <w:p w:rsidR="00E40BDB" w:rsidRDefault="00B135B6">
            <w:pPr>
              <w:jc w:val="center"/>
            </w:pPr>
            <w:r>
              <w:t>(b)</w:t>
            </w:r>
          </w:p>
        </w:tc>
        <w:tc>
          <w:tcPr>
            <w:tcW w:w="6560" w:type="dxa"/>
            <w:tcMar>
              <w:top w:w="40" w:type="dxa"/>
              <w:left w:w="80" w:type="dxa"/>
              <w:bottom w:w="40" w:type="dxa"/>
              <w:right w:w="80" w:type="dxa"/>
            </w:tcMar>
            <w:vAlign w:val="center"/>
          </w:tcPr>
          <w:p w:rsidR="00E40BDB" w:rsidRDefault="00B135B6">
            <w:r>
              <w:t>Discuss the importance of integrating governance, risk and compliance (GRC). Explain how globalization and regulatory expansion have increased compliance complexity, and how integrated GRC acts as a strategic enabler.</w:t>
            </w:r>
          </w:p>
        </w:tc>
        <w:tc>
          <w:tcPr>
            <w:tcW w:w="1000" w:type="dxa"/>
            <w:tcMar>
              <w:top w:w="40" w:type="dxa"/>
              <w:left w:w="80" w:type="dxa"/>
              <w:bottom w:w="40" w:type="dxa"/>
              <w:right w:w="80" w:type="dxa"/>
            </w:tcMar>
            <w:vAlign w:val="center"/>
          </w:tcPr>
          <w:p w:rsidR="00E40BDB" w:rsidRDefault="00B34A60">
            <w:pPr>
              <w:jc w:val="center"/>
            </w:pPr>
            <w:r>
              <w:t>1</w:t>
            </w:r>
          </w:p>
        </w:tc>
        <w:tc>
          <w:tcPr>
            <w:tcW w:w="1300" w:type="dxa"/>
            <w:tcMar>
              <w:top w:w="40" w:type="dxa"/>
              <w:left w:w="80" w:type="dxa"/>
              <w:bottom w:w="40" w:type="dxa"/>
              <w:right w:w="80" w:type="dxa"/>
            </w:tcMar>
            <w:vAlign w:val="center"/>
          </w:tcPr>
          <w:p w:rsidR="00E40BDB" w:rsidRDefault="00B135B6">
            <w:pPr>
              <w:jc w:val="center"/>
            </w:pPr>
            <w:r>
              <w:t>3</w:t>
            </w:r>
          </w:p>
        </w:tc>
        <w:tc>
          <w:tcPr>
            <w:tcW w:w="850" w:type="dxa"/>
            <w:tcMar>
              <w:top w:w="40" w:type="dxa"/>
              <w:left w:w="80" w:type="dxa"/>
              <w:bottom w:w="40" w:type="dxa"/>
              <w:right w:w="80" w:type="dxa"/>
            </w:tcMar>
            <w:vAlign w:val="center"/>
          </w:tcPr>
          <w:p w:rsidR="00E40BDB" w:rsidRDefault="00B135B6">
            <w:pPr>
              <w:jc w:val="center"/>
            </w:pPr>
            <w:r>
              <w:t>12</w:t>
            </w:r>
          </w:p>
        </w:tc>
      </w:tr>
      <w:tr w:rsidR="00E40BDB">
        <w:tc>
          <w:tcPr>
            <w:tcW w:w="790" w:type="dxa"/>
            <w:tcMar>
              <w:top w:w="40" w:type="dxa"/>
              <w:left w:w="80" w:type="dxa"/>
              <w:bottom w:w="40" w:type="dxa"/>
              <w:right w:w="80" w:type="dxa"/>
            </w:tcMar>
            <w:vAlign w:val="center"/>
          </w:tcPr>
          <w:p w:rsidR="00E40BDB" w:rsidRDefault="00B135B6">
            <w:pPr>
              <w:jc w:val="center"/>
            </w:pPr>
            <w:r>
              <w:lastRenderedPageBreak/>
              <w:t>9(a)</w:t>
            </w:r>
          </w:p>
        </w:tc>
        <w:tc>
          <w:tcPr>
            <w:tcW w:w="6560" w:type="dxa"/>
            <w:tcMar>
              <w:top w:w="40" w:type="dxa"/>
              <w:left w:w="80" w:type="dxa"/>
              <w:bottom w:w="40" w:type="dxa"/>
              <w:right w:w="80" w:type="dxa"/>
            </w:tcMar>
            <w:vAlign w:val="center"/>
          </w:tcPr>
          <w:p w:rsidR="00E40BDB" w:rsidRDefault="00B81898">
            <w:r w:rsidRPr="00B81898">
              <w:t>Evaluate the role of leadership accountability and whistleblower mechanisms in determining whether a compliance framework is genuinely effective or merely symbolic. Justify your answer with suitable examples.</w:t>
            </w:r>
          </w:p>
        </w:tc>
        <w:tc>
          <w:tcPr>
            <w:tcW w:w="1000" w:type="dxa"/>
            <w:tcMar>
              <w:top w:w="40" w:type="dxa"/>
              <w:left w:w="80" w:type="dxa"/>
              <w:bottom w:w="40" w:type="dxa"/>
              <w:right w:w="80" w:type="dxa"/>
            </w:tcMar>
            <w:vAlign w:val="center"/>
          </w:tcPr>
          <w:p w:rsidR="00E40BDB" w:rsidRDefault="00B34A60">
            <w:pPr>
              <w:jc w:val="center"/>
            </w:pPr>
            <w:r>
              <w:t>2</w:t>
            </w:r>
          </w:p>
        </w:tc>
        <w:tc>
          <w:tcPr>
            <w:tcW w:w="1300" w:type="dxa"/>
            <w:tcMar>
              <w:top w:w="40" w:type="dxa"/>
              <w:left w:w="80" w:type="dxa"/>
              <w:bottom w:w="40" w:type="dxa"/>
              <w:right w:w="80" w:type="dxa"/>
            </w:tcMar>
            <w:vAlign w:val="center"/>
          </w:tcPr>
          <w:p w:rsidR="00E40BDB" w:rsidRDefault="0061560D">
            <w:pPr>
              <w:jc w:val="center"/>
            </w:pPr>
            <w:r>
              <w:t>3</w:t>
            </w:r>
          </w:p>
        </w:tc>
        <w:tc>
          <w:tcPr>
            <w:tcW w:w="850" w:type="dxa"/>
            <w:tcMar>
              <w:top w:w="40" w:type="dxa"/>
              <w:left w:w="80" w:type="dxa"/>
              <w:bottom w:w="40" w:type="dxa"/>
              <w:right w:w="80" w:type="dxa"/>
            </w:tcMar>
            <w:vAlign w:val="center"/>
          </w:tcPr>
          <w:p w:rsidR="00E40BDB" w:rsidRDefault="00B135B6">
            <w:pPr>
              <w:jc w:val="center"/>
            </w:pPr>
            <w:r>
              <w:t>12</w:t>
            </w:r>
          </w:p>
        </w:tc>
      </w:tr>
      <w:tr w:rsidR="00E40BDB">
        <w:tc>
          <w:tcPr>
            <w:tcW w:w="10500" w:type="dxa"/>
            <w:gridSpan w:val="5"/>
            <w:tcMar>
              <w:top w:w="40" w:type="dxa"/>
              <w:left w:w="80" w:type="dxa"/>
              <w:bottom w:w="40" w:type="dxa"/>
              <w:right w:w="80" w:type="dxa"/>
            </w:tcMar>
            <w:vAlign w:val="center"/>
          </w:tcPr>
          <w:p w:rsidR="00E40BDB" w:rsidRDefault="00B135B6">
            <w:pPr>
              <w:jc w:val="center"/>
            </w:pPr>
            <w:r>
              <w:rPr>
                <w:b/>
                <w:bCs/>
              </w:rPr>
              <w:t>Or</w:t>
            </w:r>
          </w:p>
        </w:tc>
      </w:tr>
      <w:tr w:rsidR="00E40BDB">
        <w:tc>
          <w:tcPr>
            <w:tcW w:w="790" w:type="dxa"/>
            <w:tcMar>
              <w:top w:w="40" w:type="dxa"/>
              <w:left w:w="80" w:type="dxa"/>
              <w:bottom w:w="40" w:type="dxa"/>
              <w:right w:w="80" w:type="dxa"/>
            </w:tcMar>
            <w:vAlign w:val="center"/>
          </w:tcPr>
          <w:p w:rsidR="00E40BDB" w:rsidRDefault="00B135B6">
            <w:pPr>
              <w:jc w:val="center"/>
            </w:pPr>
            <w:r>
              <w:t>(b)</w:t>
            </w:r>
          </w:p>
        </w:tc>
        <w:tc>
          <w:tcPr>
            <w:tcW w:w="6560" w:type="dxa"/>
            <w:tcMar>
              <w:top w:w="40" w:type="dxa"/>
              <w:left w:w="80" w:type="dxa"/>
              <w:bottom w:w="40" w:type="dxa"/>
              <w:right w:w="80" w:type="dxa"/>
            </w:tcMar>
            <w:vAlign w:val="center"/>
          </w:tcPr>
          <w:p w:rsidR="00E40BDB" w:rsidRDefault="00B135B6">
            <w:r>
              <w:t>Discuss ethics as the backbone of sustainable compliance. Explain ethical decision-making under pressure, the measurement of compliance culture, and how cultural failures lead to compliance breakdowns.</w:t>
            </w:r>
          </w:p>
        </w:tc>
        <w:tc>
          <w:tcPr>
            <w:tcW w:w="1000" w:type="dxa"/>
            <w:tcMar>
              <w:top w:w="40" w:type="dxa"/>
              <w:left w:w="80" w:type="dxa"/>
              <w:bottom w:w="40" w:type="dxa"/>
              <w:right w:w="80" w:type="dxa"/>
            </w:tcMar>
            <w:vAlign w:val="center"/>
          </w:tcPr>
          <w:p w:rsidR="00E40BDB" w:rsidRDefault="00B34A60">
            <w:pPr>
              <w:jc w:val="center"/>
            </w:pPr>
            <w:r>
              <w:t>2</w:t>
            </w:r>
          </w:p>
        </w:tc>
        <w:tc>
          <w:tcPr>
            <w:tcW w:w="1300" w:type="dxa"/>
            <w:tcMar>
              <w:top w:w="40" w:type="dxa"/>
              <w:left w:w="80" w:type="dxa"/>
              <w:bottom w:w="40" w:type="dxa"/>
              <w:right w:w="80" w:type="dxa"/>
            </w:tcMar>
            <w:vAlign w:val="center"/>
          </w:tcPr>
          <w:p w:rsidR="00E40BDB" w:rsidRDefault="0061560D">
            <w:pPr>
              <w:jc w:val="center"/>
            </w:pPr>
            <w:r>
              <w:t>3</w:t>
            </w:r>
          </w:p>
        </w:tc>
        <w:tc>
          <w:tcPr>
            <w:tcW w:w="850" w:type="dxa"/>
            <w:tcMar>
              <w:top w:w="40" w:type="dxa"/>
              <w:left w:w="80" w:type="dxa"/>
              <w:bottom w:w="40" w:type="dxa"/>
              <w:right w:w="80" w:type="dxa"/>
            </w:tcMar>
            <w:vAlign w:val="center"/>
          </w:tcPr>
          <w:p w:rsidR="00E40BDB" w:rsidRDefault="00B135B6">
            <w:pPr>
              <w:jc w:val="center"/>
            </w:pPr>
            <w:r>
              <w:t>12</w:t>
            </w:r>
          </w:p>
        </w:tc>
      </w:tr>
    </w:tbl>
    <w:p w:rsidR="00E40BDB" w:rsidRDefault="00B135B6">
      <w:pPr>
        <w:spacing w:before="200" w:after="40"/>
      </w:pPr>
      <w:r>
        <w:t>Note: Revised Bloom's Taxonomy Level:</w:t>
      </w:r>
    </w:p>
    <w:p w:rsidR="00E40BDB" w:rsidRDefault="00B135B6">
      <w:pPr>
        <w:spacing w:after="260"/>
      </w:pPr>
      <w:r>
        <w:t>1 Remember &amp; Understand        2 Apply        3 Analyze        4 Evaluate        5 Create</w:t>
      </w:r>
    </w:p>
    <w:p w:rsidR="00DF6C24" w:rsidRDefault="00B135B6">
      <w:pPr>
        <w:spacing w:before="200"/>
        <w:rPr>
          <w:b/>
          <w:bCs/>
        </w:rPr>
      </w:pPr>
      <w:r>
        <w:rPr>
          <w:b/>
          <w:bCs/>
        </w:rPr>
        <w:t xml:space="preserve">Faculty </w:t>
      </w:r>
      <w:proofErr w:type="spellStart"/>
      <w:r>
        <w:rPr>
          <w:b/>
          <w:bCs/>
        </w:rPr>
        <w:t>Incharge</w:t>
      </w:r>
      <w:proofErr w:type="spellEnd"/>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HOD</w:t>
      </w: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B135B6" w:rsidRDefault="00B135B6">
      <w:pPr>
        <w:spacing w:before="200"/>
        <w:rPr>
          <w:b/>
          <w:bCs/>
        </w:rPr>
      </w:pPr>
    </w:p>
    <w:p w:rsidR="00DF6C24" w:rsidRDefault="00702FBD">
      <w:pPr>
        <w:spacing w:before="200"/>
        <w:rPr>
          <w:b/>
          <w:bCs/>
        </w:rPr>
      </w:pPr>
      <w:r>
        <w:rPr>
          <w:b/>
          <w:bCs/>
        </w:rPr>
        <w:t xml:space="preserve">6(a) </w:t>
      </w:r>
      <w:r w:rsidR="00DF6C24">
        <w:rPr>
          <w:b/>
          <w:bCs/>
        </w:rPr>
        <w:t>Case study 1</w:t>
      </w:r>
      <w:r>
        <w:rPr>
          <w:b/>
          <w:bCs/>
        </w:rPr>
        <w:t xml:space="preserve">: </w:t>
      </w:r>
      <w:r w:rsidRPr="00702FBD">
        <w:rPr>
          <w:b/>
          <w:bCs/>
        </w:rPr>
        <w:t>The Wall Street Crash of 1929</w:t>
      </w:r>
    </w:p>
    <w:p w:rsidR="00702FBD" w:rsidRPr="00702FBD" w:rsidRDefault="00702FBD" w:rsidP="00702FBD">
      <w:pPr>
        <w:spacing w:before="200"/>
        <w:jc w:val="both"/>
      </w:pPr>
      <w:r w:rsidRPr="00702FBD">
        <w:t>In the summer of 1929, America believed the market could only go up. Ordinary clerks, teachers, and shopkeepers were buying shares they could not afford, putting down a tenth of the price and borrowing the rest from their brokers — some eight and a half billion dollars of borrowed money riding on rising prices. Nobody asked hard questions about what these companies actually earned, because no law required them to say. Insiders ran pools to ramp up prices and sold into the enthusiasm they had manufactured; banks underwrote shaky securities and quietly sold them to their own depositors. On 3 September the Dow reached 381, and the shoeshine boy, in the famous telling, was giving stock tips.</w:t>
      </w:r>
    </w:p>
    <w:p w:rsidR="00702FBD" w:rsidRPr="00702FBD" w:rsidRDefault="00702FBD" w:rsidP="00702FBD">
      <w:pPr>
        <w:spacing w:before="200"/>
        <w:jc w:val="both"/>
      </w:pPr>
      <w:r w:rsidRPr="00702FBD">
        <w:t>Then the ground gave way. Prices broke in late October, and because so much had been bought on borrowed money, each fall forced another round of selling to cover the loans — which forced prices lower still. On 24 October nearly thirteen million shares changed hands; a group of bankers walked onto the floor and bought heavily to steady nerves, and for a weekend it seemed to work. It did not. On 28 and 29 October the market fell again and kept falling, not for days but for nearly three years, until in July 1932 the Dow stood at 41 — eighty-nine percent below its peak. Fortunes vanished, some nine thousand banks failed, and a quarter of the workforce was without a job.</w:t>
      </w:r>
    </w:p>
    <w:p w:rsidR="00702FBD" w:rsidRDefault="00702FBD" w:rsidP="00702FBD">
      <w:pPr>
        <w:spacing w:before="200"/>
        <w:jc w:val="both"/>
      </w:pPr>
      <w:r w:rsidRPr="00702FBD">
        <w:t>What followed was the reckoning. The Pecora hearings dragged the great financiers before Congress and showed the public, in plain language, how routinely the informed had profited from the uninformed. Out of that embarrassment came the machinery we now take for granted: the Securities Act of 1933, forcing companies to disclose before they sold; Glass–Steagall, separating banks from speculation and insuring deposits; and the Securities Exchange Act of 1934, which created the SEC and made manipulation a crime rather than a technique. The lesson was simple and expensive: where nothing compels honesty and nothing punishes deceit, markets do not police themselves — and the cost is paid by the people who trusted them.</w:t>
      </w:r>
    </w:p>
    <w:p w:rsidR="00702FBD" w:rsidRPr="00702FBD" w:rsidRDefault="00702FBD" w:rsidP="00702FBD">
      <w:pPr>
        <w:spacing w:before="200"/>
        <w:jc w:val="both"/>
      </w:pPr>
    </w:p>
    <w:p w:rsidR="00702FBD" w:rsidRPr="003361B5" w:rsidRDefault="00702FBD" w:rsidP="00702FBD">
      <w:pPr>
        <w:rPr>
          <w:b/>
          <w:bCs/>
        </w:rPr>
      </w:pPr>
      <w:r>
        <w:rPr>
          <w:b/>
          <w:bCs/>
        </w:rPr>
        <w:t>8</w:t>
      </w:r>
      <w:r w:rsidRPr="003361B5">
        <w:rPr>
          <w:b/>
          <w:bCs/>
        </w:rPr>
        <w:t>(a) Case study</w:t>
      </w:r>
      <w:r>
        <w:rPr>
          <w:b/>
          <w:bCs/>
        </w:rPr>
        <w:t xml:space="preserve"> 2</w:t>
      </w:r>
      <w:r w:rsidRPr="003361B5">
        <w:rPr>
          <w:b/>
          <w:bCs/>
        </w:rPr>
        <w:t>: WING Group — Ethics as a Compliance Strength</w:t>
      </w:r>
    </w:p>
    <w:p w:rsidR="00702FBD" w:rsidRDefault="00702FBD" w:rsidP="00702FBD"/>
    <w:p w:rsidR="00702FBD" w:rsidRPr="003361B5" w:rsidRDefault="00702FBD" w:rsidP="00702FBD">
      <w:pPr>
        <w:jc w:val="both"/>
        <w:rPr>
          <w:b/>
          <w:bCs/>
        </w:rPr>
      </w:pPr>
      <w:r w:rsidRPr="003361B5">
        <w:rPr>
          <w:b/>
          <w:bCs/>
        </w:rPr>
        <w:t>Ethics as a Compliance Strength</w:t>
      </w:r>
    </w:p>
    <w:p w:rsidR="00702FBD" w:rsidRDefault="00702FBD" w:rsidP="00702FBD">
      <w:pPr>
        <w:jc w:val="both"/>
      </w:pPr>
      <w:r>
        <w:t>The WING Group, founded in 1868 by Jamsetji, is one of India’s oldest and largest conglomerates, operating across highly regulated sectors such as steel, automobiles, power, chemicals, information technology, telecommunications, aviation, and financial services. With operations in over 100 countries and more than 700,000 employees, the group is subject to diverse legal, regulatory, and ethical obligations across jurisdictions.</w:t>
      </w:r>
    </w:p>
    <w:p w:rsidR="00702FBD" w:rsidRDefault="00702FBD" w:rsidP="00702FBD">
      <w:pPr>
        <w:jc w:val="both"/>
      </w:pPr>
      <w:r>
        <w:t>Unlike many organizations that approach compliance primarily as a mechanism to avoid penalties or regulatory sanctions, the Wing Group has historically embedded ethics and values as the foundation of its governance and compliance framework. Compliance within the group is viewed not merely as adherence to laws, but as an expression of integrity, accountability, and responsibility toward stakeholders.</w:t>
      </w:r>
    </w:p>
    <w:p w:rsidR="00702FBD" w:rsidRPr="003361B5" w:rsidRDefault="00702FBD" w:rsidP="00702FBD">
      <w:pPr>
        <w:jc w:val="both"/>
        <w:rPr>
          <w:b/>
          <w:bCs/>
        </w:rPr>
      </w:pPr>
      <w:r w:rsidRPr="003361B5">
        <w:rPr>
          <w:b/>
          <w:bCs/>
        </w:rPr>
        <w:t>Ethics-Centered Governance Framework</w:t>
      </w:r>
    </w:p>
    <w:p w:rsidR="00702FBD" w:rsidRDefault="00702FBD" w:rsidP="00702FBD">
      <w:pPr>
        <w:jc w:val="both"/>
      </w:pPr>
      <w:r>
        <w:t>At the core of Wing’s compliance strength is the Wing Code of Conduct (</w:t>
      </w:r>
      <w:proofErr w:type="spellStart"/>
      <w:r>
        <w:t>WCoC</w:t>
      </w:r>
      <w:proofErr w:type="spellEnd"/>
      <w:r>
        <w:t>), formally articulated in the 1990s and periodically updated. The Code applies uniformly to all companies, directors, employees, and business partners, regardless of geography or sector.</w:t>
      </w:r>
    </w:p>
    <w:p w:rsidR="00702FBD" w:rsidRPr="003361B5" w:rsidRDefault="00702FBD" w:rsidP="00702FBD">
      <w:pPr>
        <w:jc w:val="both"/>
        <w:rPr>
          <w:b/>
          <w:bCs/>
        </w:rPr>
      </w:pPr>
      <w:r w:rsidRPr="003361B5">
        <w:rPr>
          <w:b/>
          <w:bCs/>
        </w:rPr>
        <w:t>The Wing Code of Conduct emphasizes:</w:t>
      </w:r>
    </w:p>
    <w:p w:rsidR="00702FBD" w:rsidRDefault="00702FBD" w:rsidP="00702FBD">
      <w:pPr>
        <w:pStyle w:val="ListParagraph"/>
        <w:numPr>
          <w:ilvl w:val="0"/>
          <w:numId w:val="2"/>
        </w:numPr>
        <w:jc w:val="both"/>
      </w:pPr>
      <w:r>
        <w:t>Integrity and honesty in business dealings</w:t>
      </w:r>
    </w:p>
    <w:p w:rsidR="00702FBD" w:rsidRDefault="00702FBD" w:rsidP="00702FBD">
      <w:pPr>
        <w:pStyle w:val="ListParagraph"/>
        <w:numPr>
          <w:ilvl w:val="0"/>
          <w:numId w:val="2"/>
        </w:numPr>
        <w:jc w:val="both"/>
      </w:pPr>
      <w:r>
        <w:t>Avoidance and disclosure of conflicts of interest</w:t>
      </w:r>
    </w:p>
    <w:p w:rsidR="00702FBD" w:rsidRDefault="00702FBD" w:rsidP="00702FBD">
      <w:pPr>
        <w:pStyle w:val="ListParagraph"/>
        <w:numPr>
          <w:ilvl w:val="0"/>
          <w:numId w:val="2"/>
        </w:numPr>
        <w:jc w:val="both"/>
      </w:pPr>
      <w:r>
        <w:t>Fair competition and anti-bribery principles</w:t>
      </w:r>
    </w:p>
    <w:p w:rsidR="00702FBD" w:rsidRDefault="00702FBD" w:rsidP="00702FBD">
      <w:pPr>
        <w:pStyle w:val="ListParagraph"/>
        <w:numPr>
          <w:ilvl w:val="0"/>
          <w:numId w:val="2"/>
        </w:numPr>
        <w:jc w:val="both"/>
      </w:pPr>
      <w:r>
        <w:t>Respect for human rights and labor standards</w:t>
      </w:r>
    </w:p>
    <w:p w:rsidR="00702FBD" w:rsidRDefault="00702FBD" w:rsidP="00702FBD">
      <w:pPr>
        <w:pStyle w:val="ListParagraph"/>
        <w:numPr>
          <w:ilvl w:val="0"/>
          <w:numId w:val="2"/>
        </w:numPr>
        <w:jc w:val="both"/>
      </w:pPr>
      <w:r>
        <w:t>Environmental responsibility</w:t>
      </w:r>
    </w:p>
    <w:p w:rsidR="00702FBD" w:rsidRDefault="00702FBD" w:rsidP="00702FBD">
      <w:pPr>
        <w:pStyle w:val="ListParagraph"/>
        <w:numPr>
          <w:ilvl w:val="0"/>
          <w:numId w:val="2"/>
        </w:numPr>
        <w:jc w:val="both"/>
      </w:pPr>
      <w:r>
        <w:t>Transparent financial reporting and disclosures</w:t>
      </w:r>
    </w:p>
    <w:p w:rsidR="00702FBD" w:rsidRDefault="00702FBD" w:rsidP="00702FBD">
      <w:pPr>
        <w:jc w:val="both"/>
      </w:pPr>
      <w:r>
        <w:t>Importantly, adherence to the Code is mandatory, and violations can result in disciplinary action irrespective of seniority. This establishes ethics as a non-negotiable baseline, not a discretionary guideline.</w:t>
      </w:r>
    </w:p>
    <w:p w:rsidR="00702FBD" w:rsidRPr="003361B5" w:rsidRDefault="00702FBD" w:rsidP="00702FBD">
      <w:pPr>
        <w:jc w:val="both"/>
        <w:rPr>
          <w:b/>
          <w:bCs/>
        </w:rPr>
      </w:pPr>
      <w:r w:rsidRPr="003361B5">
        <w:rPr>
          <w:b/>
          <w:bCs/>
        </w:rPr>
        <w:t>Compliance Beyond Legal Minimums</w:t>
      </w:r>
    </w:p>
    <w:p w:rsidR="00702FBD" w:rsidRDefault="00702FBD" w:rsidP="00702FBD">
      <w:pPr>
        <w:jc w:val="both"/>
      </w:pPr>
      <w:r>
        <w:t>The Wing Group’s compliance approach consistently exceeds statutory requirements. In many instances, Tata companies voluntarily adopt global best practices even where local laws are less stringent. Examples include early adoption of sustainability reporting, robust whistleblower protections, and strict supplier conduct standards.</w:t>
      </w:r>
    </w:p>
    <w:p w:rsidR="00702FBD" w:rsidRDefault="00702FBD" w:rsidP="00702FBD">
      <w:pPr>
        <w:jc w:val="both"/>
      </w:pPr>
      <w:r>
        <w:t>This proactive stance reflects the group’s long-standing philosophy articulated by former chairman J. R. D. Wing, who stated that business must serve a purpose beyond profit. As a result, ethical considerations often guide decisions even when they involve short-term financial cost.</w:t>
      </w:r>
    </w:p>
    <w:p w:rsidR="00702FBD" w:rsidRDefault="00702FBD" w:rsidP="00702FBD">
      <w:pPr>
        <w:jc w:val="both"/>
      </w:pPr>
      <w:r>
        <w:t>A well-known illustration is Wing’s withdrawal from business opportunities where ethical standards or governance expectations could not be upheld, reinforcing the principle that reputation and trust outweigh transactional gain.</w:t>
      </w:r>
    </w:p>
    <w:p w:rsidR="00702FBD" w:rsidRPr="003361B5" w:rsidRDefault="00702FBD" w:rsidP="00702FBD">
      <w:pPr>
        <w:jc w:val="both"/>
        <w:rPr>
          <w:b/>
          <w:bCs/>
        </w:rPr>
      </w:pPr>
      <w:r w:rsidRPr="003361B5">
        <w:rPr>
          <w:b/>
          <w:bCs/>
        </w:rPr>
        <w:t>Whistleblower Mechanisms and Transparency</w:t>
      </w:r>
    </w:p>
    <w:p w:rsidR="00702FBD" w:rsidRDefault="00702FBD" w:rsidP="00702FBD">
      <w:pPr>
        <w:jc w:val="both"/>
      </w:pPr>
      <w:r>
        <w:t>The WING Group has institutionalized transparency through strong whistleblower and reporting mechanisms, commonly referred to as the Whistleblower Policy or “Ethics Line.” These mechanisms allow employees and stakeholders to report unethical behavior, compliance violations, or governance concerns confidentially and without fear of retaliation.</w:t>
      </w:r>
    </w:p>
    <w:p w:rsidR="00702FBD" w:rsidRDefault="00702FBD" w:rsidP="00702FBD">
      <w:pPr>
        <w:jc w:val="both"/>
      </w:pPr>
      <w:r>
        <w:t>Oversight of whistleblower complaints is typically assigned to independent ethics committees or board-level committees, ensuring separation from operational management. This structure reinforces psychological safety and encourages early reporting of issues, which is critical for effective compliance.</w:t>
      </w:r>
    </w:p>
    <w:p w:rsidR="00702FBD" w:rsidRDefault="00702FBD" w:rsidP="00702FBD">
      <w:pPr>
        <w:jc w:val="both"/>
      </w:pPr>
      <w:r>
        <w:lastRenderedPageBreak/>
        <w:t>The presence of such mechanisms has enabled companies to detect and address issues internally before they escalate into regulatory or reputational crises.</w:t>
      </w:r>
    </w:p>
    <w:p w:rsidR="00702FBD" w:rsidRPr="003361B5" w:rsidRDefault="00702FBD" w:rsidP="00702FBD">
      <w:pPr>
        <w:jc w:val="both"/>
        <w:rPr>
          <w:b/>
          <w:bCs/>
        </w:rPr>
      </w:pPr>
      <w:r w:rsidRPr="003361B5">
        <w:rPr>
          <w:b/>
          <w:bCs/>
        </w:rPr>
        <w:t>Tone at the Top and Leadership Accountability</w:t>
      </w:r>
    </w:p>
    <w:p w:rsidR="00702FBD" w:rsidRDefault="00702FBD" w:rsidP="00702FBD">
      <w:pPr>
        <w:jc w:val="both"/>
      </w:pPr>
      <w:r>
        <w:t>Ethical leadership, often referred to as “tone at the top,” has been a defining characteristic of Wing’s governance model. Senior leadership and boards across companies are expected to demonstrate ethical conduct consistently in decision-making, communications, and crisis response.</w:t>
      </w:r>
    </w:p>
    <w:p w:rsidR="00702FBD" w:rsidRDefault="00702FBD" w:rsidP="00702FBD">
      <w:pPr>
        <w:jc w:val="both"/>
      </w:pPr>
      <w:r>
        <w:t>The group’s handling of governance disputes—most notably during 2016–2017 leadership transitions—demonstrated an emphasis on process integrity, board deliberation, and institutional governance rather than personality-driven control. While such events attracted public scrutiny, they also highlighted the group’s willingness to subject itself to governance mechanisms rather than bypass them.</w:t>
      </w:r>
    </w:p>
    <w:p w:rsidR="00702FBD" w:rsidRDefault="00702FBD" w:rsidP="00702FBD">
      <w:pPr>
        <w:jc w:val="both"/>
      </w:pPr>
      <w:r>
        <w:t>Leadership accountability at Wing reinforces the message that no individual is above the Code of Conduct, strengthening the credibility of compliance systems.</w:t>
      </w:r>
    </w:p>
    <w:p w:rsidR="00702FBD" w:rsidRPr="003361B5" w:rsidRDefault="00702FBD" w:rsidP="00702FBD">
      <w:pPr>
        <w:jc w:val="both"/>
        <w:rPr>
          <w:b/>
          <w:bCs/>
        </w:rPr>
      </w:pPr>
      <w:r w:rsidRPr="003361B5">
        <w:rPr>
          <w:b/>
          <w:bCs/>
        </w:rPr>
        <w:t>Ethics as a Preventive Compliance Control</w:t>
      </w:r>
    </w:p>
    <w:p w:rsidR="00702FBD" w:rsidRDefault="00702FBD" w:rsidP="00702FBD">
      <w:pPr>
        <w:jc w:val="both"/>
      </w:pPr>
      <w:r>
        <w:t>From a compliance management perspective, the Wing Group demonstrates how ethics function as a preventive control rather than merely a corrective one. When ethical values are deeply internalized, employees are more likely to:</w:t>
      </w:r>
    </w:p>
    <w:p w:rsidR="00702FBD" w:rsidRDefault="00702FBD" w:rsidP="00702FBD">
      <w:pPr>
        <w:pStyle w:val="ListParagraph"/>
        <w:numPr>
          <w:ilvl w:val="0"/>
          <w:numId w:val="4"/>
        </w:numPr>
        <w:jc w:val="both"/>
      </w:pPr>
      <w:r>
        <w:t>Seek guidance in ambiguous situations</w:t>
      </w:r>
    </w:p>
    <w:p w:rsidR="00702FBD" w:rsidRDefault="00702FBD" w:rsidP="00702FBD">
      <w:pPr>
        <w:pStyle w:val="ListParagraph"/>
        <w:numPr>
          <w:ilvl w:val="0"/>
          <w:numId w:val="4"/>
        </w:numPr>
        <w:jc w:val="both"/>
      </w:pPr>
      <w:r>
        <w:t>Avoid rule-bending under performance pressure</w:t>
      </w:r>
    </w:p>
    <w:p w:rsidR="00702FBD" w:rsidRDefault="00702FBD" w:rsidP="00702FBD">
      <w:pPr>
        <w:pStyle w:val="ListParagraph"/>
        <w:numPr>
          <w:ilvl w:val="0"/>
          <w:numId w:val="4"/>
        </w:numPr>
        <w:jc w:val="both"/>
      </w:pPr>
      <w:r>
        <w:t>Report concerns proactively</w:t>
      </w:r>
    </w:p>
    <w:p w:rsidR="00702FBD" w:rsidRDefault="00702FBD" w:rsidP="00702FBD">
      <w:pPr>
        <w:pStyle w:val="ListParagraph"/>
        <w:numPr>
          <w:ilvl w:val="0"/>
          <w:numId w:val="4"/>
        </w:numPr>
        <w:jc w:val="both"/>
      </w:pPr>
      <w:r>
        <w:t>Align personal decisions with organizational values</w:t>
      </w:r>
    </w:p>
    <w:p w:rsidR="00702FBD" w:rsidRDefault="00702FBD" w:rsidP="00702FBD">
      <w:pPr>
        <w:jc w:val="both"/>
      </w:pPr>
      <w:r>
        <w:t>This reduces reliance on excessive monitoring and punitive enforcement, lowering compliance risk while improving organizational resilience.</w:t>
      </w:r>
    </w:p>
    <w:p w:rsidR="00702FBD" w:rsidRDefault="00702FBD">
      <w:pPr>
        <w:spacing w:before="200"/>
      </w:pPr>
    </w:p>
    <w:sectPr w:rsidR="00702FBD" w:rsidSect="00A13ED2">
      <w:pgSz w:w="11906" w:h="16838"/>
      <w:pgMar w:top="560" w:right="700" w:bottom="560" w:left="700" w:header="400" w:footer="40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C101D"/>
    <w:multiLevelType w:val="hybridMultilevel"/>
    <w:tmpl w:val="9E8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783DF1"/>
    <w:multiLevelType w:val="hybridMultilevel"/>
    <w:tmpl w:val="517A177E"/>
    <w:lvl w:ilvl="0" w:tplc="4C30274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E07A1E"/>
    <w:multiLevelType w:val="hybridMultilevel"/>
    <w:tmpl w:val="3740FA18"/>
    <w:lvl w:ilvl="0" w:tplc="FE824B2E">
      <w:start w:val="1"/>
      <w:numFmt w:val="bullet"/>
      <w:lvlText w:val="●"/>
      <w:lvlJc w:val="left"/>
      <w:pPr>
        <w:ind w:left="720" w:hanging="360"/>
      </w:pPr>
    </w:lvl>
    <w:lvl w:ilvl="1" w:tplc="B71E758A">
      <w:start w:val="1"/>
      <w:numFmt w:val="bullet"/>
      <w:lvlText w:val="○"/>
      <w:lvlJc w:val="left"/>
      <w:pPr>
        <w:ind w:left="1440" w:hanging="360"/>
      </w:pPr>
    </w:lvl>
    <w:lvl w:ilvl="2" w:tplc="8A8CB7C6">
      <w:start w:val="1"/>
      <w:numFmt w:val="bullet"/>
      <w:lvlText w:val="■"/>
      <w:lvlJc w:val="left"/>
      <w:pPr>
        <w:ind w:left="2160" w:hanging="360"/>
      </w:pPr>
    </w:lvl>
    <w:lvl w:ilvl="3" w:tplc="95E63F0A">
      <w:start w:val="1"/>
      <w:numFmt w:val="bullet"/>
      <w:lvlText w:val="●"/>
      <w:lvlJc w:val="left"/>
      <w:pPr>
        <w:ind w:left="2880" w:hanging="360"/>
      </w:pPr>
    </w:lvl>
    <w:lvl w:ilvl="4" w:tplc="EA6A8A70">
      <w:start w:val="1"/>
      <w:numFmt w:val="bullet"/>
      <w:lvlText w:val="○"/>
      <w:lvlJc w:val="left"/>
      <w:pPr>
        <w:ind w:left="3600" w:hanging="360"/>
      </w:pPr>
    </w:lvl>
    <w:lvl w:ilvl="5" w:tplc="7294077A">
      <w:start w:val="1"/>
      <w:numFmt w:val="bullet"/>
      <w:lvlText w:val="■"/>
      <w:lvlJc w:val="left"/>
      <w:pPr>
        <w:ind w:left="4320" w:hanging="360"/>
      </w:pPr>
    </w:lvl>
    <w:lvl w:ilvl="6" w:tplc="4C4EE1DA">
      <w:start w:val="1"/>
      <w:numFmt w:val="bullet"/>
      <w:lvlText w:val="●"/>
      <w:lvlJc w:val="left"/>
      <w:pPr>
        <w:ind w:left="5040" w:hanging="360"/>
      </w:pPr>
    </w:lvl>
    <w:lvl w:ilvl="7" w:tplc="E8BE7C04">
      <w:start w:val="1"/>
      <w:numFmt w:val="bullet"/>
      <w:lvlText w:val="●"/>
      <w:lvlJc w:val="left"/>
      <w:pPr>
        <w:ind w:left="5760" w:hanging="360"/>
      </w:pPr>
    </w:lvl>
    <w:lvl w:ilvl="8" w:tplc="310AA9D6">
      <w:start w:val="1"/>
      <w:numFmt w:val="bullet"/>
      <w:lvlText w:val="●"/>
      <w:lvlJc w:val="left"/>
      <w:pPr>
        <w:ind w:left="6480" w:hanging="360"/>
      </w:pPr>
    </w:lvl>
  </w:abstractNum>
  <w:abstractNum w:abstractNumId="3">
    <w:nsid w:val="16032664"/>
    <w:multiLevelType w:val="hybridMultilevel"/>
    <w:tmpl w:val="12384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CD0FF4"/>
    <w:multiLevelType w:val="multilevel"/>
    <w:tmpl w:val="67D0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42208F1"/>
    <w:multiLevelType w:val="hybridMultilevel"/>
    <w:tmpl w:val="A4E4627C"/>
    <w:lvl w:ilvl="0" w:tplc="10D8978E">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rsids>
    <w:rsidRoot w:val="00E40BDB"/>
    <w:rsid w:val="00083F44"/>
    <w:rsid w:val="001166B0"/>
    <w:rsid w:val="003361B5"/>
    <w:rsid w:val="00345905"/>
    <w:rsid w:val="0035437F"/>
    <w:rsid w:val="003A5F11"/>
    <w:rsid w:val="00460190"/>
    <w:rsid w:val="00517B02"/>
    <w:rsid w:val="00530EBF"/>
    <w:rsid w:val="0061560D"/>
    <w:rsid w:val="00623066"/>
    <w:rsid w:val="00702FBD"/>
    <w:rsid w:val="007400EC"/>
    <w:rsid w:val="00765EB0"/>
    <w:rsid w:val="0090591D"/>
    <w:rsid w:val="00A13ED2"/>
    <w:rsid w:val="00AE11A6"/>
    <w:rsid w:val="00B135B6"/>
    <w:rsid w:val="00B301B8"/>
    <w:rsid w:val="00B34A60"/>
    <w:rsid w:val="00B81898"/>
    <w:rsid w:val="00C13221"/>
    <w:rsid w:val="00CD65AE"/>
    <w:rsid w:val="00CD6996"/>
    <w:rsid w:val="00D63999"/>
    <w:rsid w:val="00DF6C24"/>
    <w:rsid w:val="00E40BDB"/>
    <w:rsid w:val="00E94CD5"/>
    <w:rsid w:val="00F402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FBD"/>
  </w:style>
  <w:style w:type="paragraph" w:styleId="Heading1">
    <w:name w:val="heading 1"/>
    <w:uiPriority w:val="9"/>
    <w:qFormat/>
    <w:rsid w:val="00A13ED2"/>
    <w:pPr>
      <w:outlineLvl w:val="0"/>
    </w:pPr>
    <w:rPr>
      <w:color w:val="2E74B5"/>
      <w:sz w:val="32"/>
      <w:szCs w:val="32"/>
    </w:rPr>
  </w:style>
  <w:style w:type="paragraph" w:styleId="Heading2">
    <w:name w:val="heading 2"/>
    <w:uiPriority w:val="9"/>
    <w:semiHidden/>
    <w:unhideWhenUsed/>
    <w:qFormat/>
    <w:rsid w:val="00A13ED2"/>
    <w:pPr>
      <w:outlineLvl w:val="1"/>
    </w:pPr>
    <w:rPr>
      <w:color w:val="2E74B5"/>
      <w:sz w:val="26"/>
      <w:szCs w:val="26"/>
    </w:rPr>
  </w:style>
  <w:style w:type="paragraph" w:styleId="Heading3">
    <w:name w:val="heading 3"/>
    <w:uiPriority w:val="9"/>
    <w:semiHidden/>
    <w:unhideWhenUsed/>
    <w:qFormat/>
    <w:rsid w:val="00A13ED2"/>
    <w:pPr>
      <w:outlineLvl w:val="2"/>
    </w:pPr>
    <w:rPr>
      <w:color w:val="1F4D78"/>
      <w:sz w:val="24"/>
      <w:szCs w:val="24"/>
    </w:rPr>
  </w:style>
  <w:style w:type="paragraph" w:styleId="Heading4">
    <w:name w:val="heading 4"/>
    <w:uiPriority w:val="9"/>
    <w:semiHidden/>
    <w:unhideWhenUsed/>
    <w:qFormat/>
    <w:rsid w:val="00A13ED2"/>
    <w:pPr>
      <w:outlineLvl w:val="3"/>
    </w:pPr>
    <w:rPr>
      <w:i/>
      <w:iCs/>
      <w:color w:val="2E74B5"/>
    </w:rPr>
  </w:style>
  <w:style w:type="paragraph" w:styleId="Heading5">
    <w:name w:val="heading 5"/>
    <w:uiPriority w:val="9"/>
    <w:semiHidden/>
    <w:unhideWhenUsed/>
    <w:qFormat/>
    <w:rsid w:val="00A13ED2"/>
    <w:pPr>
      <w:outlineLvl w:val="4"/>
    </w:pPr>
    <w:rPr>
      <w:color w:val="2E74B5"/>
    </w:rPr>
  </w:style>
  <w:style w:type="paragraph" w:styleId="Heading6">
    <w:name w:val="heading 6"/>
    <w:uiPriority w:val="9"/>
    <w:semiHidden/>
    <w:unhideWhenUsed/>
    <w:qFormat/>
    <w:rsid w:val="00A13ED2"/>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A13ED2"/>
    <w:rPr>
      <w:sz w:val="56"/>
      <w:szCs w:val="56"/>
    </w:rPr>
  </w:style>
  <w:style w:type="paragraph" w:customStyle="1" w:styleId="Strong1">
    <w:name w:val="Strong1"/>
    <w:qFormat/>
    <w:rsid w:val="00A13ED2"/>
    <w:rPr>
      <w:b/>
      <w:bCs/>
    </w:rPr>
  </w:style>
  <w:style w:type="paragraph" w:styleId="ListParagraph">
    <w:name w:val="List Paragraph"/>
    <w:qFormat/>
    <w:rsid w:val="00A13ED2"/>
  </w:style>
  <w:style w:type="character" w:styleId="Hyperlink">
    <w:name w:val="Hyperlink"/>
    <w:uiPriority w:val="99"/>
    <w:unhideWhenUsed/>
    <w:rsid w:val="00A13ED2"/>
    <w:rPr>
      <w:color w:val="0563C1"/>
      <w:u w:val="single"/>
    </w:rPr>
  </w:style>
  <w:style w:type="character" w:styleId="FootnoteReference">
    <w:name w:val="footnote reference"/>
    <w:uiPriority w:val="99"/>
    <w:semiHidden/>
    <w:unhideWhenUsed/>
    <w:rsid w:val="00A13ED2"/>
    <w:rPr>
      <w:vertAlign w:val="superscript"/>
    </w:rPr>
  </w:style>
  <w:style w:type="paragraph" w:styleId="FootnoteText">
    <w:name w:val="footnote text"/>
    <w:link w:val="FootnoteTextChar"/>
    <w:uiPriority w:val="99"/>
    <w:semiHidden/>
    <w:unhideWhenUsed/>
    <w:rsid w:val="00A13ED2"/>
  </w:style>
  <w:style w:type="character" w:customStyle="1" w:styleId="FootnoteTextChar">
    <w:name w:val="Footnote Text Char"/>
    <w:link w:val="FootnoteText"/>
    <w:uiPriority w:val="99"/>
    <w:semiHidden/>
    <w:unhideWhenUsed/>
    <w:rsid w:val="00A13ED2"/>
    <w:rPr>
      <w:sz w:val="20"/>
      <w:szCs w:val="20"/>
    </w:rPr>
  </w:style>
  <w:style w:type="character" w:styleId="EndnoteReference">
    <w:name w:val="endnote reference"/>
    <w:uiPriority w:val="99"/>
    <w:semiHidden/>
    <w:unhideWhenUsed/>
    <w:rsid w:val="00A13ED2"/>
    <w:rPr>
      <w:vertAlign w:val="superscript"/>
    </w:rPr>
  </w:style>
  <w:style w:type="paragraph" w:styleId="EndnoteText">
    <w:name w:val="endnote text"/>
    <w:link w:val="EndnoteTextChar"/>
    <w:uiPriority w:val="99"/>
    <w:semiHidden/>
    <w:unhideWhenUsed/>
    <w:rsid w:val="00A13ED2"/>
  </w:style>
  <w:style w:type="character" w:customStyle="1" w:styleId="EndnoteTextChar">
    <w:name w:val="Endnote Text Char"/>
    <w:link w:val="EndnoteText"/>
    <w:uiPriority w:val="99"/>
    <w:semiHidden/>
    <w:unhideWhenUsed/>
    <w:rsid w:val="00A13ED2"/>
    <w:rPr>
      <w:sz w:val="20"/>
      <w:szCs w:val="20"/>
    </w:rPr>
  </w:style>
  <w:style w:type="paragraph" w:styleId="BalloonText">
    <w:name w:val="Balloon Text"/>
    <w:basedOn w:val="Normal"/>
    <w:link w:val="BalloonTextChar"/>
    <w:uiPriority w:val="99"/>
    <w:semiHidden/>
    <w:unhideWhenUsed/>
    <w:rsid w:val="00B301B8"/>
    <w:rPr>
      <w:rFonts w:ascii="Tahoma" w:hAnsi="Tahoma" w:cs="Tahoma"/>
      <w:sz w:val="16"/>
      <w:szCs w:val="16"/>
    </w:rPr>
  </w:style>
  <w:style w:type="character" w:customStyle="1" w:styleId="BalloonTextChar">
    <w:name w:val="Balloon Text Char"/>
    <w:basedOn w:val="DefaultParagraphFont"/>
    <w:link w:val="BalloonText"/>
    <w:uiPriority w:val="99"/>
    <w:semiHidden/>
    <w:rsid w:val="00B301B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2875</Words>
  <Characters>16388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4</cp:revision>
  <dcterms:created xsi:type="dcterms:W3CDTF">2026-08-01T05:37:00Z</dcterms:created>
  <dcterms:modified xsi:type="dcterms:W3CDTF">2026-08-01T05:37:00Z</dcterms:modified>
</cp:coreProperties>
</file>