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</w:pPr>
      <w:r>
        <w:rPr>
          <w:rFonts w:ascii="Microsoft YaHei" w:hAnsi="Microsoft YaHei" w:eastAsia="Microsoft YaHei"/>
          <w:b/>
          <w:color w:val="2E74B5"/>
          <w:sz w:val="20"/>
        </w:rPr>
        <w:t>ECHO · 内部执行手册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0B2545"/>
          <w:sz w:val="46"/>
        </w:rPr>
        <w:t>成员 B 收尾任务与验收指南</w:t>
      </w:r>
    </w:p>
    <w:p>
      <w:pPr>
        <w:spacing w:after="280"/>
      </w:pPr>
      <w:r>
        <w:rPr>
          <w:rFonts w:ascii="Microsoft YaHei" w:hAnsi="Microsoft YaHei" w:eastAsia="Microsoft YaHei"/>
          <w:color w:val="5B6573"/>
          <w:sz w:val="25"/>
        </w:rPr>
        <w:t>微表征检测接入：从“接口可用”到“真实服务、指标和案例可验收”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c>
          <w:tcPr>
            <w:tcW w:type="dxa" w:w="1650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责任人</w:t>
            </w:r>
          </w:p>
        </w:tc>
        <w:tc>
          <w:tcPr>
            <w:tcW w:type="dxa" w:w="77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成员 B：member/b-micro-signal</w:t>
            </w:r>
          </w:p>
        </w:tc>
      </w:tr>
      <w:tr>
        <w:tc>
          <w:tcPr>
            <w:tcW w:type="dxa" w:w="1650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文档范围</w:t>
            </w:r>
          </w:p>
        </w:tc>
        <w:tc>
          <w:tcPr>
            <w:tcW w:type="dxa" w:w="77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学习者单段录音、讲师批量录音、任务同步、事件确认、课次汇总和识别效果交付</w:t>
            </w:r>
          </w:p>
        </w:tc>
      </w:tr>
      <w:tr>
        <w:tc>
          <w:tcPr>
            <w:tcW w:type="dxa" w:w="1650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状态</w:t>
            </w:r>
          </w:p>
        </w:tc>
        <w:tc>
          <w:tcPr>
            <w:tcW w:type="dxa" w:w="77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部分完成；基础接入已具备，真实服务验收、识别指标和 10 组案例仍需补齐</w:t>
            </w:r>
          </w:p>
        </w:tc>
      </w:tr>
      <w:tr>
        <w:tc>
          <w:tcPr>
            <w:tcW w:type="dxa" w:w="1650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阅读顺序</w:t>
            </w:r>
          </w:p>
        </w:tc>
        <w:tc>
          <w:tcPr>
            <w:tcW w:type="dxa" w:w="77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先读本手册，再读 AGENTS.md、docs/team-ownership.md、docs/service-contracts.md 和 docs/testing-and-quality.md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 xml:space="preserve">给成员和其他 AI 的执行规则  </w:t>
            </w:r>
            <w:r>
              <w:rPr>
                <w:rFonts w:ascii="Microsoft YaHei" w:hAnsi="Microsoft YaHei" w:eastAsia="Microsoft YaHei"/>
                <w:color w:val="111111"/>
                <w:sz w:val="21"/>
              </w:rPr>
              <w:t>本手册是收尾验收清单，不是授权跨边界重写代码的指令。先确认固定分支和责任范围，再修改接口、数据或测试；不要把“页面存在、适配器存在、Mock 通过或模板生成”当成完成证据。每个完成结论都必须附文件、测试、数据统计或可复现运行结果。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先给结论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B 不需要重新训练模型，也不需要修改 MIRT。剩余工作集中在三类证据：真实微表征服务联调证据、使用标注数据计算的识别效果、以及可复现的 10 组差异案例。Mock 服务可以保留用于 CI，但不能作为真实识别效果的替代。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范围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已经具备或待确认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完成证据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录音接入</w:t>
            </w:r>
          </w:p>
        </w:tc>
        <w:tc>
          <w:tcPr>
            <w:tcW w:type="dxa" w:w="34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已有单段和批量任务的基础入口</w:t>
            </w:r>
          </w:p>
        </w:tc>
        <w:tc>
          <w:tcPr>
            <w:tcW w:type="dxa" w:w="4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真实服务各完成 1 次成功任务，并保存脱敏响应摘要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安全边界</w:t>
            </w:r>
          </w:p>
        </w:tc>
        <w:tc>
          <w:tcPr>
            <w:tcW w:type="dxa" w:w="34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已有授权、说话人确认和重复提交相关逻辑/测试</w:t>
            </w:r>
          </w:p>
        </w:tc>
        <w:tc>
          <w:tcPr>
            <w:tcW w:type="dxa" w:w="4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未授权、未确认、重复提交测试结果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个人证据</w:t>
            </w:r>
          </w:p>
        </w:tc>
        <w:tc>
          <w:tcPr>
            <w:tcW w:type="dxa" w:w="34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确认事件可交给 C，未确认事件只进课次汇总</w:t>
            </w:r>
          </w:p>
        </w:tc>
        <w:tc>
          <w:tcPr>
            <w:tcW w:type="dxa" w:w="4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接口响应和测试断言能证明两条路径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识别效果</w:t>
            </w:r>
          </w:p>
        </w:tc>
        <w:tc>
          <w:tcPr>
            <w:tcW w:type="dxa" w:w="34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尚缺真实标注集统计</w:t>
            </w:r>
          </w:p>
        </w:tc>
        <w:tc>
          <w:tcPr>
            <w:tcW w:type="dxa" w:w="4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每类信号 TP/FP/FN、Precision/Recall/F1、误检漏检报告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差异案例</w:t>
            </w:r>
          </w:p>
        </w:tc>
        <w:tc>
          <w:tcPr>
            <w:tcW w:type="dxa" w:w="34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尚缺 B 专属 10 组冻结案例</w:t>
            </w:r>
          </w:p>
        </w:tc>
        <w:tc>
          <w:tcPr>
            <w:tcW w:type="dxa" w:w="4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唯一 case_id、覆盖矩阵和预期结果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B 的责任边界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B 负责把已有微表征检测能力接入产品并交付可定位、可确认、可汇总的行为证据。B 不负责下专业答案、不负责改写 U/A/R、不负责课程材料、不负责公共数据库迁移，也不负责最终学习者页面。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2.1 必须遵守的业务不变量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每条事件必须能够回到原录音的开始和结束时间；不能只保存一个总分或一句摘要。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未授权录音不得分析；无法确认说话人的结果不得进入个人画像。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低可信结果可以进入待确认队列，但不能直接交给 C 作为已确认证据。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同一录音或同一幂等键重复提交，不得重复分析、重复建事件或重复计入课次汇总。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微表征只能改变提示节奏、步骤多少和诊断置信度，不能单独升降难度，也不能直接修改 U/A/R。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B1：完成真实服务联调验收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先用真实微表征服务完成一次学习者单段录音和一次讲师批量录音。Mock 服务继续作为 CI 固定夹具，但必须在报告中明确标记为 Mock，不能混入真实模型指标。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3.1 成功响应必须核对的字段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900"/>
        <w:gridCol w:w="39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对象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必须存在的字段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验收关注点</w:t>
            </w:r>
          </w:p>
        </w:tc>
      </w:tr>
      <w:tr>
        <w:tc>
          <w:tcPr>
            <w:tcW w:type="dxa" w:w="15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任务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job_id、status、created_at、finished_at、request_id</w:t>
            </w:r>
          </w:p>
        </w:tc>
        <w:tc>
          <w:tcPr>
            <w:tcW w:type="dxa" w:w="39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状态可轮询；重复 request_id 返回同一任务或明确幂等结果</w:t>
            </w:r>
          </w:p>
        </w:tc>
      </w:tr>
      <w:tr>
        <w:tc>
          <w:tcPr>
            <w:tcW w:type="dxa" w:w="15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事件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start_ms、end_ms、signal_type、confidence、summary、confirmation_status</w:t>
            </w:r>
          </w:p>
        </w:tc>
        <w:tc>
          <w:tcPr>
            <w:tcW w:type="dxa" w:w="39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时间可定位；结束时间大于开始时间；类型和可信度可解释</w:t>
            </w:r>
          </w:p>
        </w:tc>
      </w:tr>
      <w:tr>
        <w:tc>
          <w:tcPr>
            <w:tcW w:type="dxa" w:w="15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归属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user_id 或 session_id、speaker_status、course_id</w:t>
            </w:r>
          </w:p>
        </w:tc>
        <w:tc>
          <w:tcPr>
            <w:tcW w:type="dxa" w:w="39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已确认说话人进入个人证据；未确认只进课次</w:t>
            </w:r>
          </w:p>
        </w:tc>
      </w:tr>
      <w:tr>
        <w:tc>
          <w:tcPr>
            <w:tcW w:type="dxa" w:w="15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失败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failure_code、failure_reason、retryable</w:t>
            </w:r>
          </w:p>
        </w:tc>
        <w:tc>
          <w:tcPr>
            <w:tcW w:type="dxa" w:w="39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格式、授权、超时、服务不可用不能伪造成功</w:t>
            </w:r>
          </w:p>
        </w:tc>
      </w:tr>
      <w:tr>
        <w:tc>
          <w:tcPr>
            <w:tcW w:type="dxa" w:w="15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汇总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signal_counts、pause_total_ms、before_after、pending_count</w:t>
            </w:r>
          </w:p>
        </w:tc>
        <w:tc>
          <w:tcPr>
            <w:tcW w:type="dxa" w:w="39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课次汇总不跨用户，不重复累加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3.2 联调记录格式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新增脱敏记录文件，不保存真实音频、姓名、手机号、密钥或模型文件：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docs/member-b/micro-integration-verification.md</w:t>
        <w:br/>
        <w:br/>
        <w:t>每次记录：环境 / 服务版本 / request_id / 输入类型 / 授权和说话人状态 / 任务状态变化 / 事件摘要 / 降级原因 / 最终结论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真实服务不可用时必须记录“不可用”和原因，不能用 Mock 响应冒充真实联调成功。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B2：计算识别效果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使用已有标注数据和真实检测输出，按信号类型计算效果。报告要让另一个 AI 能够复算，而不是只给一个总 F1。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50"/>
        <w:gridCol w:w="34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统计项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必须输出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注意事项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每类信号</w:t>
            </w:r>
          </w:p>
        </w:tc>
        <w:tc>
          <w:tcPr>
            <w:tcW w:type="dxa" w:w="42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样本数、TP、FP、FN、Precision、Recall、F1</w:t>
            </w:r>
          </w:p>
        </w:tc>
        <w:tc>
          <w:tcPr>
            <w:tcW w:type="dxa" w:w="34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注明阈值、标注版本和类别定义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总体结果</w:t>
            </w:r>
          </w:p>
        </w:tc>
        <w:tc>
          <w:tcPr>
            <w:tcW w:type="dxa" w:w="42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micro-average 和 macro-average</w:t>
            </w:r>
          </w:p>
        </w:tc>
        <w:tc>
          <w:tcPr>
            <w:tcW w:type="dxa" w:w="34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不能用总体准确率掩盖小类别漏检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误检分析</w:t>
            </w:r>
          </w:p>
        </w:tc>
        <w:tc>
          <w:tcPr>
            <w:tcW w:type="dxa" w:w="42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至少 3 类常见误检及可能原因</w:t>
            </w:r>
          </w:p>
        </w:tc>
        <w:tc>
          <w:tcPr>
            <w:tcW w:type="dxa" w:w="34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例如背景噪声、说话人混淆、短停顿边界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漏检分析</w:t>
            </w:r>
          </w:p>
        </w:tc>
        <w:tc>
          <w:tcPr>
            <w:tcW w:type="dxa" w:w="42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至少 3 类常见漏检及可能原因</w:t>
            </w:r>
          </w:p>
        </w:tc>
        <w:tc>
          <w:tcPr>
            <w:tcW w:type="dxa" w:w="34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例如低音量、重叠语音、事件边界过短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复现信息</w:t>
            </w:r>
          </w:p>
        </w:tc>
        <w:tc>
          <w:tcPr>
            <w:tcW w:type="dxa" w:w="425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数据版本、模型/服务版本、阈值、计算日期</w:t>
            </w:r>
          </w:p>
        </w:tc>
        <w:tc>
          <w:tcPr>
            <w:tcW w:type="dxa" w:w="34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报告和脚本必须使用同一版本标识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建议新增脚本和报告：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scripts/evaluate_micro_representation.py</w:t>
        <w:br/>
        <w:t>docs/member-b/micro-evaluation-report.md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正式音频和带身份的标注数据不进 Git；仓库内只放最小匿名测试夹具。脚本输出应包括 JSON 指标和逐条失败明细。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B3：冻结 10 组差异案例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新增以下文件，正好 10 个唯一 case_id。案例不是故事描述，而是可以驱动测试和检查的输入—预期输出对。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docs/member-b/micro_10_cases.json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覆盖维度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最低要求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学习者</w:t>
            </w:r>
          </w:p>
        </w:tc>
        <w:tc>
          <w:tcPr>
            <w:tcW w:type="dxa" w:w="7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P1、P2、P3 均出现至少 3 组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模块</w:t>
            </w:r>
          </w:p>
        </w:tc>
        <w:tc>
          <w:tcPr>
            <w:tcW w:type="dxa" w:w="7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M1、M2、M3 均出现至少 3 组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任务</w:t>
            </w:r>
          </w:p>
        </w:tc>
        <w:tc>
          <w:tcPr>
            <w:tcW w:type="dxa" w:w="7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学习者单段和讲师批量都出现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安全/边界</w:t>
            </w:r>
          </w:p>
        </w:tc>
        <w:tc>
          <w:tcPr>
            <w:tcW w:type="dxa" w:w="7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未授权、说话人未确认、低可信过滤、重复录音、服务不可用各至少 1 组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时间变化</w:t>
            </w:r>
          </w:p>
        </w:tc>
        <w:tc>
          <w:tcPr>
            <w:tcW w:type="dxa" w:w="72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至少 1 组有前后课次变化和待确认数量变化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每组至少包含 learner_type、module_id、授权状态、speaker 状态、输入事件摘要、预期保留/过滤事件、是否进入个人画像、交给 C 的证据、交给 A 的展示摘要、失败或降级原因和可重试标记。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B4：自动测试和提交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验收项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应由哪个证据证明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时间定位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单条事件 start/end 与原录音时间轴一致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个人/课次隔离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确认说话人进入个人；未确认只进入匿名课次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重复提交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同一录音或 request_id 不产生重复事件和汇总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异常降级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未授权、格式错误、超时、外部服务异常返回明确原因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MIRT 边界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同一输入前后 U/A/R 不因微表征结果直接改变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提交前运行项目统一质量门禁：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python -m ruff check apps tests</w:t>
        <w:br/>
        <w:t>python -m pytest -q</w:t>
        <w:br/>
        <w:t>python -m compileall apps/api</w:t>
        <w:br/>
        <w:t>docker compose config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建议 Commit 顺序：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feat(micro): add reproducible recognition evaluation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test(micro): add ten frozen micro-representation cases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docs(micro): record real-service verification and metrics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 xml:space="preserve">完成条件  </w:t>
            </w:r>
            <w:r>
              <w:rPr>
                <w:rFonts w:ascii="Microsoft YaHei" w:hAnsi="Microsoft YaHei" w:eastAsia="Microsoft YaHei"/>
                <w:color w:val="111111"/>
                <w:sz w:val="21"/>
              </w:rPr>
              <w:t>真实服务单段/批量联调、识别效果报告、10 组案例、异常测试和项目质量门禁全部通过，并由负责人审核合并后，B 才能标记完成。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给执行 AI 的最小任务提示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你是成员 B 的实现助手。只修改 member/b-micro-signal 职责范围。先读取 AGENTS.md、docs/team-ownership.md、docs/service-contracts.md 和本指南。不要训练模型、不要修改 MIRT、不要提交音频或密钥。每次修改都补测试；如果真实服务不可用，记录降级原因，不伪造成功。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color w:val="5B6573"/>
        <w:sz w:val="17"/>
      </w:rPr>
      <w:t xml:space="preserve">ECHO | 成员 B 收尾指南  ·  </w:t>
    </w:r>
    <w:r>
      <w:rPr>
        <w:rFonts w:ascii="Microsoft YaHei" w:hAnsi="Microsoft YaHei" w:eastAsia="Microsoft YaHei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5B6573"/>
        <w:sz w:val="17"/>
      </w:rPr>
      <w:t>ECHO Adaptive Skill Training  |  团队收尾执行指南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