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Strategie a pozicování</w:t>
      </w:r>
    </w:p>
    <w:p>
      <w:pPr>
        <w:spacing w:after="40"/>
      </w:pPr>
      <w:r>
        <w:rPr>
          <w:color w:val="666666"/>
          <w:sz w:val="26"/>
          <w:szCs w:val="26"/>
        </w:rPr>
        <w:t xml:space="preserve">Půjčovna monolitického stropního bednění &amp; realizace monolitických stropů</w:t>
      </w:r>
    </w:p>
    <w:p>
      <w:pPr>
        <w:spacing w:after="40"/>
      </w:pPr>
      <w:r>
        <w:rPr>
          <w:b/>
          <w:bCs/>
          <w:color w:val="1F3A5F"/>
          <w:sz w:val="22"/>
          <w:szCs w:val="22"/>
        </w:rPr>
        <w:t xml:space="preserve">Region: Ústecký kraj / sever Čech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Připraveno pro: Zdeněk Potomský  ·  Stav: pracovní návrh k doplnění  ·  Datum: 20. 6. 2026</w:t>
      </w:r>
    </w:p>
    <w:p>
      <w:pPr>
        <w:pStyle w:val="Heading1"/>
      </w:pPr>
      <w:r>
        <w:t xml:space="preserve">1. Shrnutí pro rozhodnutí</w:t>
      </w:r>
    </w:p>
    <w:p>
      <w:pPr>
        <w:spacing w:after="120"/>
      </w:pPr>
      <w:r>
        <w:t xml:space="preserve">Rešerše 59 firem napříč ČR ukázala dvě konkrétní, využitelné mezery na trhu. </w:t>
      </w:r>
      <w:r>
        <w:rPr>
          <w:b/>
          <w:bCs/>
        </w:rPr>
        <w:t xml:space="preserve">Za prvé: žádný z velkých systémových dodavatelů bednění (Doka, PERI, ULMA, Paschal, MEVA, NOE, Hünnebeck) nemá v Ústeckém kraji vlastní sklad ani depo</w:t>
      </w:r>
      <w:r>
        <w:t xml:space="preserve"> — region obsluhují z Prahy, Berouna nebo Brna, což znamená delší dojezd, dražší dopravu a horší dostupnost. </w:t>
      </w:r>
      <w:r>
        <w:rPr>
          <w:b/>
          <w:bCs/>
        </w:rPr>
        <w:t xml:space="preserve">Za druhé: téměř nikdo v regionu nezveřejňuje ceník stropního bednění</w:t>
      </w:r>
      <w:r>
        <w:t xml:space="preserve"> — jediná lokální výjimka je FORMWORKCZ (Lenešice u Loun).</w:t>
      </w:r>
    </w:p>
    <w:p>
      <w:pPr>
        <w:spacing w:after="120"/>
      </w:pPr>
      <w:r>
        <w:t xml:space="preserve">Doporučená pozice nové firmy: </w:t>
      </w:r>
      <w:r>
        <w:rPr>
          <w:b/>
          <w:bCs/>
        </w:rPr>
        <w:t xml:space="preserve">lokální full-service půjčovna stropního bednění se sídlem na severu Čech, která kombinuje rychlou dostupnost, dopravu na stavbu, montáž i poradenství a navíc umí strop postavit na klíč.</w:t>
      </w:r>
      <w:r>
        <w:t xml:space="preserve"> Tedy ne „suchá“ půjčovna komponentů, ale partner, který stavební firmě i drobnému staviteli sejme z ramen celou starost o strop. Transparentní ceník je marketingová zbraň, kterou konkurence v regionu nepoužívá.</w:t>
      </w:r>
    </w:p>
    <w:p>
      <w:pPr>
        <w:pStyle w:val="Heading1"/>
      </w:pPr>
      <w:r>
        <w:t xml:space="preserve">2. Trh a příležitost v regionu</w:t>
      </w:r>
    </w:p>
    <w:p>
      <w:pPr>
        <w:spacing w:after="120"/>
      </w:pPr>
      <w:r>
        <w:rPr>
          <w:b/>
          <w:bCs/>
        </w:rPr>
        <w:t xml:space="preserve">Stav nabídky na severu Čech je řídký a netransparentní. </w:t>
      </w:r>
      <w:r>
        <w:t xml:space="preserve">V katalogu Firmy.cz je v kategorii pronájmu bednění pro Ústecký kraj vedena prakticky jediná specializovaná firma (FORMWORKCZ) a pro Liberecký kraj jedna (1ku1). Velcí systémoví hráči region pokrývají „na dálku“.</w:t>
      </w:r>
    </w:p>
    <w:p>
      <w:pPr>
        <w:pStyle w:val="Heading2"/>
      </w:pPr>
      <w:r>
        <w:t xml:space="preserve">Klíčoví konkurenti v dosahu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49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Firma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Sídlo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Čím je silná / slabá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FORMWORKCZ s.r.o.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Lenešice (Louny)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Nejpřímější konkurent: půjčovna + realizace + veřejný ceník, doprava do 50 km zdarma. Laťka, kterou je nutné dorovnat nebo překonat servisem.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ELPA (Vše pro dům)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Ústí nad Labem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Hlavně lešení; přidaná hodnota vlastní armovna a doprava. Stropní bednění je u nich doplněk — prostor předběhnout je specializací.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Stavirezek s.r.o.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sklad HK, staví zde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Velké reference (nemocnice Děčín, Chomutov), park Doka. Míří na velké zakázky — nechává prostor v segmentu RD a menších staveb.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CON-WALL / VALME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Liberecko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Silní realizátoři monolitů u Liberce, ale bednění nepronajímají — konkurují jen v realizaci, ne v půjčovně.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Velcí (Doka, PERI…)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Praha/Brno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Bez depa v regionu = dojezd a doprava navíc. Konkurují cenou jen u velkých inženýrských staveb.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3. Cíloví zákazníci</w:t>
      </w:r>
    </w:p>
    <w:p>
      <w:pPr>
        <w:spacing w:after="120"/>
      </w:pPr>
      <w:r>
        <w:t xml:space="preserve">Trh se dělí na tři segmenty s různou prioritou. Doporučené pořadí náběru:</w:t>
      </w:r>
    </w:p>
    <w:p>
      <w:pPr>
        <w:pStyle w:val="Heading2"/>
      </w:pPr>
      <w:r>
        <w:t xml:space="preserve">A) Malé a střední stavební firmy (primární)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Kdo: </w:t>
      </w:r>
      <w:r>
        <w:t xml:space="preserve">party a firmy, které berou hrubé stavby a stropy RD, menších bytových a komerčních objektů, ale nemají vlastní velký park bednění.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Proč jsou priorita: </w:t>
      </w:r>
      <w:r>
        <w:t xml:space="preserve">opakovaný odběr, vědí co chtějí, citliví na rychlost a dostupnost, ne na nejnižší cenu. Z jednoho dobrého vztahu plyne řada zakázek.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 je získá: </w:t>
      </w:r>
      <w:r>
        <w:t xml:space="preserve">bednění skladem hned, doprava na stavbu, kladecí plán zdarma, možnost dopůjčit při skluzu.</w:t>
      </w:r>
    </w:p>
    <w:p>
      <w:pPr>
        <w:pStyle w:val="Heading2"/>
      </w:pPr>
      <w:r>
        <w:t xml:space="preserve">B) Drobní stavitelé a svépomocné stavby RD (sekundární)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Kdo: </w:t>
      </w:r>
      <w:r>
        <w:t xml:space="preserve">lidé stavící vlastní dům, kteří chtějí monolitický strop a hledají, kde si půjčit bednění (a často i radu nebo partu na montáž).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Proč: </w:t>
      </w:r>
      <w:r>
        <w:t xml:space="preserve">vyšší marže na kus, ochota zaplatit za servis a jistotu, vděční za poradenství. Dobrý zdroj referencí a doporučení.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 je získá: </w:t>
      </w:r>
      <w:r>
        <w:t xml:space="preserve">srozumitelný ceník, půjčení i malého množství, návod/zaškolení, varianta „postavíme vám to“.</w:t>
      </w:r>
    </w:p>
    <w:p>
      <w:pPr>
        <w:pStyle w:val="Heading2"/>
      </w:pPr>
      <w:r>
        <w:t xml:space="preserve">C) Developeři a větší investoři (výhledově)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Kdo: </w:t>
      </w:r>
      <w:r>
        <w:t xml:space="preserve">bytové domy a větší projekty, kde se řeší celá realizace stropů.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Proč až později: </w:t>
      </w:r>
      <w:r>
        <w:t xml:space="preserve">vyžadují větší park, kapacitu a reference — náběh až po prvních úspěšných zakázkách.</w:t>
      </w:r>
    </w:p>
    <w:p>
      <w:pPr>
        <w:pStyle w:val="Heading1"/>
      </w:pPr>
      <w:r>
        <w:t xml:space="preserve">4. Pozicování a odlišení</w:t>
      </w:r>
    </w:p>
    <w:p>
      <w:pPr>
        <w:spacing w:after="120"/>
      </w:pPr>
      <w:r>
        <w:rPr>
          <w:b/>
          <w:bCs/>
        </w:rPr>
        <w:t xml:space="preserve">Hlavní myšlenka (positioning statement): </w:t>
      </w:r>
      <w:r>
        <w:t xml:space="preserve">„Na severu Čech postavíme váš strop — nebo vám na něj půjčíme všechno potřebné. Bednění skladem, doprava na stavbu, montáž i kladecí plán. Bez objednávání z Prahy, s ceníkem, který vidíte předem.“</w:t>
      </w:r>
    </w:p>
    <w:p>
      <w:pPr>
        <w:spacing w:after="120"/>
      </w:pPr>
      <w:r>
        <w:t xml:space="preserve">Pět pilířů odlišení vůči konkurenci v regionu: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Lokální dostupnost a rychlost — </w:t>
      </w:r>
      <w:r>
        <w:t xml:space="preserve">sklad na severu Čech, dojezd v řádu desítek minut, ne hodin z Prahy.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Full-service místo suché půjčovny — </w:t>
      </w:r>
      <w:r>
        <w:t xml:space="preserve">doprava na stavbu, montáž a odbednění, poradenství a kladecí plán zdarma, a navíc realizace stropu na klíč.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Transparentní ceník — </w:t>
      </w:r>
      <w:r>
        <w:t xml:space="preserve">veřejné sazby za m²/den i za kus; konkurence v regionu (mimo FORMWORKCZ) ceny tají.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Jeden partner pro celý strop — </w:t>
      </w:r>
      <w:r>
        <w:t xml:space="preserve">zákazník nemusí shánět zvlášť bednění, dopravu, partu a beton.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Férové podmínky — </w:t>
      </w:r>
      <w:r>
        <w:t xml:space="preserve">půjčení i malého množství, jasné kauce, žádné skryté poplatky.</w:t>
      </w:r>
    </w:p>
    <w:p>
      <w:pPr>
        <w:pStyle w:val="Heading1"/>
      </w:pPr>
      <w:r>
        <w:t xml:space="preserve">5. Čím a kolika m² začít (benchmark konkurence)</w:t>
      </w:r>
    </w:p>
    <w:p>
      <w:pPr>
        <w:spacing w:after="120"/>
      </w:pPr>
      <w:r>
        <w:t xml:space="preserve">Z rešerše vyplývá, jaké systémy konkurence používá a jak velké sklady drží. To je vodítko pro velikost a typ Zdeňkova parku.</w:t>
      </w:r>
    </w:p>
    <w:p>
      <w:pPr>
        <w:pStyle w:val="Heading2"/>
      </w:pPr>
      <w:r>
        <w:t xml:space="preserve">Jaké systémy konkurence používá a kolik drží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4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Systém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Velikost parku bednění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Eucon (Praha)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Doka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6 000+ m² stropního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BBA-MONOLIT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 Multiflex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~4 000 m² + 2 jeřáby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Quart Construct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 / Paschal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~4 000 m² (i pronájem)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TEROM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Wendler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1 000 m² stropní + 1 200 m² stěnové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CON-WALL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Doka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600 m² stropní + 650 m² stěnové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Novák (Praha)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komponentové (GT/H20)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sady, příklad 100 m² = ~70 stojek, 270 bm nosníku, 80 desek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DEK / ME-stavebniny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Doka + stojky PERI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sestavy od ~20–45 m²</w:t>
            </w:r>
          </w:p>
        </w:tc>
      </w:tr>
    </w:tbl>
    <w:p>
      <w:pPr>
        <w:spacing w:after="120"/>
      </w:pPr>
      <w:r>
        <w:rPr>
          <w:b/>
          <w:bCs/>
        </w:rPr>
        <w:t xml:space="preserve">Čtení benchmarku: </w:t>
      </w:r>
      <w:r>
        <w:t xml:space="preserve">PERI a Doka dominují u velkých realizátorů, ale pro půjčovní segment (RD a menší stavby) to </w:t>
      </w:r>
      <w:r>
        <w:rPr>
          <w:b/>
          <w:bCs/>
        </w:rPr>
        <w:t xml:space="preserve">není podmínka</w:t>
      </w:r>
      <w:r>
        <w:t xml:space="preserve">. Lokální půjčovny (Novák, ELPA, SCASERV) jedou levnější komponentové nosníkové bednění — stojky, nosníky H20/GT24 a desky — a jsou plně konkurenceschopné. Značka rozhoduje až u velkých inženýrských staveb.</w:t>
      </w:r>
    </w:p>
    <w:p>
      <w:pPr>
        <w:pStyle w:val="Heading2"/>
      </w:pPr>
      <w:r>
        <w:t xml:space="preserve">Doporučení pro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Typ: </w:t>
      </w:r>
      <w:r>
        <w:t xml:space="preserve">komponentové nosníkové stropní bednění (stojky 250–400 cm, trojnožky, křížové hlavy, nosníky H20/GT24, bednicí desky). Brand-agnostic — rozhoduje cena a stav, ne logo.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Velikost: </w:t>
      </w:r>
      <w:r>
        <w:t xml:space="preserve">start ~300–500 m². Běžný strop RD má 80–150 m², takže to pokryje 2–4 menší zakázky souběžně. Park rozšiřovat podle reálné poptávky, ne dopředu.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Doplňky k odlišení: </w:t>
      </w:r>
      <w:r>
        <w:t xml:space="preserve">zásoba odbedňovacího oleje, vázací nářadí a vibrátor k zapůjčení, T-PLEX desky na pohledový beton jako prémiová varianta.</w:t>
      </w:r>
    </w:p>
    <w:p>
      <w:pPr>
        <w:spacing w:after="120"/>
      </w:pPr>
      <w:r>
        <w:rPr>
          <w:b/>
          <w:bCs/>
        </w:rPr>
        <w:t xml:space="preserve">Pozn.: </w:t>
      </w:r>
      <w:r>
        <w:t xml:space="preserve">Přesný systém a počty Zdeňkova bednění doplníme — ceník (samostatný soubor) je postaven tak, aby se do něj jen dosadily jeho skutečné kusy a sazby.</w:t>
      </w:r>
    </w:p>
    <w:p>
      <w:pPr>
        <w:pStyle w:val="Heading1"/>
      </w:pPr>
      <w:r>
        <w:t xml:space="preserve">6. Cenová politika</w:t>
      </w:r>
    </w:p>
    <w:p>
      <w:pPr>
        <w:pStyle w:val="Heading2"/>
      </w:pPr>
      <w:r>
        <w:t xml:space="preserve">Půjčovné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Tržní rozpětí: </w:t>
      </w:r>
      <w:r>
        <w:t xml:space="preserve">12–18 Kč/m²/den u regionálních půjčoven; DEK až 24–29 Kč (bez kauce) je horní hranice. FORMWORKCZ účtuje stropní desky 6 Kč/m²/den (nové) + stojky/nosníky zvlášť.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Doporučení: </w:t>
      </w:r>
      <w:r>
        <w:t xml:space="preserve">nasadit se na spodní až střední hranici trhu (konkurenceschopně vůči FORMWORKCZ), ale rozdíl dohánět </w:t>
      </w:r>
      <w:r>
        <w:rPr>
          <w:b/>
          <w:bCs/>
        </w:rPr>
        <w:t xml:space="preserve">servisem, ne podbízením</w:t>
      </w:r>
      <w:r>
        <w:t xml:space="preserve">. Cenu komunikovat transparentně a včetně možnosti dopravy/montáže jako příplatku.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Pásmové slevy: </w:t>
      </w:r>
      <w:r>
        <w:t xml:space="preserve">delší výpůjčka = nižší denní sazba (osvědčený model 1–5 / 6–20 / 20+ dní). Drží zákazníka a zjednodušuje vyjednávání.</w:t>
      </w:r>
    </w:p>
    <w:p>
      <w:pPr>
        <w:pStyle w:val="Heading2"/>
      </w:pPr>
      <w:r>
        <w:t xml:space="preserve">Realizace stropu na klíč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Tržní cena: </w:t>
      </w:r>
      <w:r>
        <w:t xml:space="preserve">2 000–3 500 Kč/m² kompletní (bednění + výztuž + beton + práce); složitější 3 500–5 500 Kč/m². Svépomoc jen materiál ~730–1 000 Kč/m².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Doporučení: </w:t>
      </w:r>
      <w:r>
        <w:t xml:space="preserve">cílit 2 000–3 500 Kč/m² podle náročnosti; jasně oddělit, co je v ceně. Realizace je vyšší marže a zároveň generuje vytížení vlastního bednění.</w:t>
      </w:r>
    </w:p>
    <w:p>
      <w:pPr>
        <w:pStyle w:val="Heading2"/>
      </w:pPr>
      <w:r>
        <w:t xml:space="preserve">Návratnost bednění</w:t>
      </w:r>
    </w:p>
    <w:p>
      <w:pPr>
        <w:spacing w:after="120"/>
      </w:pPr>
      <w:r>
        <w:t xml:space="preserve">Nová sada stojí ~1 350–1 950 Kč/m² (sada na 100 m² = 134–192 tis. Kč bez DPH). Při sazbě 12–18 Kč/m²/den se teoreticky zaplatí za ~75–160 dní pronájmu — reálně, s prostoji a opravami, za </w:t>
      </w:r>
      <w:r>
        <w:rPr>
          <w:b/>
          <w:bCs/>
        </w:rPr>
        <w:t xml:space="preserve">1–2 sezóny</w:t>
      </w:r>
      <w:r>
        <w:t xml:space="preserve">. Klíč k návratnosti je vytíženost: proto je realizace na klíč chytrý doplněk — pokrývá mezery, kdy bednění nikdo nepůjčuje.</w:t>
      </w:r>
    </w:p>
    <w:p>
      <w:pPr>
        <w:pStyle w:val="Heading1"/>
      </w:pPr>
      <w:r>
        <w:t xml:space="preserve">7. První kroky (go-to-market)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Identita a kontakt — </w:t>
      </w:r>
      <w:r>
        <w:t xml:space="preserve">název firmy, logo, telefon, e-mail; zápis do Firmy.cz a Mapy.cz (v kategorii pronájmu bednění je v kraji skoro prázdno).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Web s ceníkem a poptávkou — </w:t>
      </w:r>
      <w:r>
        <w:t xml:space="preserve">jednoduchý web s veřejným ceníkem, kalkulačkou m² a formulářem; lze hostit stejně jako tento přehled konkurence.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Oslovení stavebních firem — </w:t>
      </w:r>
      <w:r>
        <w:t xml:space="preserve">seznam malých a středních stavebních firem v Ústeckém kraji + nabídkový list (samostatný soubor). Přímý kontakt, ne čekání na poptávku.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První reference — </w:t>
      </w:r>
      <w:r>
        <w:t xml:space="preserve">i menší zakázka s fotkami a doporučením; reference jsou v tomhle oboru hlavní měna.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Sezónnost — </w:t>
      </w:r>
      <w:r>
        <w:t xml:space="preserve">betonuje se hlavně v teplé části roku; kampaň a oslovování načasovat na předjaří, ať je park vytížený od startu sezóny.</w:t>
      </w:r>
    </w:p>
    <w:p>
      <w:pPr>
        <w:pStyle w:val="Heading1"/>
      </w:pPr>
      <w:r>
        <w:t xml:space="preserve">8. Rizika a jak je hlídat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Vytíženost parku: </w:t>
      </w:r>
      <w:r>
        <w:t xml:space="preserve">největší riziko půjčovny. Mitigace = realizace na klíč + aktivní obchod, ne pasivní čekání.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Cenová válka s FORMWORKCZ: </w:t>
      </w:r>
      <w:r>
        <w:t xml:space="preserve">nesoutěžit jen cenou — odlišit servisem, dostupností a realizací.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Opotřebení a ztráty: </w:t>
      </w:r>
      <w:r>
        <w:t xml:space="preserve">jasné kauce a podmínky (vzorová smlouva — samostatný soubor), evidence kusů, kontrola při vrácení.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Sezónní výkyvy cash-flow: </w:t>
      </w:r>
      <w:r>
        <w:t xml:space="preserve">počítat s tím v rozpočtu; mimosezónu využít na opravy, marketing a domluvení jarních zakázek.</w:t>
      </w:r>
    </w:p>
    <w:p>
      <w:pPr>
        <w:pBdr>
          <w:top w:val="single" w:color="CCCCCC" w:sz="4" w:space="6"/>
        </w:pBdr>
        <w:spacing w:before="240"/>
      </w:pPr>
      <w:r>
        <w:rPr>
          <w:i/>
          <w:iCs/>
          <w:color w:val="666666"/>
          <w:sz w:val="16"/>
          <w:szCs w:val="16"/>
        </w:rPr>
        <w:t xml:space="preserve">Podklad vychází z rešerše 59 konkurentů (červen 2026). Čísla jsou orientační tržní benchmarky; finální ceny a velikost parku doplníme podle skutečné výbavy a nákladů Zdeňka Potomského.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Strategie a pozicování — interní pracovní podklad · červen 2026 · strana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C0392B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C0392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2026-06-20T08:34:46.583Z</dcterms:created>
  <dcterms:modified xsi:type="dcterms:W3CDTF">2026-06-20T08:34:46.583Z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