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1章-绪论硕士论文增强版评测口径一致性优先的稀疏观测时空场重建"/>
    <w:p>
      <w:pPr>
        <w:pStyle w:val="1"/>
      </w:pPr>
      <w:r>
        <w:t xml:space="preserve">第1章 绪论（硕士论文增强版：评测口径一致性优先的稀疏观测时空场重建）</w:t>
      </w:r>
    </w:p>
    <w:bookmarkStart w:id="22" w:name="研究背景"/>
    <w:p>
      <w:pPr>
        <w:pStyle w:val="2"/>
      </w:pPr>
      <w:r>
        <w:t xml:space="preserve">1.1 研究背景</w:t>
      </w:r>
    </w:p>
    <w:bookmarkStart w:id="20" w:name="稀疏观测下的时空场重建需求"/>
    <w:p>
      <w:pPr>
        <w:pStyle w:val="3"/>
      </w:pPr>
      <w:r>
        <w:t xml:space="preserve">1.1.1 稀疏观测下的时空场重建需求</w:t>
      </w:r>
    </w:p>
    <w:p>
      <w:pPr>
        <w:pStyle w:val="11"/>
      </w:pPr>
      <w:r>
        <w:t xml:space="preserve">在计算物理、环境监测、海洋与大气观测、工业诊断等任务中，研究对象通常是定义在空间域</w:t>
      </w:r>
      <w:r>
        <w:t xml:space="preserve"> </w:t>
      </w:r>
      <m:oMath>
        <m:r>
          <m:t>Ω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（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3</m:t>
        </m:r>
      </m:oMath>
      <w:r>
        <w:t xml:space="preserve">）与时间区间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上的连续物理场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。典型例子包括速度场、压力场、温湿度场、污染物浓度场与材料过程场等。现实系统往往难以获得高密度、全域、同步的观测：传感器布设受成本与安全约束，采集链路受带宽与维护约束，长期运行还伴随噪声、漂移与缺失，从而形成“稀疏—噪声—不齐”的常见数据形态。</w:t>
      </w:r>
    </w:p>
    <w:p>
      <w:pPr>
        <w:pStyle w:val="11"/>
      </w:pPr>
      <w:r>
        <w:t xml:space="preserve">稀疏观测会直接影响下游任务性能：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预测</w:t>
      </w:r>
      <w:r>
        <w:t xml:space="preserve">依赖对完整状态的估计与稳定外推；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控制</w:t>
      </w:r>
      <w:r>
        <w:t xml:space="preserve">依赖一致、可复用、可部署的观测口径；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诊断</w:t>
      </w:r>
      <w:r>
        <w:t xml:space="preserve">依赖对异常结构（边界层、涡结构、锋面、热斑等）的稳健识别与可追溯解释。</w:t>
      </w:r>
    </w:p>
    <w:p>
      <w:pPr>
        <w:pStyle w:val="11"/>
      </w:pPr>
      <w:r>
        <w:t xml:space="preserve">因此，核心技术问题可表述为：在观测极稀疏且存在噪声与缺失的条件下，如何在连续时空域内恢复高分辨率、可解释、并与真实测量口径一致的物理场估计。</w:t>
      </w:r>
    </w:p>
    <w:p>
      <w:pPr>
        <w:pStyle w:val="11"/>
      </w:pPr>
      <w:r>
        <w:t xml:space="preserve">从方法论角度看，该任务与</w:t>
      </w:r>
      <w:r>
        <w:rPr>
          <w:bCs/>
          <w:b/>
        </w:rPr>
        <w:t xml:space="preserve">反问题/数据同化</w:t>
      </w:r>
      <w:r>
        <w:t xml:space="preserve">具有同构性：观测由一个（可能包含离散化细节的）观测算子作用于真实场并叠加噪声；重建是在不适定条件下，寻求一个满足观测约束且具备合理先验的解。经典反问题理论与数据同化体系为“稀疏观测—状态估计”提供了统一视角。</w:t>
      </w:r>
    </w:p>
    <w:bookmarkEnd w:id="20"/>
    <w:bookmarkStart w:id="21" w:name="科学机器学习与算子学习的推动作用"/>
    <w:p>
      <w:pPr>
        <w:pStyle w:val="3"/>
      </w:pPr>
      <w:r>
        <w:t xml:space="preserve">1.1.2 科学机器学习与算子学习的推动作用</w:t>
      </w:r>
    </w:p>
    <w:p>
      <w:pPr>
        <w:pStyle w:val="11"/>
      </w:pPr>
      <w:r>
        <w:t xml:space="preserve">近年科学机器学习（Scientific Machine Learning, SciML）在 PDE 相关任务上快速发展，显著提升了复杂场重建与快速推断能力，代表路径包括：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物理约束学习（PINN）</w:t>
      </w:r>
      <w:r>
        <w:t xml:space="preserve">：将 PDE 残差与初边界条件纳入训练目标，在监督数据不足时利用物理结构作为先验约束；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算子学习/神经算子（Neural Operator）</w:t>
      </w:r>
      <w:r>
        <w:t xml:space="preserve">：学习“函数到函数”的映射，以统一参数跨不同输入函数与离散网格进行推断；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FNO 与 DeepONet</w:t>
      </w:r>
      <w:r>
        <w:t xml:space="preserve">：FNO 在 Fourier 空间参数化积分核以学习 PDE 解算子；DeepONet 以 branch/trunk 结构学习算子映射并从算子逼近角度给出系统论证；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物理信息算子学习（Physics-informed DeepONet）</w:t>
      </w:r>
      <w:r>
        <w:t xml:space="preserve">：在缺少成对监督数据时引入 PDE 约束作为正则，减少监督依赖并提升泛化。</w:t>
      </w:r>
    </w:p>
    <w:p>
      <w:pPr>
        <w:pStyle w:val="11"/>
      </w:pPr>
      <w:r>
        <w:t xml:space="preserve">上述方法为稀疏观测重建提供了强有力的模型工具。然而，在工程落地与论文可复核层面，一个更基础但常被弱化的问题逐渐凸显：</w:t>
      </w:r>
      <w:r>
        <w:rPr>
          <w:bCs/>
          <w:b/>
        </w:rPr>
        <w:t xml:space="preserve">训练阶段的退化/采样实现与评测/部署阶段的真实观测口径不一致</w:t>
      </w:r>
      <w:r>
        <w:t xml:space="preserve">，导致“训练指标改善但部署口径误差不降”的断裂现象。该断裂会削弱实验对比的审计性与模型部署的可靠性。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研究动机与应用场景"/>
    <w:p>
      <w:pPr>
        <w:pStyle w:val="2"/>
      </w:pPr>
      <w:r>
        <w:t xml:space="preserve">1.2 研究动机与应用场景</w:t>
      </w:r>
    </w:p>
    <w:p>
      <w:pPr>
        <w:pStyle w:val="11"/>
      </w:pPr>
      <w:r>
        <w:t xml:space="preserve">稀疏观测是多数工程系统的常态，典型场景包括：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城市微气候与污染监测</w:t>
      </w:r>
      <w:r>
        <w:t xml:space="preserve">：传感器部署在交通枢纽、关键建筑与少量基站，空间覆盖不足且维护频率不一致；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海洋与大气观测</w:t>
      </w:r>
      <w:r>
        <w:t xml:space="preserve">：遥感与浮标观测分辨率差异显著，时间戳不齐且信噪比受环境强影响；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工业过程与管网系统</w:t>
      </w:r>
      <w:r>
        <w:t xml:space="preserve">：复杂几何与高温高压环境降低传感器密度与可靠性，长期数据含漂移与间断；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生物医学与材料过程成像</w:t>
      </w:r>
      <w:r>
        <w:t xml:space="preserve">：采样成本与安全性约束导致观测稀疏，噪声与缺失不可避免。</w:t>
      </w:r>
    </w:p>
    <w:p>
      <w:pPr>
        <w:pStyle w:val="11"/>
      </w:pPr>
      <w:r>
        <w:t xml:space="preserve">这些场景共同指向两个硬约束：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高分辨率重建需求</w:t>
      </w:r>
      <w:r>
        <w:t xml:space="preserve">：下游任务需要近似连续的高分辨率时空场；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口径一致性需求</w:t>
      </w:r>
      <w:r>
        <w:t xml:space="preserve">：评测与部署依赖真实观测过程，若训练阶段未严格复用该口径，实验对比难以审计，工程效果难以预测。</w:t>
      </w:r>
    </w:p>
    <w:p>
      <w:pPr>
        <w:pStyle w:val="11"/>
      </w:pPr>
      <w:r>
        <w:t xml:space="preserve">因此，本文将研究动机明确为：以“</w:t>
      </w:r>
      <w:r>
        <w:rPr>
          <w:bCs/>
          <w:b/>
        </w:rPr>
        <w:t xml:space="preserve">评测口径一致性优先</w:t>
      </w:r>
      <w:r>
        <w:t xml:space="preserve">”为原则，构建一套可复用、可审计、可复现的稀疏观测时空场重建框架，使数学意义的重建误差与观测意义的口径误差能够协同优化，并在统一资源约束下开展规范化对比。</w:t>
      </w:r>
    </w:p>
    <w:p>
      <w:r>
        <w:pict>
          <v:rect style="width:0;height:1.5pt" o:hralign="center" o:hrstd="t" o:hr="t"/>
        </w:pict>
      </w:r>
    </w:p>
    <w:bookmarkEnd w:id="23"/>
    <w:bookmarkStart w:id="28" w:name="研究问题定义与数学形式化"/>
    <w:p>
      <w:pPr>
        <w:pStyle w:val="2"/>
      </w:pPr>
      <w:r>
        <w:t xml:space="preserve">1.3 研究问题定义与数学形式化</w:t>
      </w:r>
    </w:p>
    <w:bookmarkStart w:id="24" w:name="观测模型"/>
    <w:p>
      <w:pPr>
        <w:pStyle w:val="3"/>
      </w:pPr>
      <w:r>
        <w:t xml:space="preserve">1.3.1 观测模型</w:t>
      </w:r>
    </w:p>
    <w:p>
      <w:pPr>
        <w:pStyle w:val="11"/>
      </w:pPr>
      <w:r>
        <w:t xml:space="preserve">设真实高分辨率物理场为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。观测由观测算子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与噪声项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生成：</w:t>
      </w:r>
    </w:p>
    <w:p>
      <w:pPr>
        <w:pStyle w:val="Formula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其中，</w:t>
      </w:r>
      <m:oMath>
        <m:r>
          <m:t>H</m:t>
        </m:r>
      </m:oMath>
      <w:r>
        <w:t xml:space="preserve"> </w:t>
      </w:r>
      <w:r>
        <w:t xml:space="preserve">表示</w:t>
      </w:r>
      <w:r>
        <w:rPr>
          <w:bCs/>
          <w:b/>
        </w:rPr>
        <w:t xml:space="preserve">观测口径</w:t>
      </w:r>
      <w:r>
        <w:t xml:space="preserve">，不仅包含抽样位置与掩码，还应显式覆盖工程实现细节，例如：</w:t>
      </w:r>
    </w:p>
    <w:p>
      <w:pPr>
        <w:numPr>
          <w:ilvl w:val="0"/>
          <w:numId w:val="1005"/>
        </w:numPr>
        <w:pStyle w:val="Compact"/>
      </w:pPr>
      <w:r>
        <w:t xml:space="preserve">预滤（抗混叠低通）、插值核、下采样方式；</w:t>
      </w:r>
    </w:p>
    <w:p>
      <w:pPr>
        <w:numPr>
          <w:ilvl w:val="0"/>
          <w:numId w:val="1005"/>
        </w:numPr>
        <w:pStyle w:val="Compact"/>
      </w:pPr>
      <w:r>
        <w:t xml:space="preserve">裁剪窗口与对齐规则（中心对齐/网格对齐）；</w:t>
      </w:r>
    </w:p>
    <w:p>
      <w:pPr>
        <w:numPr>
          <w:ilvl w:val="0"/>
          <w:numId w:val="1005"/>
        </w:numPr>
        <w:pStyle w:val="Compact"/>
      </w:pPr>
      <w:r>
        <w:t xml:space="preserve">边界策略（mirror/zero/wrap 等）；</w:t>
      </w:r>
    </w:p>
    <w:p>
      <w:pPr>
        <w:numPr>
          <w:ilvl w:val="0"/>
          <w:numId w:val="1005"/>
        </w:numPr>
        <w:pStyle w:val="Compact"/>
      </w:pPr>
      <w:r>
        <w:t xml:space="preserve">时间对齐、缺失值策略与单位/量纲一致性处理。</w:t>
      </w:r>
    </w:p>
    <w:p>
      <w:pPr>
        <w:pStyle w:val="11"/>
      </w:pPr>
      <w:r>
        <w:t xml:space="preserve">上述细节决定了“观测的语义”。将它们从代码实现层面提升为论文中可被复核的数学对象，是保证实验可审计的前提。</w:t>
      </w:r>
    </w:p>
    <w:bookmarkEnd w:id="24"/>
    <w:bookmarkStart w:id="25" w:name="离散化表述与稀疏程度"/>
    <w:p>
      <w:pPr>
        <w:pStyle w:val="3"/>
      </w:pPr>
      <w:r>
        <w:t xml:space="preserve">1.3.2 离散化表述与稀疏程度</w:t>
      </w:r>
    </w:p>
    <w:p>
      <w:pPr>
        <w:pStyle w:val="11"/>
      </w:pPr>
      <w:r>
        <w:t xml:space="preserve">在离散实现中，真实场与观测通常表示为张量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。观测可表示为：</w:t>
      </w:r>
    </w:p>
    <w:p>
      <w:pPr>
        <w:numPr>
          <w:ilvl w:val="0"/>
          <w:numId w:val="1006"/>
        </w:numPr>
        <w:pStyle w:val="Compact"/>
      </w:pPr>
      <w:r>
        <w:t xml:space="preserve">规则网格观测：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点采样观测：索引集合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⊂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}</m:t>
        </m:r>
        <m:r>
          <m:rPr>
            <m:sty m:val="p"/>
          </m:rPr>
          <m:t>×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}</m:t>
        </m:r>
      </m:oMath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缺失/遮挡：掩码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C</m:t>
            </m:r>
          </m:sup>
        </m:sSup>
      </m:oMath>
      <w:r>
        <w:t xml:space="preserve"> </w:t>
      </w:r>
      <w:r>
        <w:t xml:space="preserve">或其下采样版本。</w:t>
      </w:r>
    </w:p>
    <w:p>
      <w:pPr>
        <w:pStyle w:val="11"/>
      </w:pPr>
      <w:r>
        <w:t xml:space="preserve">稀疏程度可用空间覆盖率定义为：</w:t>
      </w:r>
    </w:p>
    <w:p>
      <w:pPr>
        <w:pStyle w:val="Formula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I</m:t>
                  </m:r>
                </m:e>
              </m:d>
            </m:num>
            <m:den>
              <m:r>
                <m:t>H</m:t>
              </m:r>
              <m:r>
                <m:rPr>
                  <m:sty m:val="p"/>
                </m:rPr>
                <m:t>⋅</m:t>
              </m:r>
              <m:r>
                <m:t>W</m:t>
              </m:r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⋅</m:t>
              </m:r>
              <m:r>
                <m:t>w</m:t>
              </m:r>
            </m:num>
            <m:den>
              <m:r>
                <m:t>H</m:t>
              </m:r>
              <m:r>
                <m:rPr>
                  <m:sty m:val="p"/>
                </m:rPr>
                <m:t>⋅</m:t>
              </m:r>
              <m:r>
                <m:t>W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该离散化表述便于与后续实验设置（观测覆盖率、噪声水平、时间窗长度等）形成一一对应，减少表述与实现之间的缝隙。</w:t>
      </w:r>
    </w:p>
    <w:bookmarkEnd w:id="25"/>
    <w:bookmarkStart w:id="26" w:name="重建模型与双目标"/>
    <w:p>
      <w:pPr>
        <w:pStyle w:val="3"/>
      </w:pPr>
      <w:r>
        <w:t xml:space="preserve">1.3.3 重建模型与双目标</w:t>
      </w:r>
    </w:p>
    <w:p>
      <w:pPr>
        <w:pStyle w:val="11"/>
      </w:pPr>
      <w:r>
        <w:t xml:space="preserve">重建模型记为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，给定观测</w:t>
      </w:r>
      <w:r>
        <w:t xml:space="preserve"> </w:t>
      </w:r>
      <m:oMath>
        <m:r>
          <m:t>y</m:t>
        </m:r>
      </m:oMath>
      <w:r>
        <w:t xml:space="preserve">（及可选的坐标编码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、mask</w:t>
      </w:r>
      <w:r>
        <w:t xml:space="preserve"> </w:t>
      </w:r>
      <m:oMath>
        <m:r>
          <m:t>m</m:t>
        </m:r>
      </m:oMath>
      <w:r>
        <w:t xml:space="preserve">、先验基线等）输出预测场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：</w:t>
      </w:r>
    </w:p>
    <w:p>
      <w:pPr>
        <w:pStyle w:val="Formula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本文关注的目标并非单一误差最小化，而是在统一口径约束下同步降低：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重建误差</w:t>
      </w:r>
      <w:r>
        <w:t xml:space="preserve">：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</w:t>
      </w:r>
      <w:r>
        <w:t xml:space="preserve">对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的逼近误差；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口径一致性误差</w:t>
      </w:r>
      <w:r>
        <w:t xml:space="preserve">：预测经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作用后与观测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的一致性偏差。</w:t>
      </w:r>
    </w:p>
    <w:p>
      <w:pPr>
        <w:pStyle w:val="11"/>
      </w:pPr>
      <w:r>
        <w:t xml:space="preserve">这种“双目标”与经典反问题中的“数据一致性 + 先验正则”结构相呼应。</w:t>
      </w:r>
    </w:p>
    <w:bookmarkEnd w:id="26"/>
    <w:bookmarkStart w:id="27" w:name="口径示例超分辨与裁剪"/>
    <w:p>
      <w:pPr>
        <w:pStyle w:val="3"/>
      </w:pPr>
      <w:r>
        <w:t xml:space="preserve">1.3.4 口径示例：超分辨与裁剪</w:t>
      </w:r>
    </w:p>
    <w:p>
      <w:pPr>
        <w:pStyle w:val="11"/>
      </w:pPr>
      <w:r>
        <w:t xml:space="preserve">为覆盖典型稀疏观测形态，本文将两类常见口径纳入统一形式：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超分辨（SR）口径</w:t>
      </w:r>
      <w:r>
        <w:t xml:space="preserve">：缩小阶段采用抗混叠策略（先低通、再缩小），并使用面积插值等实现降采样；工程上常见实现建议缩小时采用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裁剪（Crop）口径</w:t>
      </w:r>
      <w:r>
        <w:t xml:space="preserve">：中心对齐窗口内观测，窗口大小满足网络 patch 对齐要求，并显式声明边界策略（mirror/zero/wrap）与对齐规则。</w:t>
      </w:r>
    </w:p>
    <w:p>
      <w:pPr>
        <w:pStyle w:val="11"/>
      </w:pPr>
      <w:r>
        <w:t xml:space="preserve">关键点在于：当观测生成依赖具体实现细节时，训练与评测若不共享同一实现，实验结论将难以复核。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稀疏观测重建的关键挑战"/>
    <w:p>
      <w:pPr>
        <w:pStyle w:val="2"/>
      </w:pPr>
      <w:r>
        <w:t xml:space="preserve">1.4 稀疏观测重建的关键挑战</w:t>
      </w:r>
    </w:p>
    <w:bookmarkStart w:id="29" w:name="混叠与频谱失真"/>
    <w:p>
      <w:pPr>
        <w:pStyle w:val="3"/>
      </w:pPr>
      <w:r>
        <w:t xml:space="preserve">1.4.1 混叠与频谱失真</w:t>
      </w:r>
    </w:p>
    <w:p>
      <w:pPr>
        <w:pStyle w:val="11"/>
      </w:pPr>
      <w:r>
        <w:t xml:space="preserve">下采样会将高频能量折叠到低频，导致不可逆的信息损失；抗混叠策略通常采用“先低通、再缩小”。在时空场任务中，混叠不仅会造成局部细节缺失，还会改变能谱分布并影响下游诊断（例如结构识别、谱域指标估计等）。因此，预滤、插值核与对齐策略需要纳入口径定义，并在训练/评测中严格一致复用。</w:t>
      </w:r>
    </w:p>
    <w:bookmarkEnd w:id="29"/>
    <w:bookmarkStart w:id="30" w:name="训练口径与评测口径断裂"/>
    <w:p>
      <w:pPr>
        <w:pStyle w:val="3"/>
      </w:pPr>
      <w:r>
        <w:t xml:space="preserve">1.4.2 训练口径与评测口径断裂</w:t>
      </w:r>
    </w:p>
    <w:p>
      <w:pPr>
        <w:pStyle w:val="11"/>
      </w:pPr>
      <w:r>
        <w:t xml:space="preserve">若训练阶段使用的退化过程与评测阶段真实口径不一致，模型可能出现：训练重建误差下降，但口径一致性误差不降甚至恶化。该现象会导致横向对比不公平与工程不可落地。为消除断裂，本文采用两条硬约束：</w:t>
      </w:r>
    </w:p>
    <w:p>
      <w:pPr>
        <w:numPr>
          <w:ilvl w:val="0"/>
          <w:numId w:val="1009"/>
        </w:numPr>
        <w:pStyle w:val="Compact"/>
      </w:pPr>
      <m:oMath>
        <m:r>
          <m:t>H</m:t>
        </m:r>
      </m:oMath>
      <w:r>
        <w:t xml:space="preserve"> </w:t>
      </w:r>
      <w:r>
        <w:t xml:space="preserve">成为</w:t>
      </w:r>
      <w:r>
        <w:rPr>
          <w:bCs/>
          <w:b/>
        </w:rPr>
        <w:t xml:space="preserve">唯一口径定义入口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t xml:space="preserve">训练端退化算子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rPr>
          <w:bCs/>
          <w:b/>
        </w:rPr>
        <w:t xml:space="preserve">镜像复用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的实现与参数（同插值核、同边界、同对齐、同预滤），使训练与评测在“观测语义”层面一致。</w:t>
      </w:r>
    </w:p>
    <w:bookmarkEnd w:id="30"/>
    <w:bookmarkStart w:id="31" w:name="非周期边界与局部伪影扩散"/>
    <w:p>
      <w:pPr>
        <w:pStyle w:val="3"/>
      </w:pPr>
      <w:r>
        <w:t xml:space="preserve">1.4.3 非周期边界与局部伪影扩散</w:t>
      </w:r>
    </w:p>
    <w:p>
      <w:pPr>
        <w:pStyle w:val="11"/>
      </w:pPr>
      <w:r>
        <w:t xml:space="preserve">非周期边界、复杂几何与缺失掩码会诱发边界伪影、振铃与局部能量偏差，并可能沿时间维传播形成误差累积。该问题不仅影响像素级误差，也会影响谱域结构与下游诊断稳定性。因此，边界策略与对齐策略需要纳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的口径定义并强一致复用。</w:t>
      </w:r>
    </w:p>
    <w:bookmarkEnd w:id="31"/>
    <w:bookmarkStart w:id="32" w:name="可复现性与可审计性"/>
    <w:p>
      <w:pPr>
        <w:pStyle w:val="3"/>
      </w:pPr>
      <w:r>
        <w:t xml:space="preserve">1.4.4 可复现性与可审计性</w:t>
      </w:r>
    </w:p>
    <w:p>
      <w:pPr>
        <w:pStyle w:val="11"/>
      </w:pPr>
      <w:r>
        <w:t xml:space="preserve">训练过程受随机种子、算子实现细节、库版本与硬件差异影响。硕士论文强调“可复核、可追溯”：需要提供配置快照、环境指纹、多随机种子统计与显著性检验，否则难以支撑稳定结论。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相关工作综述与本文定位"/>
    <w:p>
      <w:pPr>
        <w:pStyle w:val="2"/>
      </w:pPr>
      <w:r>
        <w:t xml:space="preserve">1.5 相关工作综述与本文定位</w:t>
      </w:r>
    </w:p>
    <w:bookmarkStart w:id="34" w:name="经典路径反问题数据同化与稀疏重建"/>
    <w:p>
      <w:pPr>
        <w:pStyle w:val="3"/>
      </w:pPr>
      <w:r>
        <w:t xml:space="preserve">1.5.1 经典路径：反问题、数据同化与稀疏重建</w:t>
      </w:r>
    </w:p>
    <w:p>
      <w:pPr>
        <w:pStyle w:val="11"/>
      </w:pPr>
      <w:r>
        <w:t xml:space="preserve">观测不足导致的不适定性是反问题的核心主题之一，</w:t>
      </w:r>
      <w:r>
        <w:t xml:space="preserve">“</w:t>
      </w:r>
      <w:r>
        <w:t xml:space="preserve">数据一致性 + 正则/先验</w:t>
      </w:r>
      <w:r>
        <w:t xml:space="preserve">”</w:t>
      </w:r>
      <w:r>
        <w:t xml:space="preserve">的结构为稀疏观测重建提供了统一范式。在时空动力系统中，数据同化将动力学模型与测量融合，形成变分方法（如 4D-Var）与集合滤波（如 EnKF）等体系化方法。压缩感知则在欠采样信号恢复中强调“结构先验 + 约束优化”的有效性，为稀疏采样重建提供了重要启发。</w:t>
      </w:r>
    </w:p>
    <w:p>
      <w:pPr>
        <w:pStyle w:val="11"/>
      </w:pPr>
      <w:r>
        <w:t xml:space="preserve">上述经典路径对本文的启示在于：</w:t>
      </w:r>
    </w:p>
    <w:p>
      <w:pPr>
        <w:numPr>
          <w:ilvl w:val="0"/>
          <w:numId w:val="1010"/>
        </w:numPr>
        <w:pStyle w:val="Compact"/>
      </w:pPr>
      <w:r>
        <w:t xml:space="preserve">观测过程必须被严格定义并可被复核；</w:t>
      </w:r>
    </w:p>
    <w:p>
      <w:pPr>
        <w:numPr>
          <w:ilvl w:val="0"/>
          <w:numId w:val="1010"/>
        </w:numPr>
        <w:pStyle w:val="Compact"/>
      </w:pPr>
      <w:r>
        <w:t xml:space="preserve">数据一致性应作为可审计约束进入训练与评测；</w:t>
      </w:r>
    </w:p>
    <w:p>
      <w:pPr>
        <w:numPr>
          <w:ilvl w:val="0"/>
          <w:numId w:val="1010"/>
        </w:numPr>
        <w:pStyle w:val="Compact"/>
      </w:pPr>
      <w:r>
        <w:t xml:space="preserve">先验（物理/统计/结构）应与观测口径相匹配，否则先验项可能引入系统性偏差。</w:t>
      </w:r>
    </w:p>
    <w:bookmarkEnd w:id="34"/>
    <w:bookmarkStart w:id="35" w:name="物理约束学习pinn"/>
    <w:p>
      <w:pPr>
        <w:pStyle w:val="3"/>
      </w:pPr>
      <w:r>
        <w:t xml:space="preserve">1.5.2 物理约束学习：PINN</w:t>
      </w:r>
    </w:p>
    <w:p>
      <w:pPr>
        <w:pStyle w:val="11"/>
      </w:pPr>
      <w:r>
        <w:t xml:space="preserve">PINN 将 PDE 残差与初边界条件嵌入损失函数，在数据不足时可利用物理结构作为强先验。对本文而言，PINN 的关键启示是：物理一致性约束可以提升外推与稳健性，但约束实现同样需要与观测口径保持一致，否则约束项可能引入偏差。</w:t>
      </w:r>
    </w:p>
    <w:bookmarkEnd w:id="35"/>
    <w:bookmarkStart w:id="36" w:name="算子学习fnodeeponet-与神经算子"/>
    <w:p>
      <w:pPr>
        <w:pStyle w:val="3"/>
      </w:pPr>
      <w:r>
        <w:t xml:space="preserve">1.5.3 算子学习：FNO、DeepONet 与神经算子</w:t>
      </w:r>
    </w:p>
    <w:p>
      <w:pPr>
        <w:pStyle w:val="11"/>
      </w:pPr>
      <w:r>
        <w:t xml:space="preserve">神经算子方法以“函数到函数”的映射视角学习参数化解算子，支持跨输入函数、跨参数族与跨离散网格推断。FNO 与 DeepONet 是两类代表结构：前者利用 Fourier 空间的全局表示以建模长程相互作用，后者利用 branch/trunk 分解实现算子逼近。与本文主题直接相关的是：跨分辨率/跨网格推断会遭遇离散化差异与混叠风险，统一口径与别名无关的设计将显著影响泛化与审计。</w:t>
      </w:r>
    </w:p>
    <w:bookmarkEnd w:id="36"/>
    <w:bookmarkStart w:id="37" w:name="物理信息算子学习physics-informed-deeponet"/>
    <w:p>
      <w:pPr>
        <w:pStyle w:val="3"/>
      </w:pPr>
      <w:r>
        <w:t xml:space="preserve">1.5.4 物理信息算子学习：Physics-informed DeepONet</w:t>
      </w:r>
    </w:p>
    <w:p>
      <w:pPr>
        <w:pStyle w:val="11"/>
      </w:pPr>
      <w:r>
        <w:t xml:space="preserve">Physics-informed DeepONet 在缺乏成对监督数据时引入 PDE 约束作为正则，减少监督依赖并提升泛化能力。该方向对本文的意义在于：一致性约束不仅可来自 PDE 残差，也可来自“观测口径一致性”，后者更直接对应工程测量过程并更贴近部署环节。</w:t>
      </w:r>
    </w:p>
    <w:bookmarkEnd w:id="37"/>
    <w:bookmarkStart w:id="38" w:name="本文定位评测口径一致性优先"/>
    <w:p>
      <w:pPr>
        <w:pStyle w:val="3"/>
      </w:pPr>
      <w:r>
        <w:t xml:space="preserve">1.5.5 本文定位：评测口径一致性优先</w:t>
      </w:r>
    </w:p>
    <w:p>
      <w:pPr>
        <w:pStyle w:val="11"/>
      </w:pPr>
      <w:r>
        <w:t xml:space="preserve">综合上述脉络，本文不将贡献限定为某一网络结构的微调，而是面向工程可复现与可部署需求，提出并系统化“评测口径一致性优先”的研究框架：</w:t>
      </w:r>
    </w:p>
    <w:p>
      <w:pPr>
        <w:numPr>
          <w:ilvl w:val="0"/>
          <w:numId w:val="1011"/>
        </w:numPr>
        <w:pStyle w:val="Compact"/>
      </w:pPr>
      <w:r>
        <w:t xml:space="preserve">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作为观测口径的唯一入口；</w:t>
      </w:r>
    </w:p>
    <w:p>
      <w:pPr>
        <w:numPr>
          <w:ilvl w:val="0"/>
          <w:numId w:val="1011"/>
        </w:numPr>
        <w:pStyle w:val="Compact"/>
      </w:pPr>
      <w:r>
        <w:t xml:space="preserve">以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镜像复用</w:t>
      </w:r>
      <w:r>
        <w:t xml:space="preserve"> </w:t>
      </w:r>
      <m:oMath>
        <m:r>
          <m:t>H</m:t>
        </m:r>
      </m:oMath>
      <w:r>
        <w:t xml:space="preserve">，确保训练/评测口径一致；</w:t>
      </w:r>
    </w:p>
    <w:p>
      <w:pPr>
        <w:numPr>
          <w:ilvl w:val="0"/>
          <w:numId w:val="1011"/>
        </w:numPr>
        <w:pStyle w:val="Compact"/>
      </w:pPr>
      <w:r>
        <w:t xml:space="preserve">在统一统计协议下进行多随机种子评测与显著性检验；</w:t>
      </w:r>
    </w:p>
    <w:p>
      <w:pPr>
        <w:numPr>
          <w:ilvl w:val="0"/>
          <w:numId w:val="1011"/>
        </w:numPr>
        <w:pStyle w:val="Compact"/>
      </w:pPr>
      <w:r>
        <w:t xml:space="preserve">同步报告资源成本并输出可审计材料链路，为硕士论文审查与后续复现提供支撑。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研究内容与技术路线"/>
    <w:p>
      <w:pPr>
        <w:pStyle w:val="2"/>
      </w:pPr>
      <w:r>
        <w:t xml:space="preserve">1.6 研究内容与技术路线</w:t>
      </w:r>
    </w:p>
    <w:bookmarkStart w:id="40" w:name="总体路线"/>
    <w:p>
      <w:pPr>
        <w:pStyle w:val="3"/>
      </w:pPr>
      <w:r>
        <w:t xml:space="preserve">1.6.1 总体路线</w:t>
      </w:r>
    </w:p>
    <w:p>
      <w:pPr>
        <w:pStyle w:val="11"/>
      </w:pPr>
      <w:r>
        <w:t xml:space="preserve">本文技术路线围绕“口径统一—算法构建—严格评测—材料产出”展开：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口径统一</w:t>
      </w:r>
      <w:r>
        <w:t xml:space="preserve">：以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固化观测生成流程（预滤、插值、对齐、边界），训练端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与之完全复用；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算法构建</w:t>
      </w:r>
      <w:r>
        <w:t xml:space="preserve">：在统一模型接口下实现若干基线与改进方法，保持输入打包（mask/coords/baseline）一致；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严格评测</w:t>
      </w:r>
      <w:r>
        <w:t xml:space="preserve">：多随机种子统计、显著性检验、资源四项透明报告；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材料产出</w:t>
      </w:r>
      <w:r>
        <w:t xml:space="preserve">：配置快照、环境指纹、指标主表、代表案例与失败案例归档，保证可复核、可追溯。</w:t>
      </w:r>
    </w:p>
    <w:bookmarkEnd w:id="40"/>
    <w:bookmarkStart w:id="41" w:name="指标体系与一致性目标"/>
    <w:p>
      <w:pPr>
        <w:pStyle w:val="3"/>
      </w:pPr>
      <w:r>
        <w:t xml:space="preserve">1.6.2 指标体系与一致性目标</w:t>
      </w:r>
    </w:p>
    <w:p>
      <w:pPr>
        <w:pStyle w:val="11"/>
      </w:pPr>
      <w:r>
        <w:t xml:space="preserve">本文将两类误差作为核心指标：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相对重建误差（Rel-L2）</w:t>
      </w:r>
      <w:r>
        <w:t xml:space="preserve">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L</m:t>
          </m:r>
          <m:r>
            <m:rPr>
              <m:sty m:val="p"/>
            </m:rP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−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口径一致性误差（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rPr>
          <w:bCs/>
          <w:b/>
        </w:rPr>
        <w:t xml:space="preserve">）</w:t>
      </w:r>
      <w:r>
        <w:t xml:space="preserve">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二者同步下降意味着：预测既在数学意义上逼近真值，也在观测意义上与真实测量口径一致。</w:t>
      </w:r>
    </w:p>
    <w:p>
      <w:pPr>
        <w:pStyle w:val="11"/>
      </w:pPr>
      <w:r>
        <w:t xml:space="preserve">注：如需跨任务可比性，可在后续章节将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归一化为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∥</m:t>
        </m:r>
        <m: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41"/>
    <w:bookmarkStart w:id="42" w:name="损失设计示意"/>
    <w:p>
      <w:pPr>
        <w:pStyle w:val="3"/>
      </w:pPr>
      <w:r>
        <w:t xml:space="preserve">1.6.3 损失设计（示意）</w:t>
      </w:r>
    </w:p>
    <w:p>
      <w:pPr>
        <w:pStyle w:val="11"/>
      </w:pPr>
      <w:r>
        <w:t xml:space="preserve">训练阶段采用由三部分构成的目标函数：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其中：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：重建损失（原值域或统一尺度域）；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：低频谱一致性，用于约束大尺度结构；</w:t>
      </w:r>
    </w:p>
    <w:p>
      <w:pPr>
        <w:numPr>
          <w:ilvl w:val="0"/>
          <w:numId w:val="1015"/>
        </w:numPr>
        <w:pStyle w:val="Compact"/>
      </w:pP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</m:d>
        <m:r>
          <m:rPr>
            <m:sty m:val="p"/>
          </m:rPr>
          <m:t>−</m:t>
        </m:r>
        <m:r>
          <m:t>y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：口径一致性项，推动模型对观测过程保持一致。</w:t>
      </w:r>
    </w:p>
    <w:p>
      <w:pPr>
        <w:pStyle w:val="11"/>
      </w:pPr>
      <w:r>
        <w:t xml:space="preserve">注：针对自回归（AR）长时预测任务，引入</w:t>
      </w:r>
      <w:r>
        <w:rPr>
          <w:bCs/>
          <w:b/>
        </w:rPr>
        <w:t xml:space="preserve">时序一致性正则化</w:t>
      </w:r>
      <w:r>
        <w:t xml:space="preserve">（时序导数与能量演化约束）作为补充，详见第3章。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创新点与主要贡献"/>
    <w:p>
      <w:pPr>
        <w:pStyle w:val="2"/>
      </w:pPr>
      <w:r>
        <w:t xml:space="preserve">1.7 创新点与主要贡献</w:t>
      </w:r>
    </w:p>
    <w:p>
      <w:pPr>
        <w:pStyle w:val="11"/>
      </w:pPr>
      <w:r>
        <w:t xml:space="preserve">本文的主要贡献在于提出并验证了一套面向稀疏观测的“评测口径一致性优先”时空场重建框架，解决了当前 AI4Science 研究中普遍存在的训练退化与评测口径断裂问题。具体创新点如下：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提出“统一观测算子（Unified Observation Operator）”方法论框架</w:t>
      </w:r>
      <w:r>
        <w:t xml:space="preserve">：</w:t>
      </w:r>
      <w:r>
        <w:t xml:space="preserve"> </w:t>
      </w:r>
      <w:r>
        <w:t xml:space="preserve">本文首次将观测算子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确立为数据生成与模型评测的唯一逻辑入口，并强制训练端的退化算子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在实现细节（插值核、抗混叠预滤、边界策略、对齐规则）上与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保持严格镜像。这一设计从根本上消除了隐性域偏差，确保了实验结论在真实观测口径下的可复现性与工程可落地性。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构建兼顾物理一致性与观测一致性的三元损失函数</w:t>
      </w:r>
      <w:r>
        <w:t xml:space="preserve">：</w:t>
      </w:r>
      <w:r>
        <w:t xml:space="preserve"> </w:t>
      </w:r>
      <w:r>
        <w:t xml:space="preserve">针对稀疏重建中的不适定性，设计了由重建损失、低频谱一致性损失与原值域观测一致性损失构成的复合目标函数。通过显式约束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</m:d>
      </m:oMath>
      <w:r>
        <w:t xml:space="preserve"> </w:t>
      </w:r>
      <w:r>
        <w:t xml:space="preserve">与真实观测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的一致性，实现了数学逼近误差（Rel-L2）与评测口径误差（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）的协同下降，有效规避了“纸面指标高、实际部署差”的过拟合风险。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设计基于课程学习的序列化时空训练策略（Sequential Spatiotemporal Training）</w:t>
      </w:r>
      <w:r>
        <w:t xml:space="preserve">：</w:t>
      </w:r>
      <w:r>
        <w:t xml:space="preserve"> </w:t>
      </w:r>
      <w:r>
        <w:t xml:space="preserve">克服了时空联合模型直接训练难以收敛至全局最优的难题。提出“空间重构预训练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时序演化预训练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时空联合微调”的递进式策略，结合 Teacher Forcing Decay 机制，显著提升了模型在长时预测任务中的稳定性与累积误差控制能力。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建立可审计、可复现的科学计算评测协议</w:t>
      </w:r>
      <w:r>
        <w:t xml:space="preserve">：</w:t>
      </w:r>
      <w:r>
        <w:t xml:space="preserve"> </w:t>
      </w:r>
      <w:r>
        <w:t xml:space="preserve">制定了包含多随机种子统计、显著性检验（Paired t-test）、资源成本四项（Params/FLOPs/VRAM/Latency）及失败案例归档的标准化评测流程。基于 PDEBench 的广泛实验验证了该协议的有效性，为领域内相关研究提供了可参照的严谨范式。</w:t>
      </w:r>
    </w:p>
    <w:p>
      <w:r>
        <w:pict>
          <v:rect style="width:0;height:1.5pt" o:hralign="center" o:hrstd="t" o:hr="t"/>
        </w:pict>
      </w:r>
    </w:p>
    <w:bookmarkEnd w:id="44"/>
    <w:bookmarkStart w:id="45" w:name="论文结构安排"/>
    <w:p>
      <w:pPr>
        <w:pStyle w:val="2"/>
      </w:pPr>
      <w:r>
        <w:t xml:space="preserve">1.8 论文结构安排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第2章：相关工作综述</w:t>
      </w:r>
      <w:r>
        <w:t xml:space="preserve">：系统回顾反问题、PINN、神经算子等相关领域进展，并对现有方法的局限性进行批判性分析。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第3章：方法论与数学建模</w:t>
      </w:r>
      <w:r>
        <w:t xml:space="preserve">：详细阐述统一观测算子的定义、序列化训练策略及三元损失函数的数学形式。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第4章：实验设置与评测协议</w:t>
      </w:r>
      <w:r>
        <w:t xml:space="preserve">：介绍数据集、基线模型、评价指标体系及实验环境配置。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第5章：结果与分析</w:t>
      </w:r>
      <w:r>
        <w:t xml:space="preserve">：展示在不同 PDE 场景下的重建性能，包括定量指标与定性可视化。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第6章：消融实验与机理分析</w:t>
      </w:r>
      <w:r>
        <w:t xml:space="preserve">：验证各核心组件（如损失项、训练策略）的有效性。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第7章：泛化性与鲁棒性验证</w:t>
      </w:r>
      <w:r>
        <w:t xml:space="preserve">：探究模型在跨分辨率、跨网格及不同稀疏度下的表现。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第8章：讨论与局限性</w:t>
      </w:r>
      <w:r>
        <w:t xml:space="preserve">：深入分析物理一致性（如能量谱）、失败案例及方法的边界。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第9章：结论与展望</w:t>
      </w:r>
      <w:r>
        <w:t xml:space="preserve">：总结全文工作并展望未来研究方向。</w:t>
      </w:r>
    </w:p>
    <w:p>
      <w:r>
        <w:pict>
          <v:rect style="width:0;height:1.5pt" o:hralign="center" o:hrstd="t" o:hr="t"/>
        </w:pict>
      </w:r>
    </w:p>
    <w:bookmarkEnd w:id="45"/>
    <w:bookmarkStart w:id="46" w:name="研究伦理与合规"/>
    <w:p>
      <w:pPr>
        <w:pStyle w:val="2"/>
      </w:pPr>
      <w:r>
        <w:t xml:space="preserve">1.9 研究伦理与合规</w:t>
      </w:r>
    </w:p>
    <w:p>
      <w:pPr>
        <w:pStyle w:val="11"/>
      </w:pPr>
      <w:r>
        <w:t xml:space="preserve">本文遵循研究生学位论文的学术规范与工程合规要求：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数据合规</w:t>
      </w:r>
      <w:r>
        <w:t xml:space="preserve">：仅使用公开许可数据集（如 PDEBench），并在文中明确引用来源与许可协议。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可复现性</w:t>
      </w:r>
      <w:r>
        <w:t xml:space="preserve">：所有实验均提供配置快照（YAML）、环境指纹与随机种子，确保结果可被独立复现。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学术诚信</w:t>
      </w:r>
      <w:r>
        <w:t xml:space="preserve">：如实报告实验结果，包括失败案例与局限性，不进行选择性展示。</w:t>
      </w:r>
    </w:p>
    <w:p>
      <w:r>
        <w:pict>
          <v:rect style="width:0;height:1.5pt" o:hralign="center" o:hrstd="t" o:hr="t"/>
        </w:pict>
      </w:r>
    </w:p>
    <w:bookmarkEnd w:id="46"/>
    <w:bookmarkStart w:id="47" w:name="本章小结"/>
    <w:p>
      <w:pPr>
        <w:pStyle w:val="2"/>
      </w:pPr>
      <w:r>
        <w:t xml:space="preserve">1.10 本章小结</w:t>
      </w:r>
    </w:p>
    <w:p>
      <w:pPr>
        <w:pStyle w:val="11"/>
      </w:pPr>
      <w:r>
        <w:t xml:space="preserve">本章从稀疏观测时空场重建的工程需求出发，指出了当前研究中存在的“训练-评测口径断裂”这一关键问题。在综述了科学机器学习相关进展的基础上，提出了“评测口径一致性优先”的研究思路。确立了以统一观测算子为核心、序列化训练为手段、三元损失为约束的技术路线，并明确了本文的主要贡献与论文结构。这为后续章节的展开奠定了坚实的方法论基础。</w:t>
      </w:r>
    </w:p>
    <w:bookmarkEnd w:id="47"/>
    <w:bookmarkEnd w:id="48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2026-01-18T16:45:13Z</dcterms:created>
  <dcterms:modified xsi:type="dcterms:W3CDTF">2026-01-18T16:45:13Z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