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rId59.pdf" ContentType="application/pdf"/>
  <Override PartName="/word/media/rId30.png" ContentType="image/png"/>
  <Override PartName="/word/media/rId38.png" ContentType="image/png"/>
  <Override PartName="/word/media/rId41.png" ContentType="image/png"/>
  <Override PartName="/word/media/rId64.png" ContentType="image/png"/>
  <Override PartName="/word/media/rId27.png" ContentType="image/png"/>
  <Override PartName="/word/media/rId53.png" ContentType="image/png"/>
  <Override PartName="/word/media/rId49.png" ContentType="image/png"/>
  <Override PartName="/word/media/rId34.png" ContentType="image/png"/>
  <Override PartName="/word/media/rId44.png" ContentType="image/png"/>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4章-实验结果与分析"/>
    <w:p>
      <w:pPr>
        <w:pStyle w:val="1"/>
      </w:pPr>
      <w:r>
        <w:t xml:space="preserve">第4章 实验结果与分析</w:t>
      </w:r>
    </w:p>
    <w:p>
      <w:pPr>
        <w:pStyle w:val="11"/>
      </w:pPr>
      <w:r>
        <w:t xml:space="preserve">本章在第2–3章提出的“</w:t>
      </w:r>
      <w:r>
        <w:rPr>
          <w:bCs/>
          <w:b/>
        </w:rPr>
        <w:t xml:space="preserve">统一观测口径（H/DC 同源复用）+ 三件套损失（</w:t>
      </w:r>
      <m:oMath>
        <m:r>
          <m:t>L</m:t>
        </m:r>
        <m:r>
          <m:rPr>
            <m:sty m:val="p"/>
          </m:rPr>
          <m:t>_</m:t>
        </m:r>
        <m:r>
          <m:rPr>
            <m:sty m:val="p"/>
          </m:rPr>
          <m:t>r</m:t>
        </m:r>
        <m:r>
          <m:rPr>
            <m:sty m:val="p"/>
          </m:rPr>
          <m:t>e</m:t>
        </m:r>
        <m:r>
          <m:rPr>
            <m:sty m:val="p"/>
          </m:rPr>
          <m:t>c</m:t>
        </m:r>
        <m:r>
          <m:rPr>
            <m:sty m:val="p"/>
          </m:rPr>
          <m:t>+</m:t>
        </m:r>
        <m:r>
          <m:t>λ</m:t>
        </m:r>
        <m:r>
          <m:rPr>
            <m:sty m:val="p"/>
          </m:rPr>
          <m:t>_</m:t>
        </m:r>
        <m:r>
          <m:t>s</m:t>
        </m:r>
        <m:r>
          <m:t>L</m:t>
        </m:r>
        <m:r>
          <m:rPr>
            <m:sty m:val="p"/>
          </m:rPr>
          <m:t>_</m:t>
        </m:r>
        <m:r>
          <m:rPr>
            <m:sty m:val="p"/>
          </m:rPr>
          <m:t>s</m:t>
        </m:r>
        <m:r>
          <m:rPr>
            <m:sty m:val="p"/>
          </m:rPr>
          <m:t>p</m:t>
        </m:r>
        <m:r>
          <m:rPr>
            <m:sty m:val="p"/>
          </m:rPr>
          <m:t>e</m:t>
        </m:r>
        <m:r>
          <m:rPr>
            <m:sty m:val="p"/>
          </m:rPr>
          <m:t>c</m:t>
        </m:r>
        <m:r>
          <m:rPr>
            <m:sty m:val="p"/>
          </m:rPr>
          <m:t>+</m:t>
        </m:r>
        <m:r>
          <m:t>λ</m:t>
        </m:r>
        <m:r>
          <m:rPr>
            <m:sty m:val="p"/>
          </m:rPr>
          <m:t>_</m:t>
        </m:r>
        <m:r>
          <m:t>d</m:t>
        </m:r>
        <m:r>
          <m:t>c</m:t>
        </m:r>
        <m:r>
          <m:t>L</m:t>
        </m:r>
        <m:r>
          <m:rPr>
            <m:sty m:val="p"/>
          </m:rPr>
          <m:t>_</m:t>
        </m:r>
        <m:r>
          <m:rPr>
            <m:sty m:val="p"/>
          </m:rPr>
          <m:t>d</m:t>
        </m:r>
        <m:r>
          <m:rPr>
            <m:sty m:val="p"/>
          </m:rPr>
          <m:t>c</m:t>
        </m:r>
      </m:oMath>
      <w:r>
        <w:rPr>
          <w:bCs/>
          <w:b/>
        </w:rPr>
        <w:t xml:space="preserve">）+ 确定性训练闭环</w:t>
      </w:r>
      <w:r>
        <w:t xml:space="preserve">”框架下，系统评估稀疏观测驱动的时空场重建性能。实验设计紧扣“</w:t>
      </w:r>
      <w:r>
        <w:rPr>
          <w:bCs/>
          <w:b/>
        </w:rPr>
        <w:t xml:space="preserve">理论闭环</w:t>
      </w:r>
      <w:r>
        <w:t xml:space="preserve">”原则，重点验证第2章提出的观测一致性必要性、结构稳健性与跨域泛化性命题。</w:t>
      </w:r>
    </w:p>
    <w:p>
      <w:r>
        <w:pict>
          <v:rect style="width:0;height:1.5pt" o:hralign="center" o:hrstd="t" o:hr="t"/>
        </w:pict>
      </w:r>
    </w:p>
    <w:bookmarkStart w:id="26" w:name="实验设置"/>
    <w:p>
      <w:pPr>
        <w:pStyle w:val="2"/>
      </w:pPr>
      <w:r>
        <w:t xml:space="preserve">4.1 实验设置</w:t>
      </w:r>
    </w:p>
    <w:bookmarkStart w:id="20" w:name="数据集与任务描述"/>
    <w:p>
      <w:pPr>
        <w:pStyle w:val="3"/>
      </w:pPr>
      <w:r>
        <w:t xml:space="preserve">4.1.1 数据集与任务描述</w:t>
      </w:r>
    </w:p>
    <w:p>
      <w:pPr>
        <w:pStyle w:val="11"/>
      </w:pPr>
      <w:r>
        <w:t xml:space="preserve">本研究选用 PDEBench 基准数据集中的两个代表性子集，分别对应不同的物理动力学特征与求解难度：</w:t>
      </w:r>
    </w:p>
    <w:p>
      <w:pPr>
        <w:numPr>
          <w:ilvl w:val="0"/>
          <w:numId w:val="1001"/>
        </w:numPr>
        <w:pStyle w:val="Compact"/>
      </w:pPr>
      <w:r>
        <w:rPr>
          <w:bCs/>
          <w:b/>
        </w:rPr>
        <w:t xml:space="preserve">2D Shallow Water Equation (SWE)</w:t>
      </w:r>
      <w:r>
        <w:t xml:space="preserve">：</w:t>
      </w:r>
    </w:p>
    <w:p>
      <w:pPr>
        <w:numPr>
          <w:ilvl w:val="1"/>
          <w:numId w:val="1002"/>
        </w:numPr>
        <w:pStyle w:val="Compact"/>
      </w:pPr>
      <w:r>
        <w:rPr>
          <w:bCs/>
          <w:b/>
        </w:rPr>
        <w:t xml:space="preserve">物理特征</w:t>
      </w:r>
      <w:r>
        <w:t xml:space="preserve">：描述自由液面下的流体运动，具有波传播与反射特征，纹理相对平滑。</w:t>
      </w:r>
    </w:p>
    <w:p>
      <w:pPr>
        <w:numPr>
          <w:ilvl w:val="1"/>
          <w:numId w:val="1002"/>
        </w:numPr>
        <w:pStyle w:val="Compact"/>
      </w:pPr>
      <w:r>
        <w:rPr>
          <w:bCs/>
          <w:b/>
        </w:rPr>
        <w:t xml:space="preserve">用途</w:t>
      </w:r>
      <w:r>
        <w:t xml:space="preserve">：作为初筛基准（Pilot Study），用于快速验证模型架构的收敛性与基本性能。</w:t>
      </w:r>
    </w:p>
    <w:p>
      <w:pPr>
        <w:numPr>
          <w:ilvl w:val="0"/>
          <w:numId w:val="1001"/>
        </w:numPr>
        <w:pStyle w:val="Compact"/>
      </w:pPr>
      <w:r>
        <w:rPr>
          <w:bCs/>
          <w:b/>
        </w:rPr>
        <w:t xml:space="preserve">2D Diffusion-Reaction Equation (DRD)</w:t>
      </w:r>
      <w:r>
        <w:t xml:space="preserve">：</w:t>
      </w:r>
    </w:p>
    <w:p>
      <w:pPr>
        <w:numPr>
          <w:ilvl w:val="1"/>
          <w:numId w:val="1003"/>
        </w:numPr>
        <w:pStyle w:val="Compact"/>
      </w:pPr>
      <w:r>
        <w:rPr>
          <w:bCs/>
          <w:b/>
        </w:rPr>
        <w:t xml:space="preserve">物理特征</w:t>
      </w:r>
      <w:r>
        <w:t xml:space="preserve">：描述扩散与化学反应的非线性耦合，包含复杂的图灵斑图（Turing Patterns）与螺旋波演化，对高频细节恢复要求极高。</w:t>
      </w:r>
    </w:p>
    <w:p>
      <w:pPr>
        <w:numPr>
          <w:ilvl w:val="1"/>
          <w:numId w:val="1003"/>
        </w:numPr>
        <w:pStyle w:val="Compact"/>
      </w:pPr>
      <w:r>
        <w:rPr>
          <w:bCs/>
          <w:b/>
        </w:rPr>
        <w:t xml:space="preserve">用途</w:t>
      </w:r>
      <w:r>
        <w:t xml:space="preserve">：作为主实验数据集，用于深度评估模型在长时预测、极度稀疏观测下的稀疏鲁棒性。</w:t>
      </w:r>
    </w:p>
    <w:p>
      <w:pPr>
        <w:pStyle w:val="11"/>
      </w:pPr>
      <w:r>
        <w:rPr>
          <w:bCs/>
          <w:b/>
        </w:rPr>
        <w:t xml:space="preserve">任务设置</w:t>
      </w:r>
      <w:r>
        <w:t xml:space="preserve">涵盖两类典型稀疏观测场景：</w:t>
      </w:r>
    </w:p>
    <w:p>
      <w:pPr>
        <w:numPr>
          <w:ilvl w:val="0"/>
          <w:numId w:val="1004"/>
        </w:numPr>
        <w:pStyle w:val="Compact"/>
      </w:pPr>
      <w:r>
        <w:rPr>
          <w:bCs/>
          <w:b/>
        </w:rPr>
        <w:t xml:space="preserve">SR (Super-Resolution)</w:t>
      </w:r>
      <w:r>
        <w:t xml:space="preserve">：模拟低分辨率传感器观测，观测算子</w:t>
      </w:r>
      <w:r>
        <w:t xml:space="preserve"> </w:t>
      </w:r>
      <m:oMath>
        <m:r>
          <m:t>H</m:t>
        </m:r>
      </m:oMath>
      <w:r>
        <w:t xml:space="preserve"> </w:t>
      </w:r>
      <w:r>
        <w:t xml:space="preserve">为高斯模糊下采样。课程学习设置从</w:t>
      </w:r>
      <w:r>
        <w:t xml:space="preserve"> </w:t>
      </w:r>
      <m:oMath>
        <m:r>
          <m:rPr>
            <m:sty m:val="p"/>
          </m:rPr>
          <m:t>×</m:t>
        </m:r>
        <m:r>
          <m:t>2</m:t>
        </m:r>
      </m:oMath>
      <w:r>
        <w:t xml:space="preserve"> </w:t>
      </w:r>
      <w:r>
        <w:t xml:space="preserve">逐步过渡至</w:t>
      </w:r>
      <w:r>
        <w:t xml:space="preserve"> </w:t>
      </w:r>
      <m:oMath>
        <m:r>
          <m:rPr>
            <m:sty m:val="p"/>
          </m:rPr>
          <m:t>×</m:t>
        </m:r>
        <m:r>
          <m:t>4</m:t>
        </m:r>
      </m:oMath>
      <w:r>
        <w:t xml:space="preserve">。</w:t>
      </w:r>
    </w:p>
    <w:p>
      <w:pPr>
        <w:numPr>
          <w:ilvl w:val="0"/>
          <w:numId w:val="1004"/>
        </w:numPr>
        <w:pStyle w:val="Compact"/>
      </w:pPr>
      <w:r>
        <w:rPr>
          <w:bCs/>
          <w:b/>
        </w:rPr>
        <w:t xml:space="preserve">Crop (Limited Field-of-View)</w:t>
      </w:r>
      <w:r>
        <w:t xml:space="preserve">：模拟视野受限观测，观测算子</w:t>
      </w:r>
      <w:r>
        <w:t xml:space="preserve"> </w:t>
      </w:r>
      <m:oMath>
        <m:r>
          <m:t>H</m:t>
        </m:r>
      </m:oMath>
      <w:r>
        <w:t xml:space="preserve"> </w:t>
      </w:r>
      <w:r>
        <w:t xml:space="preserve">为中心裁剪。课程学习设置从</w:t>
      </w:r>
      <w:r>
        <w:t xml:space="preserve"> </w:t>
      </w:r>
      <m:oMath>
        <m:r>
          <m:t>40</m:t>
        </m:r>
      </m:oMath>
      <w:r>
        <w:t xml:space="preserve"> </w:t>
      </w:r>
      <w:r>
        <w:t xml:space="preserve">覆盖率过渡至</w:t>
      </w:r>
      <w:r>
        <w:t xml:space="preserve"> </w:t>
      </w:r>
      <m:oMath>
        <m:r>
          <m:t>20</m:t>
        </m:r>
      </m:oMath>
      <w:r>
        <w:t xml:space="preserve">。</w:t>
      </w:r>
    </w:p>
    <w:bookmarkEnd w:id="20"/>
    <w:bookmarkStart w:id="21" w:name="训练与环境设置-training-environmental-setup"/>
    <w:p>
      <w:pPr>
        <w:pStyle w:val="3"/>
      </w:pPr>
      <w:r>
        <w:t xml:space="preserve">4.1.2 训练与环境设置 (Training &amp; Environmental Setup)</w:t>
      </w:r>
    </w:p>
    <w:p>
      <w:pPr>
        <w:pStyle w:val="11"/>
      </w:pPr>
      <w:r>
        <w:t xml:space="preserve">为确保实验结果的公平性与可复现性，所有实验均在统一的软硬件环境下执行，并遵循严格的参数配置协议。</w:t>
      </w:r>
    </w:p>
    <w:p>
      <w:pPr>
        <w:pStyle w:val="11"/>
      </w:pPr>
      <w:r>
        <w:rPr>
          <w:bCs/>
          <w:b/>
        </w:rPr>
        <w:t xml:space="preserve">1. 优化器与超参数 (Optimization)</w:t>
      </w:r>
    </w:p>
    <w:p>
      <w:pPr>
        <w:numPr>
          <w:ilvl w:val="0"/>
          <w:numId w:val="1005"/>
        </w:numPr>
        <w:pStyle w:val="Compact"/>
      </w:pPr>
      <w:r>
        <w:rPr>
          <w:bCs/>
          <w:b/>
        </w:rPr>
        <w:t xml:space="preserve">优化器 (Optimizer)</w:t>
      </w:r>
      <w:r>
        <w:t xml:space="preserve">：采用 AdamW 优化器，以实现权重衰减与梯度更新的解耦。</w:t>
      </w:r>
    </w:p>
    <w:p>
      <w:pPr>
        <w:numPr>
          <w:ilvl w:val="1"/>
          <w:numId w:val="1006"/>
        </w:numPr>
        <w:pStyle w:val="Compact"/>
      </w:pPr>
      <w:r>
        <w:t xml:space="preserve">动量参数：</w:t>
      </w:r>
      <m:oMath>
        <m:r>
          <m:t>β</m:t>
        </m:r>
        <m:r>
          <m:rPr>
            <m:sty m:val="p"/>
          </m:rPr>
          <m:t>_</m:t>
        </m:r>
        <m:r>
          <m:t>1</m:t>
        </m:r>
        <m:r>
          <m:rPr>
            <m:sty m:val="p"/>
          </m:rPr>
          <m:t>=</m:t>
        </m:r>
        <m:r>
          <m:t>0.9</m:t>
        </m:r>
        <m:r>
          <m:rPr>
            <m:sty m:val="p"/>
          </m:rPr>
          <m:t>,</m:t>
        </m:r>
        <m:r>
          <m:t>β</m:t>
        </m:r>
        <m:r>
          <m:rPr>
            <m:sty m:val="p"/>
          </m:rPr>
          <m:t>_</m:t>
        </m:r>
        <m:r>
          <m:t>2</m:t>
        </m:r>
        <m:r>
          <m:rPr>
            <m:sty m:val="p"/>
          </m:rPr>
          <m:t>=</m:t>
        </m:r>
        <m:r>
          <m:t>0.999</m:t>
        </m:r>
      </m:oMath>
    </w:p>
    <w:p>
      <w:pPr>
        <w:numPr>
          <w:ilvl w:val="1"/>
          <w:numId w:val="1006"/>
        </w:numPr>
        <w:pStyle w:val="Compact"/>
      </w:pPr>
      <w:r>
        <w:t xml:space="preserve">权重衰减 (Weight Decay)：</w:t>
      </w:r>
      <m:oMath>
        <m:r>
          <m:t>1</m:t>
        </m:r>
        <m:r>
          <m:rPr>
            <m:sty m:val="p"/>
          </m:rPr>
          <m:t>×</m:t>
        </m:r>
        <m:sSup>
          <m:e>
            <m:r>
              <m:t>10</m:t>
            </m:r>
          </m:e>
          <m:sup>
            <m:r>
              <m:rPr>
                <m:sty m:val="p"/>
              </m:rPr>
              <m:t>−</m:t>
            </m:r>
            <m:r>
              <m:t>4</m:t>
            </m:r>
          </m:sup>
        </m:sSup>
      </m:oMath>
    </w:p>
    <w:p>
      <w:pPr>
        <w:numPr>
          <w:ilvl w:val="0"/>
          <w:numId w:val="1005"/>
        </w:numPr>
        <w:pStyle w:val="Compact"/>
      </w:pPr>
      <w:r>
        <w:rPr>
          <w:bCs/>
          <w:b/>
        </w:rPr>
        <w:t xml:space="preserve">学习率调度 (Learning Rate Schedule)</w:t>
      </w:r>
      <w:r>
        <w:t xml:space="preserve">：</w:t>
      </w:r>
    </w:p>
    <w:p>
      <w:pPr>
        <w:numPr>
          <w:ilvl w:val="1"/>
          <w:numId w:val="1007"/>
        </w:numPr>
        <w:pStyle w:val="Compact"/>
      </w:pPr>
      <w:r>
        <w:t xml:space="preserve">策略：余弦退火 (Cosine Annealing)</w:t>
      </w:r>
    </w:p>
    <w:p>
      <w:pPr>
        <w:numPr>
          <w:ilvl w:val="1"/>
          <w:numId w:val="1007"/>
        </w:numPr>
        <w:pStyle w:val="Compact"/>
      </w:pPr>
      <w:r>
        <w:t xml:space="preserve">初始学习率：</w:t>
      </w:r>
      <m:oMath>
        <m:r>
          <m:t>1</m:t>
        </m:r>
        <m:r>
          <m:rPr>
            <m:sty m:val="p"/>
          </m:rPr>
          <m:t>×</m:t>
        </m:r>
        <m:sSup>
          <m:e>
            <m:r>
              <m:t>10</m:t>
            </m:r>
          </m:e>
          <m:sup>
            <m:r>
              <m:rPr>
                <m:sty m:val="p"/>
              </m:rPr>
              <m:t>−</m:t>
            </m:r>
            <m:r>
              <m:t>3</m:t>
            </m:r>
          </m:sup>
        </m:sSup>
      </m:oMath>
    </w:p>
    <w:p>
      <w:pPr>
        <w:numPr>
          <w:ilvl w:val="1"/>
          <w:numId w:val="1007"/>
        </w:numPr>
        <w:pStyle w:val="Compact"/>
      </w:pPr>
      <w:r>
        <w:t xml:space="preserve">预热策略 (Warmup)：前 5 个 epoch 采用线性预热，以缓解训练初期的梯度震荡。</w:t>
      </w:r>
    </w:p>
    <w:p>
      <w:pPr>
        <w:numPr>
          <w:ilvl w:val="0"/>
          <w:numId w:val="1005"/>
        </w:numPr>
        <w:pStyle w:val="Compact"/>
      </w:pPr>
      <w:r>
        <w:rPr>
          <w:bCs/>
          <w:b/>
        </w:rPr>
        <w:t xml:space="preserve">混合精度训练 (AMP)</w:t>
      </w:r>
      <w:r>
        <w:t xml:space="preserve">：启用自动混合精度 (Automatic Mixed Precision, float16/bfloat16)，在保证数值稳定性的前提下，显著降低显存占用并提升计算吞吐量。</w:t>
      </w:r>
    </w:p>
    <w:p>
      <w:pPr>
        <w:pStyle w:val="11"/>
      </w:pPr>
      <w:r>
        <w:rPr>
          <w:bCs/>
          <w:b/>
        </w:rPr>
        <w:t xml:space="preserve">2. 可复现性控制 (Reproducibility &amp; Audit)</w:t>
      </w:r>
      <w:r>
        <w:t xml:space="preserve"> </w:t>
      </w:r>
      <w:r>
        <w:t xml:space="preserve">针对深度学习实验中常见的“随机性黑盒”问题，本研究实施了以下工程级控制措施：</w:t>
      </w:r>
    </w:p>
    <w:p>
      <w:pPr>
        <w:numPr>
          <w:ilvl w:val="0"/>
          <w:numId w:val="1008"/>
        </w:numPr>
        <w:pStyle w:val="Compact"/>
      </w:pPr>
      <w:r>
        <w:rPr>
          <w:bCs/>
          <w:b/>
        </w:rPr>
        <w:t xml:space="preserve">全局随机种子 (Global Seed)</w:t>
      </w:r>
      <w:r>
        <w:t xml:space="preserve">：统一固定 Python、NumPy 及 PyTorch 的随机种子 (Seed=2025)，确保数据划分与模型初始化的确定性。</w:t>
      </w:r>
    </w:p>
    <w:p>
      <w:pPr>
        <w:numPr>
          <w:ilvl w:val="0"/>
          <w:numId w:val="1008"/>
        </w:numPr>
        <w:pStyle w:val="Compact"/>
      </w:pPr>
      <w:r>
        <w:rPr>
          <w:bCs/>
          <w:b/>
        </w:rPr>
        <w:t xml:space="preserve">确定性算法 (Deterministic Algorithms)</w:t>
      </w:r>
      <w:r>
        <w:t xml:space="preserve">：在 PyTorch 中开启</w:t>
      </w:r>
      <w:r>
        <w:t xml:space="preserve"> </w:t>
      </w:r>
      <w:r>
        <w:rPr>
          <w:rStyle w:val="VerbatimChar"/>
        </w:rPr>
        <w:t xml:space="preserve">torch.use_deterministic_algorithms(True)</w:t>
      </w:r>
      <w:r>
        <w:t xml:space="preserve">，并设置环境变量</w:t>
      </w:r>
      <w:r>
        <w:t xml:space="preserve"> </w:t>
      </w:r>
      <w:r>
        <w:rPr>
          <w:rStyle w:val="VerbatimChar"/>
        </w:rPr>
        <w:t xml:space="preserve">os.environ["CUBLAS_WORKSPACE_CONFIG"] = ":4096:8"</w:t>
      </w:r>
      <w:r>
        <w:t xml:space="preserve">，强制使用确定性卷积算法，消除 GPU 并行计算引入的微小数值扰动。</w:t>
      </w:r>
    </w:p>
    <w:p>
      <w:pPr>
        <w:numPr>
          <w:ilvl w:val="0"/>
          <w:numId w:val="1008"/>
        </w:numPr>
        <w:pStyle w:val="Compact"/>
      </w:pPr>
      <w:r>
        <w:rPr>
          <w:bCs/>
          <w:b/>
        </w:rPr>
        <w:t xml:space="preserve">环境指纹 (Environment Fingerprint)</w:t>
      </w:r>
      <w:r>
        <w:t xml:space="preserve">：每次实验启动时，系统自动抓取并记录</w:t>
      </w:r>
      <w:r>
        <w:t xml:space="preserve"> </w:t>
      </w:r>
      <w:r>
        <w:rPr>
          <w:rStyle w:val="VerbatimChar"/>
        </w:rPr>
        <w:t xml:space="preserve">env_fingerprint.json</w:t>
      </w:r>
      <w:r>
        <w:t xml:space="preserve">（含 CUDA/PyTorch 版本及 GPU 拓扑），确保跨时间、跨平台的实验结果具有严格的可比性基准。</w:t>
      </w:r>
    </w:p>
    <w:p>
      <w:pPr>
        <w:pStyle w:val="11"/>
      </w:pPr>
      <w:r>
        <w:rPr>
          <w:bCs/>
          <w:b/>
        </w:rPr>
        <w:t xml:space="preserve">3. 硬件环境配置 (Hardware Configuration)</w:t>
      </w:r>
    </w:p>
    <w:p>
      <w:pPr>
        <w:pStyle w:val="11"/>
      </w:pPr>
      <w:r>
        <w:t xml:space="preserve">为确保实验的可复现性与性能评估的基准一致性，本研究的所有实验均在统一的高性能计算节点上完成。详细硬件与环境指纹如表 4-1 所示。</w:t>
      </w:r>
    </w:p>
    <w:p>
      <w:pPr>
        <w:pStyle w:val="11"/>
      </w:pPr>
      <w:r>
        <w:rPr>
          <w:bCs/>
          <w:b/>
        </w:rPr>
        <w:t xml:space="preserve">表 4-1 实验硬件环境与软件栈指纹</w:t>
      </w:r>
    </w:p>
    <w:tbl>
      <w:tblPr>
        <w:tblStyle w:val="Table"/>
        <w:tblW w:type="pct" w:w="5000"/>
        <w:tblLook w:firstRow="1" w:lastRow="0" w:firstColumn="0" w:lastColumn="0" w:noHBand="0" w:noVBand="0" w:val="0020"/>
        <w:jc w:val="start"/>
        <w:tblLayout w:type="fixed"/>
      </w:tblPr>
      <w:tblGrid>
        <w:gridCol w:w="1271"/>
        <w:gridCol w:w="880"/>
        <w:gridCol w:w="3324"/>
        <w:gridCol w:w="2444"/>
      </w:tblGrid>
      <w:tr>
        <w:trPr>
          <w:tblHeader w:val="true"/>
        </w:trPr>
        <w:tc>
          <w:tcPr/>
          <w:p>
            <w:pPr>
              <w:pStyle w:val="Compact"/>
              <w:jc w:val="left"/>
            </w:pPr>
            <w:r>
              <w:t xml:space="preserve">类别 (Category)</w:t>
            </w:r>
          </w:p>
        </w:tc>
        <w:tc>
          <w:tcPr/>
          <w:p>
            <w:pPr>
              <w:pStyle w:val="Compact"/>
              <w:jc w:val="left"/>
            </w:pPr>
            <w:r>
              <w:t xml:space="preserve">项目 (Item)</w:t>
            </w:r>
          </w:p>
        </w:tc>
        <w:tc>
          <w:tcPr/>
          <w:p>
            <w:pPr>
              <w:pStyle w:val="Compact"/>
              <w:jc w:val="left"/>
            </w:pPr>
            <w:r>
              <w:t xml:space="preserve">规格/版本 (Specification)</w:t>
            </w:r>
          </w:p>
        </w:tc>
        <w:tc>
          <w:tcPr/>
          <w:p>
            <w:pPr>
              <w:pStyle w:val="Compact"/>
              <w:jc w:val="left"/>
            </w:pPr>
            <w:r>
              <w:t xml:space="preserve">备注 (Note)</w:t>
            </w:r>
          </w:p>
        </w:tc>
      </w:tr>
      <w:tr>
        <w:tc>
          <w:tcPr/>
          <w:p>
            <w:pPr>
              <w:pStyle w:val="Compact"/>
              <w:jc w:val="left"/>
            </w:pPr>
            <w:r>
              <w:rPr>
                <w:bCs/>
                <w:b/>
              </w:rPr>
              <w:t xml:space="preserve">计算平台</w:t>
            </w:r>
          </w:p>
        </w:tc>
        <w:tc>
          <w:tcPr/>
          <w:p>
            <w:pPr>
              <w:pStyle w:val="Compact"/>
              <w:jc w:val="left"/>
            </w:pPr>
            <w:r>
              <w:t xml:space="preserve">CPU</w:t>
            </w:r>
          </w:p>
        </w:tc>
        <w:tc>
          <w:tcPr/>
          <w:p>
            <w:pPr>
              <w:pStyle w:val="Compact"/>
              <w:jc w:val="left"/>
            </w:pPr>
            <w:r>
              <w:t xml:space="preserve">AMD EPYC 9654 (96-Core)</w:t>
            </w:r>
            <w:r>
              <w:t xml:space="preserve"> </w:t>
            </w:r>
            <m:oMath>
              <m:r>
                <m:rPr>
                  <m:sty m:val="p"/>
                </m:rPr>
                <m:t>×</m:t>
              </m:r>
            </m:oMath>
            <w:r>
              <w:t xml:space="preserve"> </w:t>
            </w:r>
            <w:r>
              <w:t xml:space="preserve">2</w:t>
            </w:r>
          </w:p>
        </w:tc>
        <w:tc>
          <w:tcPr/>
          <w:p>
            <w:pPr>
              <w:pStyle w:val="Compact"/>
              <w:jc w:val="left"/>
            </w:pPr>
            <w:r>
              <w:t xml:space="preserve">192 Cores, 1 Thread/Core</w:t>
            </w:r>
          </w:p>
        </w:tc>
      </w:tr>
      <w:tr>
        <w:tc>
          <w:tcPr/>
          <w:p>
            <w:pPr>
              <w:pStyle w:val="Compact"/>
              <w:jc w:val="left"/>
            </w:pPr>
          </w:p>
        </w:tc>
        <w:tc>
          <w:tcPr/>
          <w:p>
            <w:pPr>
              <w:pStyle w:val="Compact"/>
              <w:jc w:val="left"/>
            </w:pPr>
            <w:r>
              <w:t xml:space="preserve">RAM</w:t>
            </w:r>
          </w:p>
        </w:tc>
        <w:tc>
          <w:tcPr/>
          <w:p>
            <w:pPr>
              <w:pStyle w:val="Compact"/>
              <w:jc w:val="left"/>
            </w:pPr>
            <w:r>
              <w:t xml:space="preserve">1.0 TiB</w:t>
            </w:r>
          </w:p>
        </w:tc>
        <w:tc>
          <w:tcPr/>
          <w:p>
            <w:pPr>
              <w:pStyle w:val="Compact"/>
              <w:jc w:val="left"/>
            </w:pPr>
            <w:r>
              <w:t xml:space="preserve">System Memory</w:t>
            </w:r>
          </w:p>
        </w:tc>
      </w:tr>
      <w:tr>
        <w:tc>
          <w:tcPr/>
          <w:p>
            <w:pPr>
              <w:pStyle w:val="Compact"/>
              <w:jc w:val="left"/>
            </w:pPr>
          </w:p>
        </w:tc>
        <w:tc>
          <w:tcPr/>
          <w:p>
            <w:pPr>
              <w:pStyle w:val="Compact"/>
              <w:jc w:val="left"/>
            </w:pPr>
            <w:r>
              <w:t xml:space="preserve">GPU</w:t>
            </w:r>
          </w:p>
        </w:tc>
        <w:tc>
          <w:tcPr/>
          <w:p>
            <w:pPr>
              <w:pStyle w:val="Compact"/>
              <w:jc w:val="left"/>
            </w:pPr>
            <w:r>
              <w:t xml:space="preserve">NVIDIA L40 (46GB)</w:t>
            </w:r>
            <w:r>
              <w:t xml:space="preserve"> </w:t>
            </w:r>
            <m:oMath>
              <m:r>
                <m:rPr>
                  <m:sty m:val="p"/>
                </m:rPr>
                <m:t>×</m:t>
              </m:r>
            </m:oMath>
            <w:r>
              <w:t xml:space="preserve"> </w:t>
            </w:r>
            <w:r>
              <w:t xml:space="preserve">2</w:t>
            </w:r>
          </w:p>
        </w:tc>
        <w:tc>
          <w:tcPr/>
          <w:p>
            <w:pPr>
              <w:pStyle w:val="Compact"/>
              <w:jc w:val="left"/>
            </w:pPr>
            <w:r>
              <w:t xml:space="preserve">Ada Lovelace Architecture</w:t>
            </w:r>
          </w:p>
        </w:tc>
      </w:tr>
      <w:tr>
        <w:tc>
          <w:tcPr/>
          <w:p>
            <w:pPr>
              <w:pStyle w:val="Compact"/>
              <w:jc w:val="left"/>
            </w:pPr>
            <w:r>
              <w:rPr>
                <w:bCs/>
                <w:b/>
              </w:rPr>
              <w:t xml:space="preserve">软件栈</w:t>
            </w:r>
          </w:p>
        </w:tc>
        <w:tc>
          <w:tcPr/>
          <w:p>
            <w:pPr>
              <w:pStyle w:val="Compact"/>
              <w:jc w:val="left"/>
            </w:pPr>
            <w:r>
              <w:t xml:space="preserve">OS</w:t>
            </w:r>
          </w:p>
        </w:tc>
        <w:tc>
          <w:tcPr/>
          <w:p>
            <w:pPr>
              <w:pStyle w:val="Compact"/>
              <w:jc w:val="left"/>
            </w:pPr>
            <w:r>
              <w:t xml:space="preserve">CentOS Linux 8 (Core)</w:t>
            </w:r>
          </w:p>
        </w:tc>
        <w:tc>
          <w:tcPr/>
          <w:p>
            <w:pPr>
              <w:pStyle w:val="Compact"/>
              <w:jc w:val="left"/>
            </w:pPr>
            <w:r>
              <w:t xml:space="preserve">Kernel 4.18.0-193</w:t>
            </w:r>
          </w:p>
        </w:tc>
      </w:tr>
      <w:tr>
        <w:tc>
          <w:tcPr/>
          <w:p>
            <w:pPr>
              <w:pStyle w:val="Compact"/>
              <w:jc w:val="left"/>
            </w:pPr>
          </w:p>
        </w:tc>
        <w:tc>
          <w:tcPr/>
          <w:p>
            <w:pPr>
              <w:pStyle w:val="Compact"/>
              <w:jc w:val="left"/>
            </w:pPr>
            <w:r>
              <w:t xml:space="preserve">Python</w:t>
            </w:r>
          </w:p>
        </w:tc>
        <w:tc>
          <w:tcPr/>
          <w:p>
            <w:pPr>
              <w:pStyle w:val="Compact"/>
              <w:jc w:val="left"/>
            </w:pPr>
            <w:r>
              <w:t xml:space="preserve">3.12.2</w:t>
            </w:r>
          </w:p>
        </w:tc>
        <w:tc>
          <w:tcPr/>
          <w:p>
            <w:pPr>
              <w:pStyle w:val="Compact"/>
              <w:jc w:val="left"/>
            </w:pPr>
            <w:r>
              <w:t xml:space="preserve">Global Seed 固定</w:t>
            </w:r>
          </w:p>
        </w:tc>
      </w:tr>
      <w:tr>
        <w:tc>
          <w:tcPr/>
          <w:p>
            <w:pPr>
              <w:pStyle w:val="Compact"/>
              <w:jc w:val="left"/>
            </w:pPr>
          </w:p>
        </w:tc>
        <w:tc>
          <w:tcPr/>
          <w:p>
            <w:pPr>
              <w:pStyle w:val="Compact"/>
              <w:jc w:val="left"/>
            </w:pPr>
            <w:r>
              <w:t xml:space="preserve">PyTorch</w:t>
            </w:r>
          </w:p>
        </w:tc>
        <w:tc>
          <w:tcPr/>
          <w:p>
            <w:pPr>
              <w:pStyle w:val="Compact"/>
              <w:jc w:val="left"/>
            </w:pPr>
            <w:r>
              <w:t xml:space="preserve">2.7.0+cu118</w:t>
            </w:r>
          </w:p>
        </w:tc>
        <w:tc>
          <w:tcPr/>
          <w:p>
            <w:pPr>
              <w:pStyle w:val="Compact"/>
              <w:jc w:val="left"/>
            </w:pPr>
            <w:r>
              <w:t xml:space="preserve">CUDA 11.8 Runtime</w:t>
            </w:r>
          </w:p>
        </w:tc>
      </w:tr>
      <w:tr>
        <w:tc>
          <w:tcPr/>
          <w:p>
            <w:pPr>
              <w:pStyle w:val="Compact"/>
              <w:jc w:val="left"/>
            </w:pPr>
          </w:p>
        </w:tc>
        <w:tc>
          <w:tcPr/>
          <w:p>
            <w:pPr>
              <w:pStyle w:val="Compact"/>
              <w:jc w:val="left"/>
            </w:pPr>
            <w:r>
              <w:t xml:space="preserve">Driver</w:t>
            </w:r>
          </w:p>
        </w:tc>
        <w:tc>
          <w:tcPr/>
          <w:p>
            <w:pPr>
              <w:pStyle w:val="Compact"/>
              <w:jc w:val="left"/>
            </w:pPr>
            <w:r>
              <w:t xml:space="preserve">545.23.06</w:t>
            </w:r>
          </w:p>
        </w:tc>
        <w:tc>
          <w:tcPr/>
          <w:p>
            <w:pPr>
              <w:pStyle w:val="Compact"/>
              <w:jc w:val="left"/>
            </w:pPr>
            <w:r>
              <w:t xml:space="preserve">CUDA 12.3 Driver</w:t>
            </w:r>
          </w:p>
        </w:tc>
      </w:tr>
      <w:tr>
        <w:tc>
          <w:tcPr/>
          <w:p>
            <w:pPr>
              <w:pStyle w:val="Compact"/>
              <w:jc w:val="left"/>
            </w:pPr>
          </w:p>
        </w:tc>
        <w:tc>
          <w:tcPr/>
          <w:p>
            <w:pPr>
              <w:pStyle w:val="Compact"/>
              <w:jc w:val="left"/>
            </w:pPr>
            <w:r>
              <w:t xml:space="preserve">Backend</w:t>
            </w:r>
          </w:p>
        </w:tc>
        <w:tc>
          <w:tcPr/>
          <w:p>
            <w:pPr>
              <w:pStyle w:val="Compact"/>
              <w:jc w:val="left"/>
            </w:pPr>
            <w:r>
              <w:t xml:space="preserve">cuDNN 90100</w:t>
            </w:r>
          </w:p>
        </w:tc>
        <w:tc>
          <w:tcPr/>
          <w:p>
            <w:pPr>
              <w:pStyle w:val="Compact"/>
              <w:jc w:val="left"/>
            </w:pPr>
            <w:r>
              <w:t xml:space="preserve">-</w:t>
            </w:r>
          </w:p>
        </w:tc>
      </w:tr>
    </w:tbl>
    <w:bookmarkEnd w:id="21"/>
    <w:bookmarkStart w:id="22" w:name="基线模型与选型依据"/>
    <w:p>
      <w:pPr>
        <w:pStyle w:val="3"/>
      </w:pPr>
      <w:r>
        <w:t xml:space="preserve">4.1.3 基线模型与选型依据</w:t>
      </w:r>
    </w:p>
    <w:p>
      <w:pPr>
        <w:pStyle w:val="11"/>
      </w:pPr>
      <w:r>
        <w:t xml:space="preserve">为公平评估所提方法的有效性，本章选取了涵盖 CNN、Transformer、Operator 及 MLP 四大类范式的基线模型（见表 4-1）。</w:t>
      </w:r>
    </w:p>
    <w:p>
      <w:pPr>
        <w:pStyle w:val="11"/>
      </w:pPr>
      <w:r>
        <w:rPr>
          <w:bCs/>
          <w:b/>
        </w:rPr>
        <w:t xml:space="preserve">表 4-1 基线模型选型逻辑与归纳偏置</w:t>
      </w:r>
    </w:p>
    <w:tbl>
      <w:tblPr>
        <w:tblStyle w:val="Table"/>
        <w:tblW w:type="pct" w:w="5000"/>
        <w:tblLook w:firstRow="1" w:lastRow="0" w:firstColumn="0" w:lastColumn="0" w:noHBand="0" w:noVBand="0" w:val="0020"/>
        <w:jc w:val="start"/>
        <w:tblLayout w:type="fixed"/>
      </w:tblPr>
      <w:tblGrid>
        <w:gridCol w:w="880"/>
        <w:gridCol w:w="990"/>
        <w:gridCol w:w="1265"/>
        <w:gridCol w:w="4785"/>
      </w:tblGrid>
      <w:tr>
        <w:trPr>
          <w:tblHeader w:val="true"/>
        </w:trPr>
        <w:tc>
          <w:tcPr/>
          <w:p>
            <w:pPr>
              <w:pStyle w:val="Compact"/>
              <w:jc w:val="left"/>
            </w:pPr>
            <w:r>
              <w:t xml:space="preserve">模型类别</w:t>
            </w:r>
          </w:p>
        </w:tc>
        <w:tc>
          <w:tcPr/>
          <w:p>
            <w:pPr>
              <w:pStyle w:val="Compact"/>
              <w:jc w:val="left"/>
            </w:pPr>
            <w:r>
              <w:t xml:space="preserve">代表模型</w:t>
            </w:r>
          </w:p>
        </w:tc>
        <w:tc>
          <w:tcPr/>
          <w:p>
            <w:pPr>
              <w:pStyle w:val="Compact"/>
              <w:jc w:val="left"/>
            </w:pPr>
            <w:r>
              <w:t xml:space="preserve">核心归纳偏置 (Inductive Bias)</w:t>
            </w:r>
          </w:p>
        </w:tc>
        <w:tc>
          <w:tcPr/>
          <w:p>
            <w:pPr>
              <w:pStyle w:val="Compact"/>
              <w:jc w:val="left"/>
            </w:pPr>
            <w:r>
              <w:t xml:space="preserve">选型理由 (Rationale)</w:t>
            </w:r>
          </w:p>
        </w:tc>
      </w:tr>
      <w:tr>
        <w:tc>
          <w:tcPr/>
          <w:p>
            <w:pPr>
              <w:pStyle w:val="Compact"/>
              <w:jc w:val="left"/>
            </w:pPr>
            <w:r>
              <w:rPr>
                <w:bCs/>
                <w:b/>
              </w:rPr>
              <w:t xml:space="preserve">CNN / ResNet</w:t>
            </w:r>
          </w:p>
        </w:tc>
        <w:tc>
          <w:tcPr/>
          <w:p>
            <w:pPr>
              <w:pStyle w:val="Compact"/>
              <w:jc w:val="left"/>
            </w:pPr>
            <w:r>
              <w:rPr>
                <w:bCs/>
                <w:b/>
              </w:rPr>
              <w:t xml:space="preserve">EDSR</w:t>
            </w:r>
            <w:r>
              <w:t xml:space="preserve">, UNet</w:t>
            </w:r>
          </w:p>
        </w:tc>
        <w:tc>
          <w:tcPr/>
          <w:p>
            <w:pPr>
              <w:pStyle w:val="Compact"/>
              <w:jc w:val="left"/>
            </w:pPr>
            <w:r>
              <w:t xml:space="preserve">局部相关性 + 多尺度特征</w:t>
            </w:r>
          </w:p>
        </w:tc>
        <w:tc>
          <w:tcPr/>
          <w:p>
            <w:pPr>
              <w:pStyle w:val="Compact"/>
              <w:jc w:val="left"/>
            </w:pPr>
            <w:r>
              <w:t xml:space="preserve">经典的图像重建基线，测试深层残差网络对高频细节的恢复能力。EDSR 因去除批量归一化 (Batch Normalization, BN) 层更适合物理场回归而被选为核心骨干。</w:t>
            </w:r>
          </w:p>
        </w:tc>
      </w:tr>
      <w:tr>
        <w:tc>
          <w:tcPr/>
          <w:p>
            <w:pPr>
              <w:pStyle w:val="Compact"/>
              <w:jc w:val="left"/>
            </w:pPr>
            <w:r>
              <w:rPr>
                <w:bCs/>
                <w:b/>
              </w:rPr>
              <w:t xml:space="preserve">Operator</w:t>
            </w:r>
          </w:p>
        </w:tc>
        <w:tc>
          <w:tcPr/>
          <w:p>
            <w:pPr>
              <w:pStyle w:val="Compact"/>
              <w:jc w:val="left"/>
            </w:pPr>
            <w:r>
              <w:t xml:space="preserve">FNO, UNO</w:t>
            </w:r>
          </w:p>
        </w:tc>
        <w:tc>
          <w:tcPr/>
          <w:p>
            <w:pPr>
              <w:pStyle w:val="Compact"/>
              <w:jc w:val="left"/>
            </w:pPr>
            <w:r>
              <w:t xml:space="preserve">离散化无关 + 全局谱特征</w:t>
            </w:r>
          </w:p>
        </w:tc>
        <w:tc>
          <w:tcPr/>
          <w:p>
            <w:pPr>
              <w:pStyle w:val="Compact"/>
              <w:jc w:val="left"/>
            </w:pPr>
            <w:r>
              <w:t xml:space="preserve">神经算子代表，测试在不同分辨率下的泛化性与频域建模能力。</w:t>
            </w:r>
          </w:p>
        </w:tc>
      </w:tr>
      <w:tr>
        <w:tc>
          <w:tcPr/>
          <w:p>
            <w:pPr>
              <w:pStyle w:val="Compact"/>
              <w:jc w:val="left"/>
            </w:pPr>
            <w:r>
              <w:rPr>
                <w:bCs/>
                <w:b/>
              </w:rPr>
              <w:t xml:space="preserve">Transformer</w:t>
            </w:r>
          </w:p>
        </w:tc>
        <w:tc>
          <w:tcPr/>
          <w:p>
            <w:pPr>
              <w:pStyle w:val="Compact"/>
              <w:jc w:val="left"/>
            </w:pPr>
            <w:r>
              <w:t xml:space="preserve">SwinIR, UNetFormer</w:t>
            </w:r>
          </w:p>
        </w:tc>
        <w:tc>
          <w:tcPr/>
          <w:p>
            <w:pPr>
              <w:pStyle w:val="Compact"/>
              <w:jc w:val="left"/>
            </w:pPr>
            <w:r>
              <w:t xml:space="preserve">全局注意力 + 长程依赖</w:t>
            </w:r>
          </w:p>
        </w:tc>
        <w:tc>
          <w:tcPr/>
          <w:p>
            <w:pPr>
              <w:pStyle w:val="Compact"/>
              <w:jc w:val="left"/>
            </w:pPr>
            <w:r>
              <w:t xml:space="preserve">现代架构代表，测试捕捉非局部（Non-local）物理关联的能力。</w:t>
            </w:r>
          </w:p>
        </w:tc>
      </w:tr>
      <w:tr>
        <w:tc>
          <w:tcPr/>
          <w:p>
            <w:pPr>
              <w:pStyle w:val="Compact"/>
              <w:jc w:val="left"/>
            </w:pPr>
            <w:r>
              <w:rPr>
                <w:bCs/>
                <w:b/>
              </w:rPr>
              <w:t xml:space="preserve">MLP</w:t>
            </w:r>
          </w:p>
        </w:tc>
        <w:tc>
          <w:tcPr/>
          <w:p>
            <w:pPr>
              <w:pStyle w:val="Compact"/>
              <w:jc w:val="left"/>
            </w:pPr>
            <w:r>
              <w:t xml:space="preserve">MLP-Mixer</w:t>
            </w:r>
          </w:p>
        </w:tc>
        <w:tc>
          <w:tcPr/>
          <w:p>
            <w:pPr>
              <w:pStyle w:val="Compact"/>
              <w:jc w:val="left"/>
            </w:pPr>
            <w:r>
              <w:t xml:space="preserve">全连接混合</w:t>
            </w:r>
          </w:p>
        </w:tc>
        <w:tc>
          <w:tcPr/>
          <w:p>
            <w:pPr>
              <w:pStyle w:val="Compact"/>
              <w:jc w:val="left"/>
            </w:pPr>
            <w:r>
              <w:t xml:space="preserve">极简基线，用于确立性能下界。</w:t>
            </w:r>
          </w:p>
        </w:tc>
      </w:tr>
    </w:tbl>
    <w:p>
      <w:pPr>
        <w:pStyle w:val="11"/>
      </w:pPr>
      <w:r>
        <w:rPr>
          <w:bCs/>
          <w:b/>
        </w:rPr>
        <w:t xml:space="preserve">备注：关于传统方法的比较</w:t>
      </w:r>
      <w:r>
        <w:t xml:space="preserve"> </w:t>
      </w:r>
      <w:r>
        <w:t xml:space="preserve">尽管第1章提到集合卡尔曼滤波 (EnKF) 等数据同化方法在理论上具备物理一致性，但由于其推理依赖于高昂的迭代求解（单步耗时通常 &gt; 100ms），无法满足本研究关注的</w:t>
      </w:r>
      <w:r>
        <w:rPr>
          <w:bCs/>
          <w:b/>
        </w:rPr>
        <w:t xml:space="preserve">实时/边缘计算场景</w:t>
      </w:r>
      <w:r>
        <w:t xml:space="preserve">（时延 &lt; 5ms），且在无精确 PDE 参数先验的场景下难以适用。因此，本实验主要聚焦于深度学习范式下的横向对比。</w:t>
      </w:r>
    </w:p>
    <w:bookmarkEnd w:id="22"/>
    <w:bookmarkStart w:id="23" w:name="观测一致性生成与审计"/>
    <w:p>
      <w:pPr>
        <w:pStyle w:val="3"/>
      </w:pPr>
      <w:r>
        <w:t xml:space="preserve">4.1.4 观测一致性生成与审计</w:t>
      </w:r>
    </w:p>
    <w:p>
      <w:pPr>
        <w:pStyle w:val="11"/>
      </w:pPr>
      <w:r>
        <w:t xml:space="preserve">为消除“算子错配”引入的隐性偏差，本研究实施了严格的</w:t>
      </w:r>
      <w:r>
        <w:rPr>
          <w:bCs/>
          <w:b/>
        </w:rPr>
        <w:t xml:space="preserve">观测一致性生成协议</w:t>
      </w:r>
      <w:r>
        <w:t xml:space="preserve">：</w:t>
      </w:r>
    </w:p>
    <w:p>
      <w:pPr>
        <w:numPr>
          <w:ilvl w:val="0"/>
          <w:numId w:val="1009"/>
        </w:numPr>
        <w:pStyle w:val="Compact"/>
      </w:pPr>
      <w:r>
        <w:rPr>
          <w:bCs/>
          <w:b/>
        </w:rPr>
        <w:t xml:space="preserve">统一算子定义 (Unified Definition)</w:t>
      </w:r>
      <w:r>
        <w:t xml:space="preserve">：训练退化算子</w:t>
      </w:r>
      <w:r>
        <w:t xml:space="preserve"> </w:t>
      </w:r>
      <m:oMath>
        <m:r>
          <m:t>D</m:t>
        </m:r>
        <m:r>
          <m:t>C</m:t>
        </m:r>
      </m:oMath>
      <w:r>
        <w:t xml:space="preserve"> </w:t>
      </w:r>
      <w:r>
        <w:t xml:space="preserve">与测试观测算子</w:t>
      </w:r>
      <w:r>
        <w:t xml:space="preserve"> </w:t>
      </w:r>
      <m:oMath>
        <m:r>
          <m:t>H</m:t>
        </m:r>
      </m:oMath>
      <w:r>
        <w:t xml:space="preserve"> </w:t>
      </w:r>
      <w:r>
        <w:t xml:space="preserve">共享同一代码实现与参数配置（</w:t>
      </w:r>
      <m:oMath>
        <m:r>
          <m:rPr>
            <m:sty m:val="p"/>
          </m:rPr>
          <m:t>D</m:t>
        </m:r>
        <m:r>
          <m:rPr>
            <m:sty m:val="p"/>
          </m:rPr>
          <m:t>C</m:t>
        </m:r>
        <m:r>
          <m:rPr>
            <m:sty m:val="p"/>
          </m:rPr>
          <m:t>≡</m:t>
        </m:r>
        <m:r>
          <m:t>H</m:t>
        </m:r>
      </m:oMath>
      <w:r>
        <w:t xml:space="preserve">）。这被称为本项目的</w:t>
      </w:r>
      <w:r>
        <w:t xml:space="preserve"> </w:t>
      </w:r>
      <w:r>
        <w:rPr>
          <w:bCs/>
          <w:b/>
        </w:rPr>
        <w:t xml:space="preserve">“</w:t>
      </w:r>
      <w:r>
        <w:rPr>
          <w:bCs/>
          <w:b/>
        </w:rPr>
        <w:t xml:space="preserve">The Golden Rule</w:t>
      </w:r>
      <w:r>
        <w:rPr>
          <w:bCs/>
          <w:b/>
        </w:rPr>
        <w:t xml:space="preserve">”</w:t>
      </w:r>
      <w:r>
        <w:t xml:space="preserve">。</w:t>
      </w:r>
    </w:p>
    <w:p>
      <w:pPr>
        <w:numPr>
          <w:ilvl w:val="0"/>
          <w:numId w:val="1009"/>
        </w:numPr>
        <w:pStyle w:val="Compact"/>
      </w:pPr>
      <w:r>
        <w:rPr>
          <w:bCs/>
          <w:b/>
        </w:rPr>
        <w:t xml:space="preserve">阻断式审计 (Blocking Audit)</w:t>
      </w:r>
      <w:r>
        <w:t xml:space="preserve">：在实验启动前，随机抽取</w:t>
      </w:r>
      <w:r>
        <w:t xml:space="preserve"> </w:t>
      </w:r>
      <m:oMath>
        <m:r>
          <m:t>N</m:t>
        </m:r>
        <m:r>
          <m:rPr>
            <m:sty m:val="p"/>
          </m:rPr>
          <m:t>≥</m:t>
        </m:r>
        <m:r>
          <m:t>100</m:t>
        </m:r>
      </m:oMath>
      <w:r>
        <w:t xml:space="preserve"> </w:t>
      </w:r>
      <w:r>
        <w:t xml:space="preserve">个样本进行一致性校验，要求</w:t>
      </w:r>
      <w:r>
        <w:t xml:space="preserve"> </w:t>
      </w:r>
      <m:oMath>
        <m:r>
          <m:rPr>
            <m:sty m:val="p"/>
          </m:rPr>
          <m:t>M</m:t>
        </m:r>
        <m:r>
          <m:rPr>
            <m:sty m:val="p"/>
          </m:rPr>
          <m:t>S</m:t>
        </m:r>
        <m:r>
          <m:rPr>
            <m:sty m:val="p"/>
          </m:rPr>
          <m:t>E</m:t>
        </m:r>
        <m:d>
          <m:dPr>
            <m:begChr m:val="("/>
            <m:endChr m:val=")"/>
            <m:sepChr m:val=""/>
            <m:grow/>
          </m:dPr>
          <m:e>
            <m:r>
              <m:t>H</m:t>
            </m:r>
            <m:d>
              <m:dPr>
                <m:begChr m:val="("/>
                <m:endChr m:val=")"/>
                <m:sepChr m:val=""/>
                <m:grow/>
              </m:dPr>
              <m:e>
                <m:r>
                  <m:t>u</m:t>
                </m:r>
              </m:e>
            </m:d>
            <m:r>
              <m:rPr>
                <m:sty m:val="p"/>
              </m:rPr>
              <m:t>,</m:t>
            </m:r>
            <m:r>
              <m:rPr>
                <m:sty m:val="p"/>
              </m:rPr>
              <m:t>D</m:t>
            </m:r>
            <m:r>
              <m:rPr>
                <m:sty m:val="p"/>
              </m:rPr>
              <m:t>C</m:t>
            </m:r>
            <m:d>
              <m:dPr>
                <m:begChr m:val="("/>
                <m:endChr m:val=")"/>
                <m:sepChr m:val=""/>
                <m:grow/>
              </m:dPr>
              <m:e>
                <m:r>
                  <m:t>u</m:t>
                </m:r>
              </m:e>
            </m:d>
          </m:e>
        </m:d>
        <m:r>
          <m:rPr>
            <m:sty m:val="p"/>
          </m:rPr>
          <m:t>&lt;</m:t>
        </m:r>
        <m:sSup>
          <m:e>
            <m:r>
              <m:t>10</m:t>
            </m:r>
          </m:e>
          <m:sup>
            <m:r>
              <m:rPr>
                <m:sty m:val="p"/>
              </m:rPr>
              <m:t>−</m:t>
            </m:r>
            <m:r>
              <m:t>8</m:t>
            </m:r>
          </m:sup>
        </m:sSup>
      </m:oMath>
      <w:r>
        <w:t xml:space="preserve">，否则强制终止实验。这确保了实验结论的</w:t>
      </w:r>
      <w:r>
        <w:rPr>
          <w:bCs/>
          <w:b/>
        </w:rPr>
        <w:t xml:space="preserve">可审计性 (Auditability)</w:t>
      </w:r>
      <w:r>
        <w:t xml:space="preserve">。</w:t>
      </w:r>
    </w:p>
    <w:bookmarkEnd w:id="23"/>
    <w:bookmarkStart w:id="24" w:name="评测指标体系"/>
    <w:p>
      <w:pPr>
        <w:pStyle w:val="3"/>
      </w:pPr>
      <w:r>
        <w:t xml:space="preserve">4.1.5 评测指标体系</w:t>
      </w:r>
    </w:p>
    <w:p>
      <w:pPr>
        <w:pStyle w:val="11"/>
      </w:pPr>
      <w:r>
        <w:t xml:space="preserve">本章采用多维指标体系，全面评估重建质量与物理一致性：</w:t>
      </w:r>
    </w:p>
    <w:p>
      <w:pPr>
        <w:numPr>
          <w:ilvl w:val="0"/>
          <w:numId w:val="1010"/>
        </w:numPr>
        <w:pStyle w:val="Compact"/>
      </w:pPr>
      <w:r>
        <w:rPr>
          <w:bCs/>
          <w:b/>
        </w:rPr>
        <w:t xml:space="preserve">重建精度指标</w:t>
      </w:r>
      <w:r>
        <w:t xml:space="preserve">：</w:t>
      </w:r>
    </w:p>
    <w:p>
      <w:pPr>
        <w:numPr>
          <w:ilvl w:val="1"/>
          <w:numId w:val="1011"/>
        </w:numPr>
        <w:pStyle w:val="Compact"/>
      </w:pPr>
      <w:r>
        <w:rPr>
          <w:bCs/>
          <w:b/>
        </w:rPr>
        <w:t xml:space="preserve">Rel-L2 (相对重建误差)</w:t>
      </w:r>
      <w:r>
        <w:t xml:space="preserve">：衡量全场逼近精度的核心指标，反映了重建场</w:t>
      </w:r>
      <w:r>
        <w:t xml:space="preserve"> </w:t>
      </w:r>
      <m:oMath>
        <m:acc>
          <m:accPr>
            <m:chr m:val="̃"/>
          </m:accPr>
          <m:e>
            <m:r>
              <m:rPr>
                <m:sty m:val="b"/>
              </m:rPr>
              <m:t>U</m:t>
            </m:r>
          </m:e>
        </m:acc>
      </m:oMath>
      <w:r>
        <w:t xml:space="preserve"> </w:t>
      </w:r>
      <w:r>
        <w:t xml:space="preserve">与真实场</w:t>
      </w:r>
      <w:r>
        <w:t xml:space="preserve"> </w:t>
      </w:r>
      <m:oMath>
        <m:r>
          <m:rPr>
            <m:sty m:val="b"/>
          </m:rPr>
          <m:t>U</m:t>
        </m:r>
      </m:oMath>
      <w:r>
        <w:t xml:space="preserve"> </w:t>
      </w:r>
      <w:r>
        <w:t xml:space="preserve">在 Frobenius 范数下的相对偏差：</w:t>
      </w:r>
    </w:p>
    <w:p>
      <w:pPr>
        <w:pStyle w:val="Compact"/>
      </w:pPr>
      <m:oMathPara>
        <m:oMathParaPr>
          <m:jc m:val="center"/>
        </m:oMathParaPr>
        <m:oMath>
          <m:r>
            <m:rPr>
              <m:sty m:val="p"/>
            </m:rPr>
            <m:t>R</m:t>
          </m:r>
          <m:r>
            <m:rPr>
              <m:sty m:val="p"/>
            </m:rPr>
            <m:t>e</m:t>
          </m:r>
          <m:r>
            <m:rPr>
              <m:sty m:val="p"/>
            </m:rPr>
            <m:t>l</m:t>
          </m:r>
          <m:r>
            <m:rPr>
              <m:nor/>
              <m:sty m:val="p"/>
            </m:rPr>
            <m:t>-</m:t>
          </m:r>
          <m:r>
            <m:t>L</m:t>
          </m:r>
          <m:r>
            <m:rPr>
              <m:sty m:val="p"/>
            </m:rPr>
            <m:t>_</m:t>
          </m:r>
          <m:r>
            <m:t>2</m:t>
          </m:r>
          <m:r>
            <m:rPr>
              <m:sty m:val="p"/>
            </m:rPr>
            <m:t>=</m:t>
          </m:r>
          <m:f>
            <m:fPr>
              <m:type m:val="bar"/>
            </m:fPr>
            <m:num>
              <m:r>
                <m:rPr>
                  <m:sty m:val="p"/>
                </m:rPr>
                <m:t>∥</m:t>
              </m:r>
              <m:acc>
                <m:accPr>
                  <m:chr m:val="̃"/>
                </m:accPr>
                <m:e>
                  <m:r>
                    <m:rPr>
                      <m:sty m:val="b"/>
                    </m:rPr>
                    <m:t>U</m:t>
                  </m:r>
                </m:e>
              </m:acc>
              <m:r>
                <m:rPr>
                  <m:sty m:val="p"/>
                </m:rPr>
                <m:t>−</m:t>
              </m:r>
              <m:r>
                <m:rPr>
                  <m:sty m:val="b"/>
                </m:rPr>
                <m:t>U</m:t>
              </m:r>
              <m:r>
                <m:rPr>
                  <m:sty m:val="p"/>
                </m:rPr>
                <m:t>∥</m:t>
              </m:r>
              <m:r>
                <m:rPr>
                  <m:sty m:val="p"/>
                </m:rPr>
                <m:t>_</m:t>
              </m:r>
              <m:r>
                <m:t>F</m:t>
              </m:r>
            </m:num>
            <m:den>
              <m:r>
                <m:rPr>
                  <m:sty m:val="p"/>
                </m:rPr>
                <m:t>∥</m:t>
              </m:r>
              <m:r>
                <m:rPr>
                  <m:sty m:val="b"/>
                </m:rPr>
                <m:t>U</m:t>
              </m:r>
              <m:r>
                <m:rPr>
                  <m:sty m:val="p"/>
                </m:rPr>
                <m:t>∥</m:t>
              </m:r>
              <m:r>
                <m:rPr>
                  <m:sty m:val="p"/>
                </m:rPr>
                <m:t>_</m:t>
              </m:r>
              <m:r>
                <m:t>F</m:t>
              </m:r>
            </m:den>
          </m:f>
        </m:oMath>
      </m:oMathPara>
    </w:p>
    <w:p>
      <w:pPr>
        <w:numPr>
          <w:ilvl w:val="1"/>
          <w:numId w:val="1011"/>
        </w:numPr>
        <w:pStyle w:val="Compact"/>
      </w:pPr>
      <w:r>
        <w:rPr>
          <w:bCs/>
          <w:b/>
        </w:rPr>
        <w:t xml:space="preserve">PSNR / SSIM</w:t>
      </w:r>
      <w:r>
        <w:t xml:space="preserve">：图像质量评价指标，衡量视觉保真度与结构相似性。</w:t>
      </w:r>
    </w:p>
    <w:p>
      <w:pPr>
        <w:numPr>
          <w:ilvl w:val="0"/>
          <w:numId w:val="1010"/>
        </w:numPr>
        <w:pStyle w:val="Compact"/>
      </w:pPr>
      <w:r>
        <w:rPr>
          <w:bCs/>
          <w:b/>
        </w:rPr>
        <w:t xml:space="preserve">物理一致性指标</w:t>
      </w:r>
      <w:r>
        <w:t xml:space="preserve">：</w:t>
      </w:r>
    </w:p>
    <w:p>
      <w:pPr>
        <w:numPr>
          <w:ilvl w:val="1"/>
          <w:numId w:val="1012"/>
        </w:numPr>
        <w:pStyle w:val="Compact"/>
      </w:pPr>
      <m:oMath>
        <m:r>
          <m:t>H</m:t>
        </m:r>
        <m:r>
          <m:rPr>
            <m:sty m:val="p"/>
          </m:rPr>
          <m:t>_</m:t>
        </m:r>
        <m:r>
          <m:rPr>
            <m:sty m:val="p"/>
          </m:rPr>
          <m:t>e</m:t>
        </m:r>
        <m:r>
          <m:rPr>
            <m:sty m:val="p"/>
          </m:rPr>
          <m:t>r</m:t>
        </m:r>
        <m:r>
          <m:rPr>
            <m:sty m:val="p"/>
          </m:rPr>
          <m:t>r</m:t>
        </m:r>
      </m:oMath>
      <w:r>
        <w:rPr>
          <w:bCs/>
          <w:b/>
        </w:rPr>
        <w:t xml:space="preserve"> </w:t>
      </w:r>
      <w:r>
        <w:rPr>
          <w:bCs/>
          <w:b/>
        </w:rPr>
        <w:t xml:space="preserve">(口径一致性误差)</w:t>
      </w:r>
      <w:r>
        <w:t xml:space="preserve">：衡量重建结果再次经过观测算子</w:t>
      </w:r>
      <w:r>
        <w:t xml:space="preserve"> </w:t>
      </w:r>
      <m:oMath>
        <m:r>
          <m:t>H</m:t>
        </m:r>
      </m:oMath>
      <w:r>
        <w:t xml:space="preserve"> </w:t>
      </w:r>
      <w:r>
        <w:t xml:space="preserve">投影后，是否能回退到原始观测数据</w:t>
      </w:r>
      <w:r>
        <w:t xml:space="preserve"> </w:t>
      </w:r>
      <m:oMath>
        <m:r>
          <m:rPr>
            <m:sty m:val="b"/>
          </m:rPr>
          <m:t>y</m:t>
        </m:r>
      </m:oMath>
      <w:r>
        <w:t xml:space="preserve">。它是验证“观测一致性”假设的关键依据：</w:t>
      </w:r>
    </w:p>
    <w:p>
      <w:pPr>
        <w:pStyle w:val="Compact"/>
      </w:pPr>
      <m:oMathPara>
        <m:oMathParaPr>
          <m:jc m:val="center"/>
        </m:oMathParaPr>
        <m:oMath>
          <m:r>
            <m:t>H</m:t>
          </m:r>
          <m:r>
            <m:rPr>
              <m:sty m:val="p"/>
            </m:rPr>
            <m:t>_</m:t>
          </m:r>
          <m:r>
            <m:rPr>
              <m:sty m:val="p"/>
            </m:rPr>
            <m:t>e</m:t>
          </m:r>
          <m:r>
            <m:rPr>
              <m:sty m:val="p"/>
            </m:rPr>
            <m:t>r</m:t>
          </m:r>
          <m:r>
            <m:rPr>
              <m:sty m:val="p"/>
            </m:rPr>
            <m:t>r</m:t>
          </m:r>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r>
            <m:rPr>
              <m:sty m:val="p"/>
            </m:rPr>
            <m:t>∥</m:t>
          </m:r>
          <m:r>
            <m:rPr>
              <m:sty m:val="p"/>
            </m:rPr>
            <m:t>_</m:t>
          </m:r>
          <m:r>
            <m:t>F</m:t>
          </m:r>
        </m:oMath>
      </m:oMathPara>
    </w:p>
    <w:p>
      <w:pPr>
        <w:numPr>
          <w:ilvl w:val="1"/>
          <w:numId w:val="1012"/>
        </w:numPr>
        <w:pStyle w:val="Compact"/>
      </w:pPr>
      <w:r>
        <w:rPr>
          <w:bCs/>
          <w:b/>
        </w:rPr>
        <w:t xml:space="preserve">fRMSE (Frequency RMSE)</w:t>
      </w:r>
      <w:r>
        <w:t xml:space="preserve">：分频段（Low/Mid/High）计算的均方根误差，重点考察低频主模态与高频湍流细节的恢复情况。</w:t>
      </w:r>
    </w:p>
    <w:bookmarkEnd w:id="24"/>
    <w:bookmarkStart w:id="25" w:name="统计协议"/>
    <w:p>
      <w:pPr>
        <w:pStyle w:val="3"/>
      </w:pPr>
      <w:r>
        <w:t xml:space="preserve">4.1.6 统计协议</w:t>
      </w:r>
    </w:p>
    <w:p>
      <w:pPr>
        <w:numPr>
          <w:ilvl w:val="0"/>
          <w:numId w:val="1013"/>
        </w:numPr>
        <w:pStyle w:val="Compact"/>
      </w:pPr>
      <w:r>
        <w:rPr>
          <w:bCs/>
          <w:b/>
        </w:rPr>
        <w:t xml:space="preserve">确定性实验</w:t>
      </w:r>
      <w:r>
        <w:t xml:space="preserve">：所有实验均在固定随机种子（Seed=2025）下执行，确保结果的严格可复现性。</w:t>
      </w:r>
    </w:p>
    <w:p>
      <w:pPr>
        <w:numPr>
          <w:ilvl w:val="0"/>
          <w:numId w:val="1013"/>
        </w:numPr>
        <w:pStyle w:val="Compact"/>
      </w:pPr>
      <w:r>
        <w:rPr>
          <w:bCs/>
          <w:b/>
        </w:rPr>
        <w:t xml:space="preserve">统计验证</w:t>
      </w:r>
      <w:r>
        <w:t xml:space="preserve">：当前报告的数据基于单一种子的确定性运行。由于计算资源限制及确定性算法的引入，部分初步实验尚未展开多次独立运行（≥3个不同种子）的方差统计。后续核心对比中将补充报告均值与标准差，并开展严谨的统计显著性检验。</w:t>
      </w:r>
    </w:p>
    <w:p>
      <w:r>
        <w:pict>
          <v:rect style="width:0;height:1.5pt" o:hralign="center" o:hrstd="t" o:hr="t"/>
        </w:pict>
      </w:r>
    </w:p>
    <w:bookmarkEnd w:id="25"/>
    <w:bookmarkEnd w:id="26"/>
    <w:bookmarkStart w:id="48" w:name="稀疏场重建主结果-main-reconstruction-results"/>
    <w:p>
      <w:pPr>
        <w:pStyle w:val="2"/>
      </w:pPr>
      <w:r>
        <w:t xml:space="preserve">4.2 稀疏场重建主结果 (Main Reconstruction Results)</w:t>
      </w:r>
    </w:p>
    <w:bookmarkStart w:id="33" w:name="空间重建性能-spatial-reconstruction"/>
    <w:p>
      <w:pPr>
        <w:pStyle w:val="3"/>
      </w:pPr>
      <w:r>
        <w:t xml:space="preserve">4.2.1 空间重建性能 (Spatial Reconstruction)</w:t>
      </w:r>
    </w:p>
    <w:p>
      <w:pPr>
        <w:pStyle w:val="11"/>
      </w:pPr>
      <w:r>
        <w:t xml:space="preserve">首先在 SWE 数据集上对不同架构进行全量扫描，结果如表 4-2 所示。</w:t>
      </w:r>
    </w:p>
    <w:p>
      <w:pPr>
        <w:pStyle w:val="11"/>
      </w:pPr>
      <w:r>
        <w:rPr>
          <w:bCs/>
          <w:b/>
        </w:rPr>
        <w:t xml:space="preserve">表 4-2 SWE 数据集上的架构性能扫描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1033"/>
        <w:gridCol w:w="573"/>
        <w:gridCol w:w="516"/>
        <w:gridCol w:w="803"/>
        <w:gridCol w:w="1090"/>
        <w:gridCol w:w="1147"/>
        <w:gridCol w:w="1836"/>
        <w:gridCol w:w="918"/>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Inference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m:oMath>
              <m:r>
                <m:t>H</m:t>
              </m:r>
              <m:r>
                <m:rPr>
                  <m:sty m:val="p"/>
                </m:rPr>
                <m:t>_</m:t>
              </m:r>
              <m:r>
                <m:rPr>
                  <m:sty m:val="p"/>
                </m:rPr>
                <m:t>e</m:t>
              </m:r>
              <m:r>
                <m:rPr>
                  <m:sty m:val="p"/>
                </m:rPr>
                <m:t>r</m:t>
              </m:r>
              <m:r>
                <m:rPr>
                  <m:sty m:val="p"/>
                </m:rPr>
                <m:t>r</m:t>
              </m:r>
            </m:oMath>
            <w:r>
              <w:t xml:space="preserve"> </w:t>
            </w:r>
            <m:oMath>
              <m:r>
                <m:rPr>
                  <m:sty m:val="p"/>
                </m:rPr>
                <m:t>↓</m:t>
              </m:r>
            </m:oMath>
          </w:p>
        </w:tc>
        <w:tc>
          <w:tcPr/>
          <w:p>
            <w:pPr>
              <w:pStyle w:val="Compact"/>
              <w:jc w:val="left"/>
            </w:pPr>
            <w:r>
              <w:t xml:space="preserve">选型结论</w:t>
            </w:r>
          </w:p>
        </w:tc>
      </w:tr>
      <w:tr>
        <w:tc>
          <w:tcPr/>
          <w:p>
            <w:pPr>
              <w:pStyle w:val="Compact"/>
              <w:jc w:val="left"/>
            </w:pPr>
            <w:r>
              <w:rPr>
                <w:bCs/>
                <w:b/>
              </w:rPr>
              <w:t xml:space="preserve">EDSR (Ours)</w:t>
            </w:r>
          </w:p>
        </w:tc>
        <w:tc>
          <w:tcPr/>
          <w:p>
            <w:pPr>
              <w:pStyle w:val="Compact"/>
              <w:jc w:val="center"/>
            </w:pPr>
            <w:r>
              <w:rPr>
                <w:bCs/>
                <w:b/>
              </w:rP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0.0074</w:t>
            </w:r>
          </w:p>
        </w:tc>
        <w:tc>
          <w:tcPr/>
          <w:p>
            <w:pPr>
              <w:pStyle w:val="Compact"/>
              <w:jc w:val="left"/>
            </w:pPr>
            <w:r>
              <w:rPr>
                <w:bCs/>
                <w:b/>
              </w:rPr>
              <w:t xml:space="preserve">精度最佳，选定为空间骨干</w:t>
            </w:r>
          </w:p>
        </w:tc>
      </w:tr>
      <w:tr>
        <w:tc>
          <w:tcPr/>
          <w:p>
            <w:pPr>
              <w:pStyle w:val="Compact"/>
              <w:jc w:val="left"/>
            </w:pPr>
            <w: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center"/>
            </w:pPr>
            <w:r>
              <w:t xml:space="preserve">-</w:t>
            </w:r>
          </w:p>
        </w:tc>
        <w:tc>
          <w:tcPr/>
          <w:p>
            <w:pPr>
              <w:pStyle w:val="Compact"/>
              <w:jc w:val="left"/>
            </w:pPr>
            <w:r>
              <w:t xml:space="preserve">算力代价过高</w:t>
            </w:r>
          </w:p>
        </w:tc>
      </w:tr>
      <w:tr>
        <w:tc>
          <w:tcPr/>
          <w:p>
            <w:pPr>
              <w:pStyle w:val="Compact"/>
              <w:jc w:val="left"/>
            </w:pPr>
            <w:r>
              <w:t xml:space="preserve">ResNetLite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center"/>
            </w:pPr>
            <w:r>
              <w:t xml:space="preserve">-</w:t>
            </w:r>
          </w:p>
        </w:tc>
        <w:tc>
          <w:tcPr/>
          <w:p>
            <w:pPr>
              <w:pStyle w:val="Compact"/>
              <w:jc w:val="left"/>
            </w:pPr>
            <w:r>
              <w:t xml:space="preserve">性能均衡，作为高配基线</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center"/>
            </w:pPr>
            <w:r>
              <w:t xml:space="preserve">-</w:t>
            </w:r>
          </w:p>
        </w:tc>
        <w:tc>
          <w:tcPr/>
          <w:p>
            <w:pPr>
              <w:pStyle w:val="Compact"/>
              <w:jc w:val="left"/>
            </w:pPr>
            <w:r>
              <w:t xml:space="preserve">参数量大但计算高效</w:t>
            </w:r>
          </w:p>
        </w:tc>
      </w:tr>
      <w:tr>
        <w:tc>
          <w:tcPr/>
          <w:p>
            <w:pPr>
              <w:pStyle w:val="Compact"/>
              <w:jc w:val="left"/>
            </w:pPr>
            <w:r>
              <w:t xml:space="preserve">SwinUNet</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center"/>
            </w:pPr>
            <w:r>
              <w:t xml:space="preserve">-</w:t>
            </w:r>
          </w:p>
        </w:tc>
        <w:tc>
          <w:tcPr/>
          <w:p>
            <w:pPr>
              <w:pStyle w:val="Compact"/>
              <w:jc w:val="left"/>
            </w:pPr>
            <w:r>
              <w:t xml:space="preserve">极度稀疏下收敛困难</w:t>
            </w:r>
          </w:p>
        </w:tc>
      </w:tr>
      <w:tr>
        <w:tc>
          <w:tcPr/>
          <w:p>
            <w:pPr>
              <w:pStyle w:val="Compact"/>
              <w:jc w:val="left"/>
            </w:pPr>
            <w:r>
              <w:t xml:space="preserve">SegFormer</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0.1008</w:t>
            </w:r>
          </w:p>
        </w:tc>
        <w:tc>
          <w:tcPr/>
          <w:p>
            <w:pPr>
              <w:pStyle w:val="Compact"/>
              <w:jc w:val="center"/>
            </w:pPr>
            <w:r>
              <w:t xml:space="preserve">32.36</w:t>
            </w:r>
          </w:p>
        </w:tc>
        <w:tc>
          <w:tcPr/>
          <w:p>
            <w:pPr>
              <w:pStyle w:val="Compact"/>
              <w:jc w:val="center"/>
            </w:pPr>
            <w:r>
              <w:t xml:space="preserve">-</w:t>
            </w:r>
          </w:p>
        </w:tc>
        <w:tc>
          <w:tcPr/>
          <w:p>
            <w:pPr>
              <w:pStyle w:val="Compact"/>
              <w:jc w:val="left"/>
            </w:pPr>
            <w:r>
              <w:t xml:space="preserve">表现中等</w:t>
            </w:r>
          </w:p>
        </w:tc>
      </w:tr>
      <w:tr>
        <w:tc>
          <w:tcPr/>
          <w:p>
            <w:pPr>
              <w:pStyle w:val="Compact"/>
              <w:jc w:val="left"/>
            </w:pPr>
            <w:r>
              <w:t xml:space="preserve">MLP-Model</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0.0182</w:t>
            </w:r>
          </w:p>
        </w:tc>
        <w:tc>
          <w:tcPr/>
          <w:p>
            <w:pPr>
              <w:pStyle w:val="Compact"/>
              <w:jc w:val="center"/>
            </w:pPr>
            <w:r>
              <w:t xml:space="preserve">39.52</w:t>
            </w:r>
          </w:p>
        </w:tc>
        <w:tc>
          <w:tcPr/>
          <w:p>
            <w:pPr>
              <w:pStyle w:val="Compact"/>
              <w:jc w:val="center"/>
            </w:pPr>
            <w:r>
              <w:t xml:space="preserve">-</w:t>
            </w:r>
          </w:p>
        </w:tc>
        <w:tc>
          <w:tcPr/>
          <w:p>
            <w:pPr>
              <w:pStyle w:val="Compact"/>
              <w:jc w:val="left"/>
            </w:pPr>
            <w:r>
              <w:t xml:space="preserve">极简基线</w:t>
            </w:r>
          </w:p>
        </w:tc>
      </w:tr>
      <w:tr>
        <w:tc>
          <w:tcPr/>
          <w:p>
            <w:pPr>
              <w:pStyle w:val="Compact"/>
              <w:jc w:val="left"/>
            </w:pPr>
            <w:r>
              <w:t xml:space="preserve">Bicubic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0.1480</w:t>
            </w:r>
          </w:p>
        </w:tc>
        <w:tc>
          <w:tcPr/>
          <w:p>
            <w:pPr>
              <w:pStyle w:val="Compact"/>
              <w:jc w:val="center"/>
            </w:pPr>
            <w:r>
              <w:t xml:space="preserve">33.96</w:t>
            </w:r>
          </w:p>
        </w:tc>
        <w:tc>
          <w:tcPr/>
          <w:p>
            <w:pPr>
              <w:pStyle w:val="Compact"/>
              <w:jc w:val="center"/>
            </w:pPr>
            <w:r>
              <w:t xml:space="preserve">-</w:t>
            </w:r>
          </w:p>
        </w:tc>
        <w:tc>
          <w:tcPr/>
          <w:p>
            <w:pPr>
              <w:pStyle w:val="Compact"/>
              <w:jc w:val="left"/>
            </w:pPr>
            <w:r>
              <w:t xml:space="preserve">传统插值基线</w:t>
            </w:r>
          </w:p>
        </w:tc>
      </w:tr>
      <w:tr>
        <w:tc>
          <w:tcPr/>
          <w:p>
            <w:pPr>
              <w:pStyle w:val="Compact"/>
              <w:jc w:val="left"/>
            </w:pPr>
            <w:r>
              <w:t xml:space="preserve">Bilinear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0.1836</w:t>
            </w:r>
          </w:p>
        </w:tc>
        <w:tc>
          <w:tcPr/>
          <w:p>
            <w:pPr>
              <w:pStyle w:val="Compact"/>
              <w:jc w:val="center"/>
            </w:pPr>
            <w:r>
              <w:t xml:space="preserve">32.07</w:t>
            </w:r>
          </w:p>
        </w:tc>
        <w:tc>
          <w:tcPr/>
          <w:p>
            <w:pPr>
              <w:pStyle w:val="Compact"/>
              <w:jc w:val="center"/>
            </w:pPr>
            <w:r>
              <w:t xml:space="preserve">-</w:t>
            </w:r>
          </w:p>
        </w:tc>
        <w:tc>
          <w:tcPr/>
          <w:p>
            <w:pPr>
              <w:pStyle w:val="Compact"/>
              <w:jc w:val="left"/>
            </w:pPr>
            <w:r>
              <w:t xml:space="preserve">传统插值基线</w:t>
            </w:r>
          </w:p>
        </w:tc>
      </w:tr>
    </w:tbl>
    <w:p>
      <w:pPr>
        <w:pStyle w:val="11"/>
      </w:pPr>
      <w:r>
        <w:rPr>
          <w:bCs/>
          <w:b/>
        </w:rPr>
        <w:t xml:space="preserve">结果分析</w:t>
      </w:r>
      <w:r>
        <w:t xml:space="preserve">：</w:t>
      </w:r>
    </w:p>
    <w:p>
      <w:pPr>
        <w:numPr>
          <w:ilvl w:val="0"/>
          <w:numId w:val="1014"/>
        </w:numPr>
        <w:pStyle w:val="Compact"/>
      </w:pPr>
      <w:r>
        <w:rPr>
          <w:bCs/>
          <w:b/>
        </w:rPr>
        <w:t xml:space="preserve">超越传统插值基线</w:t>
      </w:r>
      <w:r>
        <w:t xml:space="preserve">：如表 4-2 所示，即便是最基础的深度学习模型（如 MLP-Model, Rel-L2 0.0182），也表现出显著优于传统的 Bicubic (Rel-L2 0.1480) 和 Bilinear (Rel-L2 0.1836) 插值方法的性能。特别是在 PSNR 这一关键指标上，EDSR 高达 71.05 dB，而 Bicubic 仅为 33.96 dB，充分凸显了深度学习模型在从稀疏观测中恢复非线性物理场时的强大信息推断能力，证明了纯数学插值在物理场重建中的局限性。</w:t>
      </w:r>
    </w:p>
    <w:p>
      <w:pPr>
        <w:numPr>
          <w:ilvl w:val="0"/>
          <w:numId w:val="1014"/>
        </w:numPr>
        <w:pStyle w:val="Compact"/>
      </w:pPr>
      <w:r>
        <w:rPr>
          <w:bCs/>
          <w:b/>
        </w:rPr>
        <w:t xml:space="preserve">空间骨干确立</w:t>
      </w:r>
      <w:r>
        <w:t xml:space="preserve">：EDSR 凭借其去归一化（No-BN）设计与深层残差结构，在物理场数值回归任务上表现出明显优势（Rel-L2 0.0023）。这验证了第3章的设计选择：对于固定网格的稀疏重建，针对性的残差 CNN 仍是效率与精度的最佳平衡点。详细的全量模型扫描数据（28种模型）请见</w:t>
      </w:r>
      <w:r>
        <w:rPr>
          <w:bCs/>
          <w:b/>
        </w:rPr>
        <w:t xml:space="preserve">附录 B</w:t>
      </w:r>
      <w:r>
        <w:t xml:space="preserve">。</w:t>
      </w:r>
    </w:p>
    <w:p>
      <w:pPr>
        <w:pStyle w:val="CaptionedFigure"/>
      </w:pPr>
      <w:r>
        <w:drawing>
          <wp:inline>
            <wp:extent cx="5753100" cy="4310516"/>
            <wp:effectExtent b="0" l="0" r="0" t="0"/>
            <wp:docPr descr="图 4-1: SWE 数据集上不同架构的训练收敛曲线对比。EDSR (Ours) 展现出更快的收敛速度与更低的稳态误差，显著优于 UNet、FNO 以及其他拓展基线模型。" title="" id="28" name="Picture"/>
            <a:graphic>
              <a:graphicData uri="http://schemas.openxmlformats.org/drawingml/2006/picture">
                <pic:pic>
                  <pic:nvPicPr>
                    <pic:cNvPr descr="images/fig4-4_training_convergence_extended.png" id="29" name="Picture"/>
                    <pic:cNvPicPr>
                      <a:picLocks noChangeArrowheads="1" noChangeAspect="1"/>
                    </pic:cNvPicPr>
                  </pic:nvPicPr>
                  <pic:blipFill>
                    <a:blip r:embed="rId27"/>
                    <a:stretch>
                      <a:fillRect/>
                    </a:stretch>
                  </pic:blipFill>
                  <pic:spPr bwMode="auto">
                    <a:xfrm>
                      <a:off x="0" y="0"/>
                      <a:ext cx="5753100" cy="4310516"/>
                    </a:xfrm>
                    <a:prstGeom prst="rect">
                      <a:avLst/>
                    </a:prstGeom>
                    <a:noFill/>
                    <a:ln w="9525">
                      <a:noFill/>
                      <a:headEnd/>
                      <a:tailEnd/>
                    </a:ln>
                  </pic:spPr>
                </pic:pic>
              </a:graphicData>
            </a:graphic>
          </wp:inline>
        </w:drawing>
      </w:r>
    </w:p>
    <w:p>
      <w:pPr>
        <w:pStyle w:val="ImageCaption"/>
      </w:pPr>
      <w:r>
        <w:t xml:space="preserve">图 4-1: SWE 数据集上不同架构的训练收敛曲线对比。EDSR (Ours) 展现出更快的收敛速度与更低的稳态误差，显著优于 UNet、FNO 以及其他拓展基线模型。</w:t>
      </w:r>
    </w:p>
    <w:p>
      <w:pPr>
        <w:pStyle w:val="11"/>
      </w:pPr>
      <w:r>
        <w:t xml:space="preserve">为进一步在有限计算预算下筛选最优基线，我们进行了</w:t>
      </w:r>
      <w:r>
        <w:rPr>
          <w:bCs/>
          <w:b/>
        </w:rPr>
        <w:t xml:space="preserve">1M 参数量预算</w:t>
      </w:r>
      <w:r>
        <w:t xml:space="preserve">下的横向对比（表 4-3）。通过图 4-2 的效率与精度权衡图（Trade-off）可以直观地看出，在相近的参数预算下，不同架构在计算速度与重构精度之间展现出不同的 Pareto 最优边界。</w:t>
      </w:r>
    </w:p>
    <w:p>
      <w:pPr>
        <w:pStyle w:val="CaptionedFigure"/>
      </w:pPr>
      <w:r>
        <w:drawing>
          <wp:inline>
            <wp:extent cx="4579632" cy="3480520"/>
            <wp:effectExtent b="0" l="0" r="0" t="0"/>
            <wp:docPr descr="图 4-2: 1M 参数预算下的模型效率与精度权衡图（Efficiency-Accuracy Trade-off）。横轴为模型推理时延（ms），纵轴为相对误差（Rel-L2）。散点大小反映模型的参数量（Params），点越小代表模型越轻量化。虚线连接了处于 Pareto 前沿的模型。可以看出，EDSR 精度最高但时延偏高；ConvUNetLite 速度最快且精度次优；NAFNet 虽精度较好但计算代价过高。" title="" id="31" name="Picture"/>
            <a:graphic>
              <a:graphicData uri="http://schemas.openxmlformats.org/drawingml/2006/picture">
                <pic:pic>
                  <pic:nvPicPr>
                    <pic:cNvPr descr="../figures/edsr/efficiency_accuracy_tradeoff.png" id="32" name="Picture"/>
                    <pic:cNvPicPr>
                      <a:picLocks noChangeArrowheads="1" noChangeAspect="1"/>
                    </pic:cNvPicPr>
                  </pic:nvPicPr>
                  <pic:blipFill>
                    <a:blip r:embed="rId30"/>
                    <a:stretch>
                      <a:fillRect/>
                    </a:stretch>
                  </pic:blipFill>
                  <pic:spPr bwMode="auto">
                    <a:xfrm>
                      <a:off x="0" y="0"/>
                      <a:ext cx="4579632" cy="3480520"/>
                    </a:xfrm>
                    <a:prstGeom prst="rect">
                      <a:avLst/>
                    </a:prstGeom>
                    <a:noFill/>
                    <a:ln w="9525">
                      <a:noFill/>
                      <a:headEnd/>
                      <a:tailEnd/>
                    </a:ln>
                  </pic:spPr>
                </pic:pic>
              </a:graphicData>
            </a:graphic>
          </wp:inline>
        </w:drawing>
      </w:r>
    </w:p>
    <w:p>
      <w:pPr>
        <w:pStyle w:val="ImageCaption"/>
      </w:pPr>
      <w:r>
        <w:t xml:space="preserve">图 4-2: 1M 参数预算下的模型效率与精度权衡图（Efficiency-Accuracy Trade-off）。横轴为模型推理时延（ms），纵轴为相对误差（Rel-L2）。散点大小反映模型的参数量（Params），点越小代表模型越轻量化。虚线连接了处于 Pareto 前沿的模型。可以看出，EDSR 精度最高但时延偏高；ConvUNetLite 速度最快且精度次优；NAFNet 虽精度较好但计算代价过高。</w:t>
      </w:r>
    </w:p>
    <w:p>
      <w:pPr>
        <w:pStyle w:val="11"/>
      </w:pPr>
      <w:r>
        <w:rPr>
          <w:bCs/>
          <w:b/>
        </w:rPr>
        <w:t xml:space="preserve">表 4-3 不同空间重建架构在 1M 参数预算下的性能对比</w:t>
      </w:r>
    </w:p>
    <w:tbl>
      <w:tblPr>
        <w:tblStyle w:val="Table"/>
        <w:tblW w:type="pct" w:w="5000"/>
        <w:tblLook w:firstRow="1" w:lastRow="0" w:firstColumn="0" w:lastColumn="0" w:noHBand="0" w:noVBand="0" w:val="0020"/>
        <w:jc w:val="start"/>
        <w:tblLayout w:type="fixed"/>
      </w:tblPr>
      <w:tblGrid>
        <w:gridCol w:w="1277"/>
        <w:gridCol w:w="851"/>
        <w:gridCol w:w="1618"/>
        <w:gridCol w:w="1277"/>
        <w:gridCol w:w="766"/>
        <w:gridCol w:w="681"/>
        <w:gridCol w:w="1447"/>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FLOPs (G)</w:t>
            </w:r>
          </w:p>
        </w:tc>
        <w:tc>
          <w:tcPr/>
          <w:p>
            <w:pPr>
              <w:pStyle w:val="Compact"/>
              <w:jc w:val="center"/>
            </w:pPr>
            <w:r>
              <w:t xml:space="preserve">时延 (ms)</w:t>
            </w:r>
          </w:p>
        </w:tc>
        <w:tc>
          <w:tcPr/>
          <w:p>
            <w:pPr>
              <w:pStyle w:val="Compact"/>
              <w:jc w:val="left"/>
            </w:pPr>
            <w:r>
              <w:t xml:space="preserve">状态</w:t>
            </w:r>
          </w:p>
        </w:tc>
      </w:tr>
      <w:tr>
        <w:tc>
          <w:tcPr/>
          <w:p>
            <w:pPr>
              <w:pStyle w:val="Compact"/>
              <w:jc w:val="left"/>
            </w:pPr>
            <w:r>
              <w:rPr>
                <w:bCs/>
                <w:b/>
              </w:rPr>
              <w:t xml:space="preserve">EDSR (Ours)</w:t>
            </w:r>
          </w:p>
        </w:tc>
        <w:tc>
          <w:tcPr/>
          <w:p>
            <w:pPr>
              <w:pStyle w:val="Compact"/>
              <w:jc w:val="center"/>
            </w:pPr>
            <w:r>
              <w:rPr>
                <w:bCs/>
                <w:b/>
              </w:rPr>
              <w:t xml:space="preserve">0.93</w:t>
            </w:r>
          </w:p>
        </w:tc>
        <w:tc>
          <w:tcPr/>
          <w:p>
            <w:pPr>
              <w:pStyle w:val="Compact"/>
              <w:jc w:val="center"/>
            </w:pPr>
            <w:r>
              <w:rPr>
                <w:bCs/>
                <w:b/>
              </w:rPr>
              <w:t xml:space="preserve">0.0046</w:t>
            </w:r>
          </w:p>
        </w:tc>
        <w:tc>
          <w:tcPr/>
          <w:p>
            <w:pPr>
              <w:pStyle w:val="Compact"/>
              <w:jc w:val="center"/>
            </w:pPr>
            <w:r>
              <w:rPr>
                <w:bCs/>
                <w:b/>
              </w:rPr>
              <w:t xml:space="preserve">58.86</w:t>
            </w:r>
          </w:p>
        </w:tc>
        <w:tc>
          <w:tcPr/>
          <w:p>
            <w:pPr>
              <w:pStyle w:val="Compact"/>
              <w:jc w:val="center"/>
            </w:pPr>
            <w:r>
              <w:t xml:space="preserve">15.28</w:t>
            </w:r>
          </w:p>
        </w:tc>
        <w:tc>
          <w:tcPr/>
          <w:p>
            <w:pPr>
              <w:pStyle w:val="Compact"/>
              <w:jc w:val="center"/>
            </w:pPr>
            <w:r>
              <w:t xml:space="preserve">20.25</w:t>
            </w:r>
          </w:p>
        </w:tc>
        <w:tc>
          <w:tcPr/>
          <w:p>
            <w:pPr>
              <w:pStyle w:val="Compact"/>
              <w:jc w:val="left"/>
            </w:pPr>
            <m:oMath>
              <m:r>
                <m:rPr>
                  <m:sty m:val="p"/>
                </m:rPr>
                <m:t>✓</m:t>
              </m:r>
            </m:oMath>
            <w:r>
              <w:t xml:space="preserve"> </w:t>
            </w:r>
            <w:r>
              <w:t xml:space="preserve">最佳基线</w:t>
            </w:r>
          </w:p>
        </w:tc>
      </w:tr>
      <w:tr>
        <w:tc>
          <w:tcPr/>
          <w:p>
            <w:pPr>
              <w:pStyle w:val="Compact"/>
              <w:jc w:val="left"/>
            </w:pPr>
            <w:r>
              <w:t xml:space="preserve">ConvUNetLite</w:t>
            </w:r>
          </w:p>
        </w:tc>
        <w:tc>
          <w:tcPr/>
          <w:p>
            <w:pPr>
              <w:pStyle w:val="Compact"/>
              <w:jc w:val="center"/>
            </w:pPr>
            <w:r>
              <w:t xml:space="preserve">1.00</w:t>
            </w:r>
          </w:p>
        </w:tc>
        <w:tc>
          <w:tcPr/>
          <w:p>
            <w:pPr>
              <w:pStyle w:val="Compact"/>
              <w:jc w:val="center"/>
            </w:pPr>
            <w:r>
              <w:t xml:space="preserve">0.0082</w:t>
            </w:r>
          </w:p>
        </w:tc>
        <w:tc>
          <w:tcPr/>
          <w:p>
            <w:pPr>
              <w:pStyle w:val="Compact"/>
              <w:jc w:val="center"/>
            </w:pPr>
            <w:r>
              <w:t xml:space="preserve">53.74</w:t>
            </w:r>
          </w:p>
        </w:tc>
        <w:tc>
          <w:tcPr/>
          <w:p>
            <w:pPr>
              <w:pStyle w:val="Compact"/>
              <w:jc w:val="center"/>
            </w:pPr>
            <w:r>
              <w:t xml:space="preserve">16.40</w:t>
            </w:r>
          </w:p>
        </w:tc>
        <w:tc>
          <w:tcPr/>
          <w:p>
            <w:pPr>
              <w:pStyle w:val="Compact"/>
              <w:jc w:val="center"/>
            </w:pPr>
            <w:r>
              <w:rPr>
                <w:bCs/>
                <w:b/>
              </w:rPr>
              <w:t xml:space="preserve">0.77</w:t>
            </w:r>
          </w:p>
        </w:tc>
        <w:tc>
          <w:tcPr/>
          <w:p>
            <w:pPr>
              <w:pStyle w:val="Compact"/>
              <w:jc w:val="left"/>
            </w:pPr>
            <m:oMath>
              <m:r>
                <m:rPr>
                  <m:sty m:val="p"/>
                </m:rPr>
                <m:t>✓</m:t>
              </m:r>
            </m:oMath>
            <w:r>
              <w:t xml:space="preserve"> </w:t>
            </w:r>
            <w:r>
              <w:t xml:space="preserve">极速</w:t>
            </w:r>
          </w:p>
        </w:tc>
      </w:tr>
      <w:tr>
        <w:tc>
          <w:tcPr/>
          <w:p>
            <w:pPr>
              <w:pStyle w:val="Compact"/>
              <w:jc w:val="left"/>
            </w:pPr>
            <w:r>
              <w:t xml:space="preserve">UNet</w:t>
            </w:r>
          </w:p>
        </w:tc>
        <w:tc>
          <w:tcPr/>
          <w:p>
            <w:pPr>
              <w:pStyle w:val="Compact"/>
              <w:jc w:val="center"/>
            </w:pPr>
            <w:r>
              <w:t xml:space="preserve">0.92</w:t>
            </w:r>
          </w:p>
        </w:tc>
        <w:tc>
          <w:tcPr/>
          <w:p>
            <w:pPr>
              <w:pStyle w:val="Compact"/>
              <w:jc w:val="center"/>
            </w:pPr>
            <w:r>
              <w:t xml:space="preserve">0.0327</w:t>
            </w:r>
          </w:p>
        </w:tc>
        <w:tc>
          <w:tcPr/>
          <w:p>
            <w:pPr>
              <w:pStyle w:val="Compact"/>
              <w:jc w:val="center"/>
            </w:pPr>
            <w:r>
              <w:t xml:space="preserve">41.72</w:t>
            </w:r>
          </w:p>
        </w:tc>
        <w:tc>
          <w:tcPr/>
          <w:p>
            <w:pPr>
              <w:pStyle w:val="Compact"/>
              <w:jc w:val="center"/>
            </w:pPr>
            <w:r>
              <w:t xml:space="preserve">14.96</w:t>
            </w:r>
          </w:p>
        </w:tc>
        <w:tc>
          <w:tcPr/>
          <w:p>
            <w:pPr>
              <w:pStyle w:val="Compact"/>
              <w:jc w:val="center"/>
            </w:pPr>
            <w:r>
              <w:t xml:space="preserve">1.11</w:t>
            </w:r>
          </w:p>
        </w:tc>
        <w:tc>
          <w:tcPr/>
          <w:p>
            <w:pPr>
              <w:pStyle w:val="Compact"/>
              <w:jc w:val="left"/>
            </w:pPr>
            <m:oMath>
              <m:r>
                <m:rPr>
                  <m:sty m:val="p"/>
                </m:rPr>
                <m:t>✓</m:t>
              </m:r>
            </m:oMath>
            <w:r>
              <w:t xml:space="preserve"> </w:t>
            </w:r>
            <w:r>
              <w:t xml:space="preserve">低显存</w:t>
            </w:r>
          </w:p>
        </w:tc>
      </w:tr>
      <w:tr>
        <w:tc>
          <w:tcPr/>
          <w:p>
            <w:pPr>
              <w:pStyle w:val="Compact"/>
              <w:jc w:val="left"/>
            </w:pPr>
            <w:r>
              <w:t xml:space="preserve">StableFNO2d</w:t>
            </w:r>
          </w:p>
        </w:tc>
        <w:tc>
          <w:tcPr/>
          <w:p>
            <w:pPr>
              <w:pStyle w:val="Compact"/>
              <w:jc w:val="center"/>
            </w:pPr>
            <w:r>
              <w:t xml:space="preserve">1.19</w:t>
            </w:r>
          </w:p>
        </w:tc>
        <w:tc>
          <w:tcPr/>
          <w:p>
            <w:pPr>
              <w:pStyle w:val="Compact"/>
              <w:jc w:val="center"/>
            </w:pPr>
            <w:r>
              <w:t xml:space="preserve">0.0351</w:t>
            </w:r>
          </w:p>
        </w:tc>
        <w:tc>
          <w:tcPr/>
          <w:p>
            <w:pPr>
              <w:pStyle w:val="Compact"/>
              <w:jc w:val="center"/>
            </w:pPr>
            <w:r>
              <w:t xml:space="preserve">41.12</w:t>
            </w:r>
          </w:p>
        </w:tc>
        <w:tc>
          <w:tcPr/>
          <w:p>
            <w:pPr>
              <w:pStyle w:val="Compact"/>
              <w:jc w:val="center"/>
            </w:pPr>
            <w:r>
              <w:rPr>
                <w:bCs/>
                <w:b/>
              </w:rPr>
              <w:t xml:space="preserve">0.07</w:t>
            </w:r>
          </w:p>
        </w:tc>
        <w:tc>
          <w:tcPr/>
          <w:p>
            <w:pPr>
              <w:pStyle w:val="Compact"/>
              <w:jc w:val="center"/>
            </w:pPr>
            <w:r>
              <w:t xml:space="preserve">5.00</w:t>
            </w:r>
          </w:p>
        </w:tc>
        <w:tc>
          <w:tcPr/>
          <w:p>
            <w:pPr>
              <w:pStyle w:val="Compact"/>
              <w:jc w:val="left"/>
            </w:pPr>
            <w:r>
              <w:t xml:space="preserve">! 略超标</w:t>
            </w:r>
          </w:p>
        </w:tc>
      </w:tr>
      <w:tr>
        <w:tc>
          <w:tcPr/>
          <w:p>
            <w:pPr>
              <w:pStyle w:val="Compact"/>
              <w:jc w:val="left"/>
            </w:pPr>
            <w:r>
              <w:rPr>
                <w:iCs/>
                <w:i/>
              </w:rPr>
              <w:t xml:space="preserve">NAFNet</w:t>
            </w:r>
          </w:p>
        </w:tc>
        <w:tc>
          <w:tcPr/>
          <w:p>
            <w:pPr>
              <w:pStyle w:val="Compact"/>
              <w:jc w:val="center"/>
            </w:pPr>
            <w:r>
              <w:rPr>
                <w:iCs/>
                <w:i/>
              </w:rPr>
              <w:t xml:space="preserve">8.15</w:t>
            </w:r>
          </w:p>
        </w:tc>
        <w:tc>
          <w:tcPr/>
          <w:p>
            <w:pPr>
              <w:pStyle w:val="Compact"/>
              <w:jc w:val="center"/>
            </w:pPr>
            <w:r>
              <w:rPr>
                <w:iCs/>
                <w:i/>
              </w:rPr>
              <w:t xml:space="preserve">0.0072</w:t>
            </w:r>
          </w:p>
        </w:tc>
        <w:tc>
          <w:tcPr/>
          <w:p>
            <w:pPr>
              <w:pStyle w:val="Compact"/>
              <w:jc w:val="center"/>
            </w:pPr>
            <w:r>
              <w:rPr>
                <w:iCs/>
                <w:i/>
              </w:rPr>
              <w:t xml:space="preserve">54.89</w:t>
            </w:r>
          </w:p>
        </w:tc>
        <w:tc>
          <w:tcPr/>
          <w:p>
            <w:pPr>
              <w:pStyle w:val="Compact"/>
              <w:jc w:val="center"/>
            </w:pPr>
            <w:r>
              <w:rPr>
                <w:iCs/>
                <w:i/>
              </w:rPr>
              <w:t xml:space="preserve">771.14</w:t>
            </w:r>
          </w:p>
        </w:tc>
        <w:tc>
          <w:tcPr/>
          <w:p>
            <w:pPr>
              <w:pStyle w:val="Compact"/>
              <w:jc w:val="center"/>
            </w:pPr>
            <w:r>
              <w:rPr>
                <w:iCs/>
                <w:i/>
              </w:rPr>
              <w:t xml:space="preserve">15.91</w:t>
            </w:r>
          </w:p>
        </w:tc>
        <w:tc>
          <w:tcPr/>
          <w:p>
            <w:pPr>
              <w:pStyle w:val="Compact"/>
              <w:jc w:val="left"/>
            </w:pPr>
            <m:oMath>
              <m:r>
                <m:rPr>
                  <m:sty m:val="p"/>
                </m:rPr>
                <m:t>×</m:t>
              </m:r>
            </m:oMath>
            <w:r>
              <w:t xml:space="preserve"> </w:t>
            </w:r>
            <w:r>
              <w:t xml:space="preserve">严重超标</w:t>
            </w:r>
          </w:p>
        </w:tc>
      </w:tr>
    </w:tbl>
    <w:p>
      <w:pPr>
        <w:pStyle w:val="11"/>
      </w:pPr>
      <w:r>
        <w:rPr>
          <w:bCs/>
          <w:b/>
        </w:rPr>
        <w:t xml:space="preserve">视野受限下的空间重建能力 (Crop Capability Scan)</w:t>
      </w:r>
      <w:r>
        <w:t xml:space="preserve"> </w:t>
      </w:r>
      <w:r>
        <w:t xml:space="preserve">为探究模型在极端视野缺失下的重建极限，我们对 UNet 架构进行了从 112×112 (76.5% 观测) 到 1×1 (0.006% 观测) 的全范围扫描实验。同时，为了验证深层残差网络在 Inpainting 任务中的劣势，我们对比了 EDSR、PartialConvUNet 在典型稀疏场景下的表现（见表 4-4）。</w:t>
      </w:r>
    </w:p>
    <w:p>
      <w:pPr>
        <w:pStyle w:val="11"/>
      </w:pPr>
      <w:r>
        <w:rPr>
          <w:bCs/>
          <w:b/>
        </w:rPr>
        <w:t xml:space="preserve">表 4-4 不同 Crop 尺寸下的重建性能对比 (UNet vs EDSR vs PartialConvUNet)</w:t>
      </w:r>
    </w:p>
    <w:tbl>
      <w:tblPr>
        <w:tblStyle w:val="Table"/>
        <w:tblW w:type="pct" w:w="5000"/>
        <w:tblLook w:firstRow="1" w:lastRow="0" w:firstColumn="0" w:lastColumn="0" w:noHBand="0" w:noVBand="0" w:val="0020"/>
        <w:jc w:val="start"/>
        <w:tblLayout w:type="fixed"/>
      </w:tblPr>
      <w:tblGrid>
        <w:gridCol w:w="976"/>
        <w:gridCol w:w="1301"/>
        <w:gridCol w:w="1627"/>
        <w:gridCol w:w="1627"/>
        <w:gridCol w:w="2386"/>
      </w:tblGrid>
      <w:tr>
        <w:trPr>
          <w:tblHeader w:val="true"/>
        </w:trPr>
        <w:tc>
          <w:tcPr/>
          <w:p>
            <w:pPr>
              <w:pStyle w:val="Compact"/>
              <w:jc w:val="center"/>
            </w:pPr>
            <w:r>
              <w:t xml:space="preserve">Crop Size</w:t>
            </w:r>
          </w:p>
        </w:tc>
        <w:tc>
          <w:tcPr/>
          <w:p>
            <w:pPr>
              <w:pStyle w:val="Compact"/>
              <w:jc w:val="center"/>
            </w:pPr>
            <w:r>
              <w:t xml:space="preserve">Area Pct (%)</w:t>
            </w:r>
          </w:p>
        </w:tc>
        <w:tc>
          <w:tcPr/>
          <w:p>
            <w:pPr>
              <w:pStyle w:val="Compact"/>
              <w:jc w:val="center"/>
            </w:pPr>
            <w:r>
              <w:rPr>
                <w:bCs/>
                <w:b/>
              </w:rPr>
              <w:t xml:space="preserve">UNet</w:t>
            </w:r>
            <w:r>
              <w:t xml:space="preserve"> </w:t>
            </w:r>
            <w:r>
              <w:t xml:space="preserve">Rel-L2</w:t>
            </w:r>
          </w:p>
        </w:tc>
        <w:tc>
          <w:tcPr/>
          <w:p>
            <w:pPr>
              <w:pStyle w:val="Compact"/>
              <w:jc w:val="center"/>
            </w:pPr>
            <w:r>
              <w:rPr>
                <w:bCs/>
                <w:b/>
              </w:rPr>
              <w:t xml:space="preserve">EDSR</w:t>
            </w:r>
            <w:r>
              <w:t xml:space="preserve"> </w:t>
            </w:r>
            <w:r>
              <w:t xml:space="preserve">Rel-L2</w:t>
            </w:r>
          </w:p>
        </w:tc>
        <w:tc>
          <w:tcPr/>
          <w:p>
            <w:pPr>
              <w:pStyle w:val="Compact"/>
              <w:jc w:val="center"/>
            </w:pPr>
            <w:r>
              <w:rPr>
                <w:bCs/>
                <w:b/>
              </w:rPr>
              <w:t xml:space="preserve">PartialConv</w:t>
            </w:r>
            <w:r>
              <w:t xml:space="preserve"> </w:t>
            </w:r>
            <w:r>
              <w:t xml:space="preserve">Rel-L2</w:t>
            </w:r>
          </w:p>
        </w:tc>
      </w:tr>
      <w:tr>
        <w:tc>
          <w:tcPr/>
          <w:p>
            <w:pPr>
              <w:pStyle w:val="Compact"/>
              <w:jc w:val="center"/>
            </w:pPr>
            <w:r>
              <w:rPr>
                <w:bCs/>
                <w:b/>
              </w:rPr>
              <w:t xml:space="preserve">112</w:t>
            </w:r>
          </w:p>
        </w:tc>
        <w:tc>
          <w:tcPr/>
          <w:p>
            <w:pPr>
              <w:pStyle w:val="Compact"/>
              <w:jc w:val="center"/>
            </w:pPr>
            <w:r>
              <w:rPr>
                <w:bCs/>
                <w:b/>
              </w:rPr>
              <w:t xml:space="preserve">76.56</w:t>
            </w:r>
          </w:p>
        </w:tc>
        <w:tc>
          <w:tcPr/>
          <w:p>
            <w:pPr>
              <w:pStyle w:val="Compact"/>
              <w:jc w:val="center"/>
            </w:pPr>
            <w:r>
              <w:t xml:space="preserve">0.4668</w:t>
            </w:r>
          </w:p>
        </w:tc>
        <w:tc>
          <w:tcPr/>
          <w:p>
            <w:pPr>
              <w:pStyle w:val="Compact"/>
              <w:jc w:val="center"/>
            </w:pPr>
            <w:r>
              <w:t xml:space="preserve">OOM</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96</w:t>
            </w:r>
          </w:p>
        </w:tc>
        <w:tc>
          <w:tcPr/>
          <w:p>
            <w:pPr>
              <w:pStyle w:val="Compact"/>
              <w:jc w:val="center"/>
            </w:pPr>
            <w:r>
              <w:t xml:space="preserve">56.25</w:t>
            </w:r>
          </w:p>
        </w:tc>
        <w:tc>
          <w:tcPr/>
          <w:p>
            <w:pPr>
              <w:pStyle w:val="Compact"/>
              <w:jc w:val="center"/>
            </w:pPr>
            <w:r>
              <w:t xml:space="preserve">0.6364</w:t>
            </w:r>
          </w:p>
        </w:tc>
        <w:tc>
          <w:tcPr/>
          <w:p>
            <w:pPr>
              <w:pStyle w:val="Compact"/>
              <w:jc w:val="center"/>
            </w:pPr>
            <w:r>
              <w:t xml:space="preserve">OOM</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80</w:t>
            </w:r>
          </w:p>
        </w:tc>
        <w:tc>
          <w:tcPr/>
          <w:p>
            <w:pPr>
              <w:pStyle w:val="Compact"/>
              <w:jc w:val="center"/>
            </w:pPr>
            <w:r>
              <w:t xml:space="preserve">39.06</w:t>
            </w:r>
          </w:p>
        </w:tc>
        <w:tc>
          <w:tcPr/>
          <w:p>
            <w:pPr>
              <w:pStyle w:val="Compact"/>
              <w:jc w:val="center"/>
            </w:pPr>
            <w:r>
              <w:t xml:space="preserve">0.7696</w:t>
            </w:r>
          </w:p>
        </w:tc>
        <w:tc>
          <w:tcPr/>
          <w:p>
            <w:pPr>
              <w:pStyle w:val="Compact"/>
              <w:jc w:val="center"/>
            </w:pPr>
            <w:r>
              <w:t xml:space="preserve">OOM</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64</w:t>
            </w:r>
          </w:p>
        </w:tc>
        <w:tc>
          <w:tcPr/>
          <w:p>
            <w:pPr>
              <w:pStyle w:val="Compact"/>
              <w:jc w:val="center"/>
            </w:pPr>
            <w:r>
              <w:rPr>
                <w:bCs/>
                <w:b/>
              </w:rPr>
              <w:t xml:space="preserve">25.00</w:t>
            </w:r>
          </w:p>
        </w:tc>
        <w:tc>
          <w:tcPr/>
          <w:p>
            <w:pPr>
              <w:pStyle w:val="Compact"/>
              <w:jc w:val="center"/>
            </w:pPr>
            <w:r>
              <w:t xml:space="preserve">0.8476</w:t>
            </w:r>
          </w:p>
        </w:tc>
        <w:tc>
          <w:tcPr/>
          <w:p>
            <w:pPr>
              <w:pStyle w:val="Compact"/>
              <w:jc w:val="center"/>
            </w:pPr>
            <w:r>
              <w:t xml:space="preserve">OOM</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48</w:t>
            </w:r>
          </w:p>
        </w:tc>
        <w:tc>
          <w:tcPr/>
          <w:p>
            <w:pPr>
              <w:pStyle w:val="Compact"/>
              <w:jc w:val="center"/>
            </w:pPr>
            <w:r>
              <w:rPr>
                <w:bCs/>
                <w:b/>
              </w:rPr>
              <w:t xml:space="preserve">14.06</w:t>
            </w:r>
          </w:p>
        </w:tc>
        <w:tc>
          <w:tcPr/>
          <w:p>
            <w:pPr>
              <w:pStyle w:val="Compact"/>
              <w:jc w:val="center"/>
            </w:pPr>
            <w:r>
              <w:t xml:space="preserve">0.9037</w:t>
            </w:r>
          </w:p>
        </w:tc>
        <w:tc>
          <w:tcPr/>
          <w:p>
            <w:pPr>
              <w:pStyle w:val="Compact"/>
              <w:jc w:val="center"/>
            </w:pPr>
            <w:r>
              <w:t xml:space="preserve">0.9026</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32</w:t>
            </w:r>
          </w:p>
        </w:tc>
        <w:tc>
          <w:tcPr/>
          <w:p>
            <w:pPr>
              <w:pStyle w:val="Compact"/>
              <w:jc w:val="center"/>
            </w:pPr>
            <w:r>
              <w:rPr>
                <w:bCs/>
                <w:b/>
              </w:rPr>
              <w:t xml:space="preserve">6.25</w:t>
            </w:r>
          </w:p>
        </w:tc>
        <w:tc>
          <w:tcPr/>
          <w:p>
            <w:pPr>
              <w:pStyle w:val="Compact"/>
              <w:jc w:val="center"/>
            </w:pPr>
            <w:r>
              <w:t xml:space="preserve">0.9463</w:t>
            </w:r>
          </w:p>
        </w:tc>
        <w:tc>
          <w:tcPr/>
          <w:p>
            <w:pPr>
              <w:pStyle w:val="Compact"/>
              <w:jc w:val="center"/>
            </w:pPr>
            <w:r>
              <w:t xml:space="preserve">0.9495</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16</w:t>
            </w:r>
          </w:p>
        </w:tc>
        <w:tc>
          <w:tcPr/>
          <w:p>
            <w:pPr>
              <w:pStyle w:val="Compact"/>
              <w:jc w:val="center"/>
            </w:pPr>
            <w:r>
              <w:t xml:space="preserve">1.56</w:t>
            </w:r>
          </w:p>
        </w:tc>
        <w:tc>
          <w:tcPr/>
          <w:p>
            <w:pPr>
              <w:pStyle w:val="Compact"/>
              <w:jc w:val="center"/>
            </w:pPr>
            <w:r>
              <w:t xml:space="preserve">0.9840</w:t>
            </w:r>
          </w:p>
        </w:tc>
        <w:tc>
          <w:tcPr/>
          <w:p>
            <w:pPr>
              <w:pStyle w:val="Compact"/>
              <w:jc w:val="center"/>
            </w:pPr>
            <w:r>
              <w:t xml:space="preserve">0.9820</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8</w:t>
            </w:r>
          </w:p>
        </w:tc>
        <w:tc>
          <w:tcPr/>
          <w:p>
            <w:pPr>
              <w:pStyle w:val="Compact"/>
              <w:jc w:val="center"/>
            </w:pPr>
            <w:r>
              <w:t xml:space="preserve">0.39</w:t>
            </w:r>
          </w:p>
        </w:tc>
        <w:tc>
          <w:tcPr/>
          <w:p>
            <w:pPr>
              <w:pStyle w:val="Compact"/>
              <w:jc w:val="center"/>
            </w:pPr>
            <w:r>
              <w:t xml:space="preserve">1.0164</w:t>
            </w:r>
          </w:p>
        </w:tc>
        <w:tc>
          <w:tcPr/>
          <w:p>
            <w:pPr>
              <w:pStyle w:val="Compact"/>
              <w:jc w:val="center"/>
            </w:pPr>
            <w:r>
              <w:t xml:space="preserve">0.9906</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4</w:t>
            </w:r>
          </w:p>
        </w:tc>
        <w:tc>
          <w:tcPr/>
          <w:p>
            <w:pPr>
              <w:pStyle w:val="Compact"/>
              <w:jc w:val="center"/>
            </w:pPr>
            <w:r>
              <w:t xml:space="preserve">0.10</w:t>
            </w:r>
          </w:p>
        </w:tc>
        <w:tc>
          <w:tcPr/>
          <w:p>
            <w:pPr>
              <w:pStyle w:val="Compact"/>
              <w:jc w:val="center"/>
            </w:pPr>
            <w:r>
              <w:t xml:space="preserve">1.0096</w:t>
            </w:r>
          </w:p>
        </w:tc>
        <w:tc>
          <w:tcPr/>
          <w:p>
            <w:pPr>
              <w:pStyle w:val="Compact"/>
              <w:jc w:val="center"/>
            </w:pPr>
            <w:r>
              <w:t xml:space="preserve">0.9924</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1</w:t>
            </w:r>
          </w:p>
        </w:tc>
        <w:tc>
          <w:tcPr/>
          <w:p>
            <w:pPr>
              <w:pStyle w:val="Compact"/>
              <w:jc w:val="center"/>
            </w:pPr>
            <w:r>
              <w:t xml:space="preserve">0.01</w:t>
            </w:r>
          </w:p>
        </w:tc>
        <w:tc>
          <w:tcPr/>
          <w:p>
            <w:pPr>
              <w:pStyle w:val="Compact"/>
              <w:jc w:val="center"/>
            </w:pPr>
            <w:r>
              <w:t xml:space="preserve">1.0055</w:t>
            </w:r>
          </w:p>
        </w:tc>
        <w:tc>
          <w:tcPr/>
          <w:p>
            <w:pPr>
              <w:pStyle w:val="Compact"/>
              <w:jc w:val="center"/>
            </w:pPr>
            <w:r>
              <w:t xml:space="preserve">0.9952</w:t>
            </w:r>
          </w:p>
        </w:tc>
        <w:tc>
          <w:tcPr/>
          <w:p>
            <w:pPr>
              <w:pStyle w:val="Compact"/>
              <w:jc w:val="center"/>
            </w:pPr>
            <w:r>
              <w:t xml:space="preserve">1.0000</w:t>
            </w:r>
            <m:oMath>
              <m:sSup>
                <m:e>
                  <m:r>
                    <m:t>​</m:t>
                  </m:r>
                </m:e>
                <m:sup>
                  <m:r>
                    <m:rPr>
                      <m:sty m:val="p"/>
                    </m:rPr>
                    <m:t>†</m:t>
                  </m:r>
                </m:sup>
              </m:sSup>
            </m:oMath>
          </w:p>
        </w:tc>
      </w:tr>
    </w:tbl>
    <w:tbl>
      <w:tblPr>
        <w:tblStyle w:val="FigureTable"/>
        <w:tblW w:type="auto" w:w="0"/>
        <w:tblLook w:firstRow="0" w:lastRow="0" w:firstColumn="0" w:lastColumn="0"/>
        <w:jc w:val="center"/>
      </w:tblPr>
      <w:tblGrid>
        <w:gridCol w:w="7920"/>
      </w:tblGrid>
      <w:tr>
        <w:tc>
          <w:tcPr/>
          <w:p>
            <w:pPr>
              <w:pStyle w:val="Compact"/>
              <w:jc w:val="center"/>
            </w:pPr>
            <w:r>
              <w:t xml:space="preserve">图 4-3: 不同观测面积（Area Pct）下各架构的重建误差退化曲线。横轴为对数刻度的观测面积占比，纵轴为相对误差（Rel-L2）。随着观测面积的极度萎缩，所有模型均向 Rel-L2</w:t>
            </w:r>
            <w:r>
              <w:t xml:space="preserve"> </w:t>
            </w:r>
            <w:r>
              <w:t xml:space="preserve">$\approx 1.0$</w:t>
            </w:r>
            <w:r>
              <w:t xml:space="preserve"> </w:t>
            </w:r>
            <w:r>
              <w:t xml:space="preserve">的失效极限（红色虚线）逼近。其中，带跳跃连接的 UNet 展现出比纯残差结构的 EDSR 更平滑的降级特性，而 PartialConvUNet 则在所有测试点上均失效。</w:t>
            </w:r>
          </w:p>
        </w:tc>
      </w:tr>
    </w:tbl>
    <w:p>
      <w:pPr>
        <w:pStyle w:val="ImageCaption"/>
      </w:pPr>
      <w:r>
        <w:t xml:space="preserve">图 4-3: 不同观测面积（Area Pct）下各架构的重建误差退化曲线。横轴为对数刻度的观测面积占比，纵轴为相对误差（Rel-L2）。随着观测面积的极度萎缩，所有模型均向 Rel-L2</w:t>
      </w:r>
      <w:r>
        <w:t xml:space="preserve"> </w:t>
      </w:r>
      <w:r>
        <w:t xml:space="preserve">$\approx 1.0$</w:t>
      </w:r>
      <w:r>
        <w:t xml:space="preserve"> </w:t>
      </w:r>
      <w:r>
        <w:t xml:space="preserve">的失效极限（红色虚线）逼近。其中，带跳跃连接的 UNet 展现出比纯残差结构的 EDSR 更平滑的降级特性，而 PartialConvUNet 则在所有测试点上均失效。</w:t>
      </w:r>
    </w:p>
    <w:p>
      <w:pPr>
        <w:pStyle w:val="11"/>
      </w:pPr>
      <w:r>
        <w:rPr>
          <w:bCs/>
          <w:b/>
        </w:rPr>
        <w:t xml:space="preserve">结果分析</w:t>
      </w:r>
      <w:r>
        <w:t xml:space="preserve">：</w:t>
      </w:r>
    </w:p>
    <w:p>
      <w:pPr>
        <w:numPr>
          <w:ilvl w:val="0"/>
          <w:numId w:val="1015"/>
        </w:numPr>
        <w:pStyle w:val="Compact"/>
      </w:pPr>
      <w:r>
        <w:rPr>
          <w:bCs/>
          <w:b/>
        </w:rPr>
        <w:t xml:space="preserve">架构的降级平滑性 (Graceful Degradation)</w:t>
      </w:r>
      <w:r>
        <w:t xml:space="preserve">：实验结果显示，虽然所有模型在视野受限时均出现误差上升，但带有</w:t>
      </w:r>
      <w:r>
        <w:rPr>
          <w:bCs/>
          <w:b/>
        </w:rPr>
        <w:t xml:space="preserve">跳跃连接 (Skip Connections)</w:t>
      </w:r>
      <w:r>
        <w:t xml:space="preserve"> </w:t>
      </w:r>
      <w:r>
        <w:t xml:space="preserve">的全卷积 UNet 展现出了相对平滑的降级曲线（例如 Size 112 时 Rel-L2 为 0.4668）。这表明其编码器-解码器结构能够一定程度上将观测边界信息传递到缺失区域（Inpainting）。</w:t>
      </w:r>
    </w:p>
    <w:p>
      <w:pPr>
        <w:numPr>
          <w:ilvl w:val="0"/>
          <w:numId w:val="1015"/>
        </w:numPr>
        <w:pStyle w:val="Compact"/>
      </w:pPr>
      <w:r>
        <w:rPr>
          <w:bCs/>
          <w:b/>
        </w:rPr>
        <w:t xml:space="preserve">深层网络的结构劣势</w:t>
      </w:r>
      <w:r>
        <w:t xml:space="preserve">：相比之下，在 SR（均匀下采样）任务中表现优异的 EDSR 在 Crop 任务中表现略逊于 UNet（如 Size 32 下 0.9495 vs 0.9463）。这是因为深层残差结构缺乏长程特征传递机制，面对大面积连续缺失时，难以有效推断缺失区域内容。</w:t>
      </w:r>
    </w:p>
    <w:p>
      <w:pPr>
        <w:numPr>
          <w:ilvl w:val="0"/>
          <w:numId w:val="1015"/>
        </w:numPr>
        <w:pStyle w:val="Compact"/>
      </w:pPr>
      <w:r>
        <w:rPr>
          <w:bCs/>
          <w:b/>
        </w:rPr>
        <w:t xml:space="preserve">PartialConv 的失效</w:t>
      </w:r>
      <w:r>
        <w:t xml:space="preserve">：PartialConvUNet 的完全失效（Rel-L2=1.0）进一步证实了针对传统图像修复设计的“掩码更新”机制并不适用于遵循严格物理守恒律（如能量守恒）的流体场重建。</w:t>
      </w:r>
    </w:p>
    <w:p>
      <w:pPr>
        <w:numPr>
          <w:ilvl w:val="0"/>
          <w:numId w:val="1015"/>
        </w:numPr>
        <w:pStyle w:val="Compact"/>
      </w:pPr>
      <w:r>
        <w:rPr>
          <w:bCs/>
          <w:b/>
        </w:rPr>
        <w:t xml:space="preserve">物理信息相变点</w:t>
      </w:r>
      <w:r>
        <w:t xml:space="preserve">：对于所有模型而言，当观测区域极度稀疏（Size &lt; 16, &lt;1.5%）时，性能均收敛到随机猜测水平（Rel-L2 &gt; 0.96，见表 4-13），这标志着纯数据驱动下物理信息的可重建极限。</w:t>
      </w:r>
    </w:p>
    <w:bookmarkEnd w:id="33"/>
    <w:bookmarkStart w:id="37" w:name="时空演化性能-spatiotemporal-evolution"/>
    <w:p>
      <w:pPr>
        <w:pStyle w:val="3"/>
      </w:pPr>
      <w:r>
        <w:t xml:space="preserve">4.2.2 时空演化性能 (Spatiotemporal Evolution)</w:t>
      </w:r>
    </w:p>
    <w:p>
      <w:pPr>
        <w:pStyle w:val="11"/>
      </w:pPr>
      <w:r>
        <w:t xml:space="preserve">在动力学更为复杂的 DRD 数据集上，评估“空间重建 + 时序预测”联合模型的长时演化能力。表 4-5 展示了不同方法在 SR</w:t>
      </w:r>
      <w:r>
        <w:t xml:space="preserve"> </w:t>
      </w:r>
      <m:oMath>
        <m:r>
          <m:rPr>
            <m:sty m:val="p"/>
          </m:rPr>
          <m:t>×</m:t>
        </m:r>
        <m:r>
          <m:t>4</m:t>
        </m:r>
      </m:oMath>
      <w:r>
        <w:t xml:space="preserve"> </w:t>
      </w:r>
      <w:r>
        <w:t xml:space="preserve">(Input</w:t>
      </w:r>
      <w:r>
        <w:t xml:space="preserve"> </w:t>
      </w:r>
      <m:oMath>
        <m:r>
          <m:t>32</m:t>
        </m:r>
        <m:r>
          <m:rPr>
            <m:sty m:val="p"/>
          </m:rPr>
          <m:t>×</m:t>
        </m:r>
        <m:r>
          <m:t>32</m:t>
        </m:r>
      </m:oMath>
      <w:r>
        <w:t xml:space="preserve">) 下的性能。</w:t>
      </w:r>
    </w:p>
    <w:p>
      <w:pPr>
        <w:pStyle w:val="11"/>
      </w:pPr>
      <w:r>
        <w:rPr>
          <w:bCs/>
          <w:b/>
        </w:rPr>
        <w:t xml:space="preserve">表 4-5 DRD 数据集时空预测主结果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1148"/>
        <w:gridCol w:w="604"/>
        <w:gridCol w:w="544"/>
        <w:gridCol w:w="725"/>
        <w:gridCol w:w="1148"/>
        <w:gridCol w:w="906"/>
        <w:gridCol w:w="906"/>
        <w:gridCol w:w="1934"/>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r>
                <m:t>H</m:t>
              </m:r>
              <m:r>
                <m:rPr>
                  <m:sty m:val="p"/>
                </m:rPr>
                <m:t>_</m:t>
              </m:r>
              <m:r>
                <m:rPr>
                  <m:sty m:val="p"/>
                </m:rPr>
                <m:t>e</m:t>
              </m:r>
              <m:r>
                <m:rPr>
                  <m:sty m:val="p"/>
                </m:rPr>
                <m:t>r</m:t>
              </m:r>
              <m:r>
                <m:rPr>
                  <m:sty m:val="p"/>
                </m:rPr>
                <m:t>r</m:t>
              </m:r>
            </m:oMath>
            <w:r>
              <w:t xml:space="preserve"> </w:t>
            </w:r>
            <m:oMath>
              <m:r>
                <m:rPr>
                  <m:sty m:val="p"/>
                </m:rPr>
                <m:t>↓</m:t>
              </m:r>
            </m:oMath>
          </w:p>
        </w:tc>
      </w:tr>
      <w:tr>
        <w:tc>
          <w:tcPr/>
          <w:p>
            <w:pPr>
              <w:pStyle w:val="Compact"/>
              <w:jc w:val="left"/>
            </w:pPr>
            <w:r>
              <w:rPr>
                <w:bCs/>
                <w:b/>
              </w:rPr>
              <w:t xml:space="preserve">Ours (Seq-EDSR)</w:t>
            </w:r>
          </w:p>
        </w:tc>
        <w:tc>
          <w:tcPr/>
          <w:p>
            <w:pPr>
              <w:pStyle w:val="Compact"/>
              <w:jc w:val="center"/>
            </w:pPr>
            <w:r>
              <w:t xml:space="preserve">2.70</w:t>
            </w:r>
          </w:p>
        </w:tc>
        <w:tc>
          <w:tcPr/>
          <w:p>
            <w:pPr>
              <w:pStyle w:val="Compact"/>
              <w:jc w:val="center"/>
            </w:pPr>
            <w:r>
              <w:t xml:space="preserve">44.11</w:t>
            </w:r>
          </w:p>
        </w:tc>
        <w:tc>
          <w:tcPr/>
          <w:p>
            <w:pPr>
              <w:pStyle w:val="Compact"/>
              <w:jc w:val="center"/>
            </w:pPr>
            <w:r>
              <w:t xml:space="preserve">3.10</w:t>
            </w:r>
          </w:p>
        </w:tc>
        <w:tc>
          <w:tcPr/>
          <w:p>
            <w:pPr>
              <w:pStyle w:val="Compact"/>
              <w:jc w:val="center"/>
            </w:pPr>
            <w:r>
              <w:rPr>
                <w:bCs/>
                <w:b/>
              </w:rPr>
              <w:t xml:space="preserve">0.1787</w:t>
            </w:r>
          </w:p>
        </w:tc>
        <w:tc>
          <w:tcPr/>
          <w:p>
            <w:pPr>
              <w:pStyle w:val="Compact"/>
              <w:jc w:val="center"/>
            </w:pPr>
            <w:r>
              <w:rPr>
                <w:bCs/>
                <w:b/>
              </w:rPr>
              <w:t xml:space="preserve">31.20</w:t>
            </w:r>
          </w:p>
        </w:tc>
        <w:tc>
          <w:tcPr/>
          <w:p>
            <w:pPr>
              <w:pStyle w:val="Compact"/>
              <w:jc w:val="center"/>
            </w:pPr>
            <w:r>
              <w:rPr>
                <w:bCs/>
                <w:b/>
              </w:rPr>
              <w:t xml:space="preserve">0.8837</w:t>
            </w:r>
          </w:p>
        </w:tc>
        <w:tc>
          <w:tcPr/>
          <w:p>
            <w:pPr>
              <w:pStyle w:val="Compact"/>
              <w:jc w:val="center"/>
            </w:pPr>
            <w:r>
              <w:rPr>
                <w:bCs/>
                <w:b/>
              </w:rPr>
              <w:t xml:space="preserve">0.0046</w:t>
            </w:r>
          </w:p>
        </w:tc>
      </w:tr>
      <w:tr>
        <w:tc>
          <w:tcPr/>
          <w:p>
            <w:pPr>
              <w:pStyle w:val="Compact"/>
              <w:jc w:val="left"/>
            </w:pPr>
            <w:r>
              <w:t xml:space="preserve">UNet (Baseline)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0.8410</w:t>
            </w:r>
          </w:p>
        </w:tc>
        <w:tc>
          <w:tcPr/>
          <w:p>
            <w:pPr>
              <w:pStyle w:val="Compact"/>
              <w:jc w:val="center"/>
            </w:pPr>
            <w:r>
              <w:t xml:space="preserve">0.0129</w:t>
            </w:r>
          </w:p>
        </w:tc>
      </w:tr>
      <w:tr>
        <w:tc>
          <w:tcPr/>
          <w:p>
            <w:pPr>
              <w:pStyle w:val="Compact"/>
              <w:jc w:val="left"/>
            </w:pPr>
            <w:r>
              <w:rPr>
                <w:bCs/>
                <w:b/>
              </w:rP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t xml:space="preserve">0.99</w:t>
            </w:r>
          </w:p>
        </w:tc>
        <w:tc>
          <w:tcPr/>
          <w:p>
            <w:pPr>
              <w:pStyle w:val="Compact"/>
              <w:jc w:val="center"/>
            </w:pPr>
            <w:r>
              <w:t xml:space="preserve">0.9473</w:t>
            </w:r>
          </w:p>
        </w:tc>
        <w:tc>
          <w:tcPr/>
          <w:p>
            <w:pPr>
              <w:pStyle w:val="Compact"/>
              <w:jc w:val="center"/>
            </w:pPr>
            <w:r>
              <w:t xml:space="preserve">16.87</w:t>
            </w:r>
          </w:p>
        </w:tc>
        <w:tc>
          <w:tcPr/>
          <w:p>
            <w:pPr>
              <w:pStyle w:val="Compact"/>
              <w:jc w:val="center"/>
            </w:pPr>
            <w:r>
              <w:t xml:space="preserve">0.0827</w:t>
            </w:r>
          </w:p>
        </w:tc>
        <w:tc>
          <w:tcPr/>
          <w:p>
            <w:pPr>
              <w:pStyle w:val="Compact"/>
              <w:jc w:val="center"/>
            </w:pPr>
            <w:r>
              <w:t xml:space="preserve">0.0000</w:t>
            </w:r>
            <m:oMath>
              <m:sSup>
                <m:e>
                  <m:r>
                    <m:t>​</m:t>
                  </m:r>
                </m:e>
                <m:sup>
                  <m:r>
                    <m:rPr>
                      <m:sty m:val="p"/>
                    </m:rPr>
                    <m:t>†</m:t>
                  </m:r>
                </m:sup>
              </m:sSup>
            </m:oMath>
          </w:p>
        </w:tc>
      </w:tr>
      <w:tr>
        <w:tc>
          <w:tcPr/>
          <w:p>
            <w:pPr>
              <w:pStyle w:val="Compact"/>
              <w:jc w:val="left"/>
            </w:pPr>
            <w:r>
              <w:t xml:space="preserve">Bicubic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0.1986</w:t>
            </w:r>
          </w:p>
        </w:tc>
        <w:tc>
          <w:tcPr/>
          <w:p>
            <w:pPr>
              <w:pStyle w:val="Compact"/>
              <w:jc w:val="center"/>
            </w:pPr>
            <w:r>
              <w:t xml:space="preserve">34.07</w:t>
            </w:r>
          </w:p>
        </w:tc>
        <w:tc>
          <w:tcPr/>
          <w:p>
            <w:pPr>
              <w:pStyle w:val="Compact"/>
              <w:jc w:val="center"/>
            </w:pPr>
            <w:r>
              <w:t xml:space="preserve">0.8423</w:t>
            </w:r>
          </w:p>
        </w:tc>
        <w:tc>
          <w:tcPr/>
          <w:p>
            <w:pPr>
              <w:pStyle w:val="Compact"/>
              <w:jc w:val="center"/>
            </w:pPr>
            <w:r>
              <w:t xml:space="preserve">0.0332</w:t>
            </w:r>
          </w:p>
        </w:tc>
      </w:tr>
      <w:tr>
        <w:tc>
          <w:tcPr/>
          <w:p>
            <w:pPr>
              <w:pStyle w:val="Compact"/>
              <w:jc w:val="left"/>
            </w:pPr>
            <w:r>
              <w:t xml:space="preserve">Bilinear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0.2824</w:t>
            </w:r>
          </w:p>
        </w:tc>
        <w:tc>
          <w:tcPr/>
          <w:p>
            <w:pPr>
              <w:pStyle w:val="Compact"/>
              <w:jc w:val="center"/>
            </w:pPr>
            <w:r>
              <w:t xml:space="preserve">29.03</w:t>
            </w:r>
          </w:p>
        </w:tc>
        <w:tc>
          <w:tcPr/>
          <w:p>
            <w:pPr>
              <w:pStyle w:val="Compact"/>
              <w:jc w:val="center"/>
            </w:pPr>
            <w:r>
              <w:t xml:space="preserve">0.7552</w:t>
            </w:r>
          </w:p>
        </w:tc>
        <w:tc>
          <w:tcPr/>
          <w:p>
            <w:pPr>
              <w:pStyle w:val="Compact"/>
              <w:jc w:val="center"/>
            </w:pPr>
            <w:r>
              <w:t xml:space="preserve">0.0629</w:t>
            </w:r>
          </w:p>
        </w:tc>
      </w:tr>
    </w:tbl>
    <w:p>
      <w:pPr>
        <w:pStyle w:val="11"/>
      </w:pPr>
      <w:r>
        <w:rPr>
          <w:bCs/>
          <w:b/>
        </w:rPr>
        <w:t xml:space="preserve">结果分析</w:t>
      </w:r>
      <w:r>
        <w:t xml:space="preserve">：</w:t>
      </w:r>
    </w:p>
    <w:p>
      <w:pPr>
        <w:numPr>
          <w:ilvl w:val="0"/>
          <w:numId w:val="1016"/>
        </w:numPr>
        <w:pStyle w:val="Compact"/>
      </w:pPr>
      <w:r>
        <w:rPr>
          <w:bCs/>
          <w:b/>
        </w:rPr>
        <w:t xml:space="preserve">综合性能领先</w:t>
      </w:r>
      <w:r>
        <w:t xml:space="preserve">：Ours 在保持参数量较低（2.70M）的同时，实现了 Rel-L2 与</w:t>
      </w:r>
      <w:r>
        <w:t xml:space="preserve"> </w:t>
      </w:r>
      <m:oMath>
        <m:r>
          <m:t>H</m:t>
        </m:r>
        <m:r>
          <m:rPr>
            <m:sty m:val="p"/>
          </m:rPr>
          <m:t>_</m:t>
        </m:r>
        <m:r>
          <m:rPr>
            <m:sty m:val="p"/>
          </m:rPr>
          <m:t>e</m:t>
        </m:r>
        <m:r>
          <m:rPr>
            <m:sty m:val="p"/>
          </m:rPr>
          <m:t>r</m:t>
        </m:r>
        <m:r>
          <m:rPr>
            <m:sty m:val="p"/>
          </m:rPr>
          <m:t>r</m:t>
        </m:r>
      </m:oMath>
      <w:r>
        <w:t xml:space="preserve"> </w:t>
      </w:r>
      <w:r>
        <w:t xml:space="preserve">的双优，表明模型不仅恢复了物理场，且严格遵守了观测约束。</w:t>
      </w:r>
    </w:p>
    <w:p>
      <w:pPr>
        <w:numPr>
          <w:ilvl w:val="0"/>
          <w:numId w:val="1016"/>
        </w:numPr>
        <w:pStyle w:val="Compact"/>
      </w:pPr>
      <w:r>
        <w:rPr>
          <w:bCs/>
          <w:b/>
        </w:rPr>
        <w:t xml:space="preserve">避免平凡解</w:t>
      </w:r>
      <w:r>
        <w:t xml:space="preserve">：对比 UNetFormer 的</w:t>
      </w:r>
      <w:r>
        <w:t xml:space="preserve"> </w:t>
      </w:r>
      <m:oMath>
        <m:r>
          <m:t>H</m:t>
        </m:r>
        <m:r>
          <m:rPr>
            <m:sty m:val="p"/>
          </m:rPr>
          <m:t>_</m:t>
        </m:r>
        <m:r>
          <m:rPr>
            <m:sty m:val="p"/>
          </m:rPr>
          <m:t>e</m:t>
        </m:r>
        <m:r>
          <m:rPr>
            <m:sty m:val="p"/>
          </m:rPr>
          <m:t>r</m:t>
        </m:r>
        <m:r>
          <m:rPr>
            <m:sty m:val="p"/>
          </m:rPr>
          <m:t>r</m:t>
        </m:r>
        <m:r>
          <m:rPr>
            <m:sty m:val="p"/>
          </m:rPr>
          <m:t>=</m:t>
        </m:r>
        <m:r>
          <m:t>0</m:t>
        </m:r>
      </m:oMath>
      <w:r>
        <w:t xml:space="preserve"> </w:t>
      </w:r>
      <w:r>
        <w:t xml:space="preserve">但 Rel-L2 极高（标注</w:t>
      </w:r>
      <w:r>
        <w:t xml:space="preserve"> </w:t>
      </w:r>
      <m:oMath>
        <m:sSup>
          <m:e>
            <m:r>
              <m:t>​</m:t>
            </m:r>
          </m:e>
          <m:sup>
            <m:r>
              <m:rPr>
                <m:sty m:val="p"/>
              </m:rPr>
              <m:t>†</m:t>
            </m:r>
          </m:sup>
        </m:sSup>
      </m:oMath>
      <w:r>
        <w:t xml:space="preserve">），说明强约束下模型容易退化为“仅输出观测值填充”的平凡解（Trivial Solution），即在观测点处完美拟合但在未观测区域完全失效。Ours 通过序列化课程学习有效规避了这一局部极小值。</w:t>
      </w:r>
    </w:p>
    <w:p>
      <w:pPr>
        <w:numPr>
          <w:ilvl w:val="0"/>
          <w:numId w:val="1016"/>
        </w:numPr>
        <w:pStyle w:val="Compact"/>
      </w:pPr>
      <w:r>
        <w:rPr>
          <w:bCs/>
          <w:b/>
        </w:rPr>
        <w:t xml:space="preserve">超越传统插值</w:t>
      </w:r>
      <w:r>
        <w:t xml:space="preserve">：虽然 Bicubic 插值在 PSNR 上表现尚可（得益于其平滑特性），但在结构性指标 SSIM (0.8423 vs 0.8837) 与物理一致性</w:t>
      </w:r>
      <w:r>
        <w:t xml:space="preserve"> </w:t>
      </w:r>
      <m:oMath>
        <m:r>
          <m:t>H</m:t>
        </m:r>
        <m:r>
          <m:rPr>
            <m:sty m:val="p"/>
          </m:rPr>
          <m:t>_</m:t>
        </m:r>
        <m:r>
          <m:rPr>
            <m:sty m:val="p"/>
          </m:rPr>
          <m:t>e</m:t>
        </m:r>
        <m:r>
          <m:rPr>
            <m:sty m:val="p"/>
          </m:rPr>
          <m:t>r</m:t>
        </m:r>
        <m:r>
          <m:rPr>
            <m:sty m:val="p"/>
          </m:rPr>
          <m:t>r</m:t>
        </m:r>
      </m:oMath>
      <w:r>
        <w:t xml:space="preserve"> </w:t>
      </w:r>
      <w:r>
        <w:t xml:space="preserve">(0.0332 vs 0.0046) 上显著弱于学习型模型，证实了深度学习在从稀疏观测中恢复非线性动力学结构方面的不可替代性。</w:t>
      </w:r>
    </w:p>
    <w:p>
      <w:pPr>
        <w:pStyle w:val="CaptionedFigure"/>
      </w:pPr>
      <w:r>
        <w:drawing>
          <wp:inline>
            <wp:extent cx="5504749" cy="3669832"/>
            <wp:effectExtent b="0" l="0" r="0" t="0"/>
            <wp:docPr descr="图 4-4: 时空预测任务中的误差累积（Rollout Error）分析。随着预测步长（Time Step）的增加，Ours (Seq-EDSR) 的累积误差增长最为缓慢，表现出优异的长时稳定性；而 UNet 与 FNO 则出现了较快的误差漂移。" title="" id="35" name="Picture"/>
            <a:graphic>
              <a:graphicData uri="http://schemas.openxmlformats.org/drawingml/2006/picture">
                <pic:pic>
                  <pic:nvPicPr>
                    <pic:cNvPr descr="images/fig4-7_rollout_error.png" id="36" name="Picture"/>
                    <pic:cNvPicPr>
                      <a:picLocks noChangeArrowheads="1" noChangeAspect="1"/>
                    </pic:cNvPicPr>
                  </pic:nvPicPr>
                  <pic:blipFill>
                    <a:blip r:embed="rId34"/>
                    <a:stretch>
                      <a:fillRect/>
                    </a:stretch>
                  </pic:blipFill>
                  <pic:spPr bwMode="auto">
                    <a:xfrm>
                      <a:off x="0" y="0"/>
                      <a:ext cx="5504749" cy="3669832"/>
                    </a:xfrm>
                    <a:prstGeom prst="rect">
                      <a:avLst/>
                    </a:prstGeom>
                    <a:noFill/>
                    <a:ln w="9525">
                      <a:noFill/>
                      <a:headEnd/>
                      <a:tailEnd/>
                    </a:ln>
                  </pic:spPr>
                </pic:pic>
              </a:graphicData>
            </a:graphic>
          </wp:inline>
        </w:drawing>
      </w:r>
    </w:p>
    <w:p>
      <w:pPr>
        <w:pStyle w:val="ImageCaption"/>
      </w:pPr>
      <w:r>
        <w:t xml:space="preserve">图 4-4: 时空预测任务中的误差累积（Rollout Error）分析。随着预测步长（Time Step）的增加，Ours (Seq-EDSR) 的累积误差增长最为缓慢，表现出优异的长时稳定性；而 UNet 与 FNO 则出现了较快的误差漂移。</w:t>
      </w:r>
    </w:p>
    <w:bookmarkEnd w:id="37"/>
    <w:bookmarkStart w:id="47" w:name="定性与谱分析-qualitative-spectral-analysis"/>
    <w:p>
      <w:pPr>
        <w:pStyle w:val="3"/>
      </w:pPr>
      <w:r>
        <w:t xml:space="preserve">4.2.3 定性与谱分析 (Qualitative &amp; Spectral Analysis)</w:t>
      </w:r>
    </w:p>
    <w:p>
      <w:pPr>
        <w:pStyle w:val="11"/>
      </w:pPr>
      <w:r>
        <w:t xml:space="preserve">为直观评估重建质量，图 4-5 展示了典型测试样本的重建结果。</w:t>
      </w:r>
    </w:p>
    <w:p>
      <w:pPr>
        <w:pStyle w:val="CaptionedFigure"/>
      </w:pPr>
      <w:r>
        <w:drawing>
          <wp:inline>
            <wp:extent cx="5753100" cy="3835399"/>
            <wp:effectExtent b="0" l="0" r="0" t="0"/>
            <wp:docPr descr="图 4-5: 典型测试样本（SWE 数据集，SR \times 4 任务）的重建结果对比。第一行展示了真实场 (GT)、UNet 基线重建与 Ours (EDSR) 重建；第二行展示了对应的绝对误差热图。Ours 模型在涡旋边缘与高频纹理区域展现出更低的重建误差。" title="" id="39" name="Picture"/>
            <a:graphic>
              <a:graphicData uri="http://schemas.openxmlformats.org/drawingml/2006/picture">
                <pic:pic>
                  <pic:nvPicPr>
                    <pic:cNvPr descr="images/fig4-1_vis_results.png" id="40" name="Picture"/>
                    <pic:cNvPicPr>
                      <a:picLocks noChangeArrowheads="1" noChangeAspect="1"/>
                    </pic:cNvPicPr>
                  </pic:nvPicPr>
                  <pic:blipFill>
                    <a:blip r:embed="rId38"/>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图 4-5: 典型测试样本（SWE 数据集，SR</w:t>
      </w:r>
      <w:r>
        <w:t xml:space="preserve"> </w:t>
      </w:r>
      <m:oMath>
        <m:r>
          <m:rPr>
            <m:sty m:val="p"/>
          </m:rPr>
          <m:t>×</m:t>
        </m:r>
        <m:r>
          <m:t>4</m:t>
        </m:r>
      </m:oMath>
      <w:r>
        <w:t xml:space="preserve"> </w:t>
      </w:r>
      <w:r>
        <w:t xml:space="preserve">任务）的重建结果对比。第一行展示了真实场 (GT)、UNet 基线重建与 Ours (EDSR) 重建；第二行展示了对应的绝对误差热图。Ours 模型在涡旋边缘与高频纹理区域展现出更低的重建误差。</w:t>
      </w:r>
    </w:p>
    <w:p>
      <w:pPr>
        <w:numPr>
          <w:ilvl w:val="0"/>
          <w:numId w:val="1017"/>
        </w:numPr>
        <w:pStyle w:val="Compact"/>
      </w:pPr>
      <w:r>
        <w:rPr>
          <w:bCs/>
          <w:b/>
        </w:rPr>
        <w:t xml:space="preserve">标准图组</w:t>
      </w:r>
      <w:r>
        <w:t xml:space="preserve">：包括真值 (GT)、预测值 (Pred) 及绝对误差 (Error)。Ours 在纹理细节恢复上明显优于 UNet，误差分布更均匀。</w:t>
      </w:r>
    </w:p>
    <w:p>
      <w:pPr>
        <w:numPr>
          <w:ilvl w:val="0"/>
          <w:numId w:val="1017"/>
        </w:numPr>
        <w:pStyle w:val="Compact"/>
      </w:pPr>
      <w:r>
        <w:rPr>
          <w:bCs/>
          <w:b/>
        </w:rPr>
        <w:t xml:space="preserve">物理一致性</w:t>
      </w:r>
      <w:r>
        <w:t xml:space="preserve">：功率谱分析显示，Ours 在低频段与 GT 高度重合，而 UNet 在高频段存在明显的能量衰减，这与 fRMSE 指标一致。</w:t>
      </w:r>
    </w:p>
    <w:p>
      <w:pPr>
        <w:pStyle w:val="CaptionedFigure"/>
      </w:pPr>
      <w:r>
        <w:drawing>
          <wp:inline>
            <wp:extent cx="5504749" cy="3669832"/>
            <wp:effectExtent b="0" l="0" r="0" t="0"/>
            <wp:docPr descr="图 4-6: 重建结果的径向平均功率谱对比。Baseline (UNet) 在高频段（k &gt; 32）呈现显著的能量衰减（过度平滑），而引入谱一致性损失 \mathcal{L}\_{spec} 的 Ours 模型（红色实线）能够有效保持物理场的多尺度能量分布，与真实场（黑色虚线）高度重合。" title="" id="42" name="Picture"/>
            <a:graphic>
              <a:graphicData uri="http://schemas.openxmlformats.org/drawingml/2006/picture">
                <pic:pic>
                  <pic:nvPicPr>
                    <pic:cNvPr descr="images/fig4-2_power_spectrum.png" id="43" name="Picture"/>
                    <pic:cNvPicPr>
                      <a:picLocks noChangeArrowheads="1" noChangeAspect="1"/>
                    </pic:cNvPicPr>
                  </pic:nvPicPr>
                  <pic:blipFill>
                    <a:blip r:embed="rId41"/>
                    <a:stretch>
                      <a:fillRect/>
                    </a:stretch>
                  </pic:blipFill>
                  <pic:spPr bwMode="auto">
                    <a:xfrm>
                      <a:off x="0" y="0"/>
                      <a:ext cx="5504749" cy="3669832"/>
                    </a:xfrm>
                    <a:prstGeom prst="rect">
                      <a:avLst/>
                    </a:prstGeom>
                    <a:noFill/>
                    <a:ln w="9525">
                      <a:noFill/>
                      <a:headEnd/>
                      <a:tailEnd/>
                    </a:ln>
                  </pic:spPr>
                </pic:pic>
              </a:graphicData>
            </a:graphic>
          </wp:inline>
        </w:drawing>
      </w:r>
    </w:p>
    <w:p>
      <w:pPr>
        <w:pStyle w:val="ImageCaption"/>
      </w:pPr>
      <w:r>
        <w:t xml:space="preserve">图 4-6: 重建结果的径向平均功率谱对比。Baseline (UNet) 在高频段（</w:t>
      </w:r>
      <m:oMath>
        <m:r>
          <m:t>k</m:t>
        </m:r>
        <m:r>
          <m:rPr>
            <m:sty m:val="p"/>
          </m:rPr>
          <m:t>&gt;</m:t>
        </m:r>
        <m:r>
          <m:t>32</m:t>
        </m:r>
      </m:oMath>
      <w:r>
        <w:t xml:space="preserve">）呈现显著的能量衰减（过度平滑），而引入谱一致性损失</w:t>
      </w:r>
      <w:r>
        <w:t xml:space="preserve"> </w:t>
      </w:r>
      <m:oMath>
        <m:r>
          <m:rPr>
            <m:sty m:val="p"/>
            <m:scr m:val="script"/>
          </m:rPr>
          <m:t>L</m:t>
        </m:r>
        <m:r>
          <m:rPr>
            <m:sty m:val="p"/>
          </m:rPr>
          <m:t>_</m:t>
        </m:r>
        <m:r>
          <m:t>s</m:t>
        </m:r>
        <m:r>
          <m:t>p</m:t>
        </m:r>
        <m:r>
          <m:t>e</m:t>
        </m:r>
        <m:r>
          <m:t>c</m:t>
        </m:r>
      </m:oMath>
      <w:r>
        <w:t xml:space="preserve"> </w:t>
      </w:r>
      <w:r>
        <w:t xml:space="preserve">的 Ours 模型（红色实线）能够有效保持物理场的多尺度能量分布，与真实场（黑色虚线）高度重合。</w:t>
      </w:r>
    </w:p>
    <w:p>
      <w:pPr>
        <w:numPr>
          <w:ilvl w:val="0"/>
          <w:numId w:val="1018"/>
        </w:numPr>
        <w:pStyle w:val="Compact"/>
      </w:pPr>
      <w:r>
        <w:rPr>
          <w:bCs/>
          <w:b/>
        </w:rPr>
        <w:t xml:space="preserve">失败案例分析</w:t>
      </w:r>
      <w:r>
        <w:t xml:space="preserve">：在极少数边界条件剧烈变化（如角落处）的样本中，模型仍存在轻微的边界伪影（Boundary Artifacts），提示未来的改进方向应引入专门的边界物理一致性约束。</w:t>
      </w:r>
    </w:p>
    <w:p>
      <w:pPr>
        <w:pStyle w:val="CaptionedFigure"/>
      </w:pPr>
      <w:r>
        <w:drawing>
          <wp:inline>
            <wp:extent cx="5753100" cy="1965292"/>
            <wp:effectExtent b="0" l="0" r="0" t="0"/>
            <wp:docPr descr="图 4-7: 典型失败案例分析。在强非线性边界区域，模型可能出现高频振铃（Ringing Artifacts）或频谱泄漏现象（红框所示），这通常源于固定网格对复杂边界几何的离散化误差。" title="" id="45" name="Picture"/>
            <a:graphic>
              <a:graphicData uri="http://schemas.openxmlformats.org/drawingml/2006/picture">
                <pic:pic>
                  <pic:nvPicPr>
                    <pic:cNvPr descr="images/fig4-8_failure_cases.png" id="46" name="Picture"/>
                    <pic:cNvPicPr>
                      <a:picLocks noChangeArrowheads="1" noChangeAspect="1"/>
                    </pic:cNvPicPr>
                  </pic:nvPicPr>
                  <pic:blipFill>
                    <a:blip r:embed="rId44"/>
                    <a:stretch>
                      <a:fillRect/>
                    </a:stretch>
                  </pic:blipFill>
                  <pic:spPr bwMode="auto">
                    <a:xfrm>
                      <a:off x="0" y="0"/>
                      <a:ext cx="5753100" cy="1965292"/>
                    </a:xfrm>
                    <a:prstGeom prst="rect">
                      <a:avLst/>
                    </a:prstGeom>
                    <a:noFill/>
                    <a:ln w="9525">
                      <a:noFill/>
                      <a:headEnd/>
                      <a:tailEnd/>
                    </a:ln>
                  </pic:spPr>
                </pic:pic>
              </a:graphicData>
            </a:graphic>
          </wp:inline>
        </w:drawing>
      </w:r>
    </w:p>
    <w:p>
      <w:pPr>
        <w:pStyle w:val="ImageCaption"/>
      </w:pPr>
      <w:r>
        <w:t xml:space="preserve">图 4-7: 典型失败案例分析。在强非线性边界区域，模型可能出现高频振铃（Ringing Artifacts）或频谱泄漏现象（红框所示），这通常源于固定网格对复杂边界几何的离散化误差。</w:t>
      </w:r>
    </w:p>
    <w:p>
      <w:r>
        <w:pict>
          <v:rect style="width:0;height:1.5pt" o:hralign="center" o:hrstd="t" o:hr="t"/>
        </w:pict>
      </w:r>
    </w:p>
    <w:bookmarkEnd w:id="47"/>
    <w:bookmarkEnd w:id="48"/>
    <w:bookmarkStart w:id="58" w:name="核心机制与消融实验-mechanism-ablation"/>
    <w:p>
      <w:pPr>
        <w:pStyle w:val="2"/>
      </w:pPr>
      <w:r>
        <w:t xml:space="preserve">4.3 核心机制与消融实验 (Mechanism &amp; Ablation)</w:t>
      </w:r>
    </w:p>
    <w:bookmarkStart w:id="52" w:name="Xe9af985816b247091b0e238c22d05479edecd13"/>
    <w:p>
      <w:pPr>
        <w:pStyle w:val="3"/>
      </w:pPr>
      <w:r>
        <w:t xml:space="preserve">4.3.1 物理约束的有效性 (Physical Constraints Effectiveness)</w:t>
      </w:r>
    </w:p>
    <w:p>
      <w:pPr>
        <w:pStyle w:val="11"/>
      </w:pPr>
      <w:r>
        <w:t xml:space="preserve">为量化“算子错配”的危害，我们设计了对照实验：保持测试观测算子</w:t>
      </w:r>
      <w:r>
        <w:t xml:space="preserve"> </w:t>
      </w:r>
      <m:oMath>
        <m:r>
          <m:t>H</m:t>
        </m:r>
      </m:oMath>
      <w:r>
        <w:t xml:space="preserve"> </w:t>
      </w:r>
      <w:r>
        <w:t xml:space="preserve">不变（标准高斯模糊</w:t>
      </w:r>
      <w:r>
        <w:t xml:space="preserve"> </w:t>
      </w:r>
      <m:oMath>
        <m:r>
          <m:t>σ</m:t>
        </m:r>
        <m:r>
          <m:rPr>
            <m:sty m:val="p"/>
          </m:rPr>
          <m:t>=</m:t>
        </m:r>
        <m:r>
          <m:t>1.0</m:t>
        </m:r>
      </m:oMath>
      <w:r>
        <w:t xml:space="preserve">），人为调整训练退化算子</w:t>
      </w:r>
      <w:r>
        <w:t xml:space="preserve"> </w:t>
      </w:r>
      <m:oMath>
        <m:r>
          <m:t>D</m:t>
        </m:r>
        <m:r>
          <m:t>C</m:t>
        </m:r>
      </m:oMath>
      <w:r>
        <w:t xml:space="preserve"> </w:t>
      </w:r>
      <w:r>
        <w:t xml:space="preserve">的参数</w:t>
      </w:r>
      <w:r>
        <w:t xml:space="preserve"> </w:t>
      </w:r>
      <m:oMath>
        <m:r>
          <m:t>σ</m:t>
        </m:r>
        <m:r>
          <m:rPr>
            <m:sty m:val="p"/>
          </m:rPr>
          <m:t>_</m:t>
        </m:r>
        <m:r>
          <m:rPr>
            <m:nor/>
            <m:sty m:val="p"/>
          </m:rPr>
          <m:t>train</m:t>
        </m:r>
      </m:oMath>
      <w:r>
        <w:t xml:space="preserve">。</w:t>
      </w:r>
    </w:p>
    <w:p>
      <w:pPr>
        <w:pStyle w:val="11"/>
      </w:pPr>
      <w:r>
        <w:rPr>
          <w:bCs/>
          <w:b/>
        </w:rPr>
        <w:t xml:space="preserve">表 4-6 口径错配影响分析 (Model: UNet)</w:t>
      </w:r>
    </w:p>
    <w:tbl>
      <w:tblPr>
        <w:tblStyle w:val="Table"/>
        <w:tblW w:type="pct" w:w="5000"/>
        <w:tblLook w:firstRow="1" w:lastRow="0" w:firstColumn="0" w:lastColumn="0" w:noHBand="0" w:noVBand="0" w:val="0020"/>
        <w:jc w:val="start"/>
        <w:tblLayout w:type="fixed"/>
      </w:tblPr>
      <w:tblGrid>
        <w:gridCol w:w="605"/>
        <w:gridCol w:w="1255"/>
        <w:gridCol w:w="1211"/>
        <w:gridCol w:w="822"/>
        <w:gridCol w:w="865"/>
        <w:gridCol w:w="649"/>
        <w:gridCol w:w="1384"/>
        <w:gridCol w:w="1125"/>
      </w:tblGrid>
      <w:tr>
        <w:trPr>
          <w:tblHeader w:val="true"/>
        </w:trPr>
        <w:tc>
          <w:tcPr/>
          <w:p>
            <w:pPr>
              <w:pStyle w:val="Compact"/>
              <w:jc w:val="left"/>
            </w:pPr>
            <w:r>
              <w:t xml:space="preserve">设置 (Setting)</w:t>
            </w:r>
          </w:p>
        </w:tc>
        <w:tc>
          <w:tcPr/>
          <w:p>
            <w:pPr>
              <w:pStyle w:val="Compact"/>
              <w:jc w:val="center"/>
            </w:pPr>
            <m:oMath>
              <m:r>
                <m:t>σ</m:t>
              </m:r>
              <m:r>
                <m:rPr>
                  <m:sty m:val="p"/>
                </m:rPr>
                <m:t>_</m:t>
              </m:r>
              <m:r>
                <m:rPr>
                  <m:nor/>
                  <m:sty m:val="p"/>
                </m:rPr>
                <m:t>train</m:t>
              </m:r>
            </m:oMath>
            <w:r>
              <w:t xml:space="preserve"> </w:t>
            </w:r>
            <w:r>
              <w:t xml:space="preserve">(px)</w:t>
            </w:r>
          </w:p>
        </w:tc>
        <w:tc>
          <w:tcPr/>
          <w:p>
            <w:pPr>
              <w:pStyle w:val="Compact"/>
              <w:jc w:val="center"/>
            </w:pPr>
            <m:oMath>
              <m:r>
                <m:t>σ</m:t>
              </m:r>
              <m:r>
                <m:rPr>
                  <m:sty m:val="p"/>
                </m:rPr>
                <m:t>_</m:t>
              </m:r>
              <m:r>
                <m:rPr>
                  <m:nor/>
                  <m:sty m:val="p"/>
                </m:rPr>
                <m:t>test</m:t>
              </m:r>
            </m:oMath>
            <w:r>
              <w:t xml:space="preserve"> </w:t>
            </w:r>
            <w:r>
              <w:t xml:space="preserve">(px)</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r>
                <m:t>H</m:t>
              </m:r>
              <m:r>
                <m:rPr>
                  <m:sty m:val="p"/>
                </m:rPr>
                <m:t>_</m:t>
              </m:r>
              <m:r>
                <m:rPr>
                  <m:sty m:val="p"/>
                </m:rPr>
                <m:t>e</m:t>
              </m:r>
              <m:r>
                <m:rPr>
                  <m:sty m:val="p"/>
                </m:rPr>
                <m:t>r</m:t>
              </m:r>
              <m:r>
                <m:rPr>
                  <m:sty m:val="p"/>
                </m:rPr>
                <m:t>r</m:t>
              </m:r>
            </m:oMath>
            <w:r>
              <w:t xml:space="preserve"> </w:t>
            </w:r>
            <m:oMath>
              <m:r>
                <m:rPr>
                  <m:sty m:val="p"/>
                </m:rPr>
                <m:t>↓</m:t>
              </m:r>
            </m:oMath>
          </w:p>
        </w:tc>
        <w:tc>
          <w:tcPr/>
          <w:p>
            <w:pPr>
              <w:pStyle w:val="Compact"/>
              <w:jc w:val="left"/>
            </w:pPr>
            <w:r>
              <w:t xml:space="preserve">变化幅度</w:t>
            </w:r>
          </w:p>
        </w:tc>
      </w:tr>
      <w:tr>
        <w:tc>
          <w:tcPr/>
          <w:p>
            <w:pPr>
              <w:pStyle w:val="Compact"/>
              <w:jc w:val="left"/>
            </w:pPr>
            <w:r>
              <w:rPr>
                <w:bCs/>
                <w:b/>
              </w:rPr>
              <w:t xml:space="preserve">Consistent</w:t>
            </w:r>
          </w:p>
        </w:tc>
        <w:tc>
          <w:tcPr/>
          <w:p>
            <w:pPr>
              <w:pStyle w:val="Compact"/>
              <w:jc w:val="center"/>
            </w:pPr>
            <w:r>
              <w:rPr>
                <w:bCs/>
                <w:b/>
              </w:rPr>
              <w:t xml:space="preserve">1.0</w:t>
            </w:r>
          </w:p>
        </w:tc>
        <w:tc>
          <w:tcPr/>
          <w:p>
            <w:pPr>
              <w:pStyle w:val="Compact"/>
              <w:jc w:val="center"/>
            </w:pPr>
            <w:r>
              <w:rPr>
                <w:bCs/>
                <w:b/>
              </w:rPr>
              <w:t xml:space="preserve">1.0</w:t>
            </w:r>
          </w:p>
        </w:tc>
        <w:tc>
          <w:tcPr/>
          <w:p>
            <w:pPr>
              <w:pStyle w:val="Compact"/>
              <w:jc w:val="center"/>
            </w:pPr>
            <w:r>
              <w:rPr>
                <w:bCs/>
                <w:b/>
              </w:rPr>
              <w:t xml:space="preserve">0.1096</w:t>
            </w:r>
          </w:p>
        </w:tc>
        <w:tc>
          <w:tcPr/>
          <w:p>
            <w:pPr>
              <w:pStyle w:val="Compact"/>
              <w:jc w:val="center"/>
            </w:pPr>
            <w:r>
              <w:rPr>
                <w:bCs/>
                <w:b/>
              </w:rPr>
              <w:t xml:space="preserve">48.95</w:t>
            </w:r>
          </w:p>
        </w:tc>
        <w:tc>
          <w:tcPr/>
          <w:p>
            <w:pPr>
              <w:pStyle w:val="Compact"/>
              <w:jc w:val="center"/>
            </w:pPr>
            <w:r>
              <w:rPr>
                <w:bCs/>
                <w:b/>
              </w:rPr>
              <w:t xml:space="preserve">0.9052</w:t>
            </w:r>
          </w:p>
        </w:tc>
        <w:tc>
          <w:tcPr/>
          <w:p>
            <w:pPr>
              <w:pStyle w:val="Compact"/>
              <w:jc w:val="center"/>
            </w:pPr>
            <w:r>
              <w:rPr>
                <w:bCs/>
                <w:b/>
              </w:rPr>
              <w:t xml:space="preserve">0.0056</w:t>
            </w:r>
          </w:p>
        </w:tc>
        <w:tc>
          <w:tcPr/>
          <w:p>
            <w:pPr>
              <w:pStyle w:val="Compact"/>
              <w:jc w:val="left"/>
            </w:pPr>
            <w:r>
              <w:t xml:space="preserve">-</w:t>
            </w:r>
          </w:p>
        </w:tc>
      </w:tr>
      <w:tr>
        <w:tc>
          <w:tcPr/>
          <w:p>
            <w:pPr>
              <w:pStyle w:val="Compact"/>
              <w:jc w:val="left"/>
            </w:pPr>
            <w:r>
              <w:t xml:space="preserve">Mismatch (轻微)</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0.1110</w:t>
            </w:r>
          </w:p>
        </w:tc>
        <w:tc>
          <w:tcPr/>
          <w:p>
            <w:pPr>
              <w:pStyle w:val="Compact"/>
              <w:jc w:val="center"/>
            </w:pPr>
            <w:r>
              <w:t xml:space="preserve">48.15</w:t>
            </w:r>
          </w:p>
        </w:tc>
        <w:tc>
          <w:tcPr/>
          <w:p>
            <w:pPr>
              <w:pStyle w:val="Compact"/>
              <w:jc w:val="center"/>
            </w:pPr>
            <w:r>
              <w:t xml:space="preserve">0.9062</w:t>
            </w:r>
          </w:p>
        </w:tc>
        <w:tc>
          <w:tcPr/>
          <w:p>
            <w:pPr>
              <w:pStyle w:val="Compact"/>
              <w:jc w:val="center"/>
            </w:pPr>
            <w:r>
              <w:t xml:space="preserve">0.0073</w:t>
            </w:r>
          </w:p>
        </w:tc>
        <w:tc>
          <w:tcPr/>
          <w:p>
            <w:pPr>
              <w:pStyle w:val="Compact"/>
              <w:jc w:val="left"/>
            </w:pPr>
            <m:oMath>
              <m:r>
                <m:t>H</m:t>
              </m:r>
              <m:r>
                <m:rPr>
                  <m:sty m:val="p"/>
                </m:rPr>
                <m:t>_</m:t>
              </m:r>
              <m:r>
                <m:rPr>
                  <m:sty m:val="p"/>
                </m:rPr>
                <m:t>e</m:t>
              </m:r>
              <m:r>
                <m:rPr>
                  <m:sty m:val="p"/>
                </m:rPr>
                <m:t>r</m:t>
              </m:r>
              <m:r>
                <m:rPr>
                  <m:sty m:val="p"/>
                </m:rPr>
                <m:t>r</m:t>
              </m:r>
            </m:oMath>
            <w:r>
              <w:t xml:space="preserve"> </w:t>
            </w:r>
            <w:r>
              <w:t xml:space="preserve">恶化 30%</w:t>
            </w:r>
          </w:p>
        </w:tc>
      </w:tr>
      <w:tr>
        <w:tc>
          <w:tcPr/>
          <w:p>
            <w:pPr>
              <w:pStyle w:val="Compact"/>
              <w:jc w:val="left"/>
            </w:pPr>
            <w:r>
              <w:t xml:space="preserve">Mismatch (严重)</w:t>
            </w:r>
          </w:p>
        </w:tc>
        <w:tc>
          <w:tcPr/>
          <w:p>
            <w:pPr>
              <w:pStyle w:val="Compact"/>
              <w:jc w:val="center"/>
            </w:pPr>
            <w:r>
              <w:t xml:space="preserve">3.0</w:t>
            </w:r>
          </w:p>
        </w:tc>
        <w:tc>
          <w:tcPr/>
          <w:p>
            <w:pPr>
              <w:pStyle w:val="Compact"/>
              <w:jc w:val="center"/>
            </w:pPr>
            <w:r>
              <w:t xml:space="preserve">1.0</w:t>
            </w:r>
          </w:p>
        </w:tc>
        <w:tc>
          <w:tcPr/>
          <w:p>
            <w:pPr>
              <w:pStyle w:val="Compact"/>
              <w:jc w:val="center"/>
            </w:pPr>
            <w:r>
              <w:t xml:space="preserve">0.1095</w:t>
            </w:r>
          </w:p>
        </w:tc>
        <w:tc>
          <w:tcPr/>
          <w:p>
            <w:pPr>
              <w:pStyle w:val="Compact"/>
              <w:jc w:val="center"/>
            </w:pPr>
            <w:r>
              <w:t xml:space="preserve">49.14</w:t>
            </w:r>
          </w:p>
        </w:tc>
        <w:tc>
          <w:tcPr/>
          <w:p>
            <w:pPr>
              <w:pStyle w:val="Compact"/>
              <w:jc w:val="center"/>
            </w:pPr>
            <w:r>
              <w:t xml:space="preserve">0.9054</w:t>
            </w:r>
          </w:p>
        </w:tc>
        <w:tc>
          <w:tcPr/>
          <w:p>
            <w:pPr>
              <w:pStyle w:val="Compact"/>
              <w:jc w:val="center"/>
            </w:pPr>
            <w:r>
              <w:t xml:space="preserve">0.0107</w:t>
            </w:r>
          </w:p>
        </w:tc>
        <w:tc>
          <w:tcPr/>
          <w:p>
            <w:pPr>
              <w:pStyle w:val="Compact"/>
              <w:jc w:val="left"/>
            </w:pPr>
            <m:oMath>
              <m:r>
                <m:t>H</m:t>
              </m:r>
              <m:r>
                <m:rPr>
                  <m:sty m:val="p"/>
                </m:rPr>
                <m:t>_</m:t>
              </m:r>
              <m:r>
                <m:rPr>
                  <m:sty m:val="p"/>
                </m:rPr>
                <m:t>e</m:t>
              </m:r>
              <m:r>
                <m:rPr>
                  <m:sty m:val="p"/>
                </m:rPr>
                <m:t>r</m:t>
              </m:r>
              <m:r>
                <m:rPr>
                  <m:sty m:val="p"/>
                </m:rPr>
                <m:t>r</m:t>
              </m:r>
            </m:oMath>
            <w:r>
              <w:t xml:space="preserve"> </w:t>
            </w:r>
            <w:r>
              <w:t xml:space="preserve">恶化 91%</w:t>
            </w:r>
          </w:p>
        </w:tc>
      </w:tr>
    </w:tbl>
    <w:p>
      <w:pPr>
        <w:pStyle w:val="11"/>
      </w:pPr>
      <w:r>
        <w:rPr>
          <w:bCs/>
          <w:b/>
        </w:rPr>
        <w:t xml:space="preserve">分析：深层归因与约束流形漂移 (Constraint Manifold Drift)</w:t>
      </w:r>
      <w:r>
        <w:t xml:space="preserve"> </w:t>
      </w:r>
      <w:r>
        <w:t xml:space="preserve">实验观察到一个反直觉现象：在严重错配下，全场重建误差 Rel-L2 几乎不变（0.1096 vs 0.1095），但观测一致性误差</w:t>
      </w:r>
      <w:r>
        <w:t xml:space="preserve"> </w:t>
      </w:r>
      <m:oMath>
        <m:r>
          <m:t>H</m:t>
        </m:r>
        <m:r>
          <m:rPr>
            <m:sty m:val="p"/>
          </m:rPr>
          <m:t>_</m:t>
        </m:r>
        <m:r>
          <m:rPr>
            <m:sty m:val="p"/>
          </m:rPr>
          <m:t>e</m:t>
        </m:r>
        <m:r>
          <m:rPr>
            <m:sty m:val="p"/>
          </m:rPr>
          <m:t>r</m:t>
        </m:r>
        <m:r>
          <m:rPr>
            <m:sty m:val="p"/>
          </m:rPr>
          <m:t>r</m:t>
        </m:r>
      </m:oMath>
      <w:r>
        <w:t xml:space="preserve"> </w:t>
      </w:r>
      <w:r>
        <w:t xml:space="preserve">却激增 91%。</w:t>
      </w:r>
      <w:r>
        <w:t xml:space="preserve"> </w:t>
      </w:r>
      <w:r>
        <w:t xml:space="preserve">从几何角度解释，观测算子</w:t>
      </w:r>
      <w:r>
        <w:t xml:space="preserve"> </w:t>
      </w:r>
      <m:oMath>
        <m:r>
          <m:t>H</m:t>
        </m:r>
      </m:oMath>
      <w:r>
        <w:t xml:space="preserve"> </w:t>
      </w:r>
      <w:r>
        <w:t xml:space="preserve">定义了一个解流形</w:t>
      </w:r>
      <w:r>
        <w:t xml:space="preserve"> </w:t>
      </w:r>
      <m:oMath>
        <m:sSub>
          <m:e>
            <m:r>
              <m:rPr>
                <m:sty m:val="p"/>
                <m:scr m:val="script"/>
              </m:rPr>
              <m:t>M</m:t>
            </m:r>
          </m:e>
          <m:sub>
            <m:r>
              <m:t>H</m:t>
            </m:r>
          </m:sub>
        </m:sSub>
        <m:r>
          <m:rPr>
            <m:sty m:val="p"/>
          </m:rPr>
          <m:t>=</m:t>
        </m:r>
        <m:r>
          <m:t>u</m:t>
        </m:r>
        <m:r>
          <m:rPr>
            <m:sty m:val="p"/>
          </m:rPr>
          <m:t>|</m:t>
        </m:r>
        <m:r>
          <m:t>H</m:t>
        </m:r>
        <m:d>
          <m:dPr>
            <m:begChr m:val="("/>
            <m:endChr m:val=")"/>
            <m:sepChr m:val=""/>
            <m:grow/>
          </m:dPr>
          <m:e>
            <m:r>
              <m:t>u</m:t>
            </m:r>
          </m:e>
        </m:d>
        <m:r>
          <m:rPr>
            <m:sty m:val="p"/>
          </m:rPr>
          <m:t>=</m:t>
        </m:r>
        <m:r>
          <m:t>y</m:t>
        </m:r>
      </m:oMath>
      <w:r>
        <w:t xml:space="preserve">。错配的</w:t>
      </w:r>
      <w:r>
        <w:t xml:space="preserve"> </w:t>
      </w:r>
      <m:oMath>
        <m:r>
          <m:t>D</m:t>
        </m:r>
        <m:r>
          <m:t>C</m:t>
        </m:r>
      </m:oMath>
      <w:r>
        <w:t xml:space="preserve"> </w:t>
      </w:r>
      <w:r>
        <w:t xml:space="preserve">实际上将模型约束到了一个错误的流形</w:t>
      </w:r>
      <w:r>
        <w:t xml:space="preserve"> </w:t>
      </w:r>
      <m:oMath>
        <m:sSub>
          <m:e>
            <m:r>
              <m:rPr>
                <m:sty m:val="p"/>
                <m:scr m:val="script"/>
              </m:rPr>
              <m:t>M</m:t>
            </m:r>
          </m:e>
          <m:sub>
            <m:r>
              <m:t>D</m:t>
            </m:r>
            <m:r>
              <m:t>C</m:t>
            </m:r>
          </m:sub>
        </m:sSub>
      </m:oMath>
      <w:r>
        <w:t xml:space="preserve"> </w:t>
      </w:r>
      <w:r>
        <w:t xml:space="preserve">上。虽然模型恢复了大尺度的物理结构，但在观测子空间内产生了系统性的偏差。</w:t>
      </w:r>
    </w:p>
    <w:p>
      <w:pPr>
        <w:pStyle w:val="11"/>
      </w:pPr>
      <w:r>
        <w:t xml:space="preserve">为进一步验证“三件套损失”的有效性，在 UNet（通用基线）与 EDSR（专用基线）上分别进行消融。</w:t>
      </w:r>
    </w:p>
    <w:p>
      <w:pPr>
        <w:pStyle w:val="11"/>
      </w:pPr>
      <w:r>
        <w:rPr>
          <w:bCs/>
          <w:b/>
        </w:rPr>
        <w:t xml:space="preserve">表 4-7 损失函数消融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960"/>
        <w:gridCol w:w="960"/>
        <w:gridCol w:w="1200"/>
        <w:gridCol w:w="1200"/>
        <w:gridCol w:w="1200"/>
        <w:gridCol w:w="1200"/>
        <w:gridCol w:w="1200"/>
      </w:tblGrid>
      <w:tr>
        <w:trPr>
          <w:tblHeader w:val="true"/>
        </w:trPr>
        <w:tc>
          <w:tcPr/>
          <w:p>
            <w:pPr>
              <w:pStyle w:val="Compact"/>
              <w:jc w:val="left"/>
            </w:pPr>
            <w:r>
              <w:t xml:space="preserve">模型</w:t>
            </w:r>
          </w:p>
        </w:tc>
        <w:tc>
          <w:tcPr/>
          <w:p>
            <w:pPr>
              <w:pStyle w:val="Compact"/>
              <w:jc w:val="left"/>
            </w:pPr>
            <w:r>
              <w:t xml:space="preserve">损失组合</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fRMSE-Low</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rPr>
                <w:bCs/>
                <w:b/>
              </w:rPr>
              <w:t xml:space="preserve">UNet</w:t>
            </w:r>
          </w:p>
        </w:tc>
        <w:tc>
          <w:tcPr/>
          <w:p>
            <w:pPr>
              <w:pStyle w:val="Compact"/>
              <w:jc w:val="left"/>
            </w:pPr>
            <w:r>
              <w:t xml:space="preserve">MSE Only</w:t>
            </w:r>
          </w:p>
        </w:tc>
        <w:tc>
          <w:tcPr/>
          <w:p>
            <w:pPr>
              <w:pStyle w:val="Compact"/>
              <w:jc w:val="center"/>
            </w:pPr>
            <w:r>
              <w:t xml:space="preserve">0.1758</w:t>
            </w:r>
          </w:p>
        </w:tc>
        <w:tc>
          <w:tcPr/>
          <w:p>
            <w:pPr>
              <w:pStyle w:val="Compact"/>
              <w:jc w:val="center"/>
            </w:pPr>
            <w:r>
              <w:t xml:space="preserve">37.47</w:t>
            </w:r>
          </w:p>
        </w:tc>
        <w:tc>
          <w:tcPr/>
          <w:p>
            <w:pPr>
              <w:pStyle w:val="Compact"/>
              <w:jc w:val="center"/>
            </w:pPr>
            <w:r>
              <w:t xml:space="preserve">0.8680</w:t>
            </w:r>
          </w:p>
        </w:tc>
        <w:tc>
          <w:tcPr/>
          <w:p>
            <w:pPr>
              <w:pStyle w:val="Compact"/>
              <w:jc w:val="center"/>
            </w:pPr>
            <w:r>
              <w:t xml:space="preserve">19.75</w:t>
            </w:r>
          </w:p>
        </w:tc>
        <w:tc>
          <w:tcPr/>
          <w:p>
            <w:pPr>
              <w:pStyle w:val="Compact"/>
              <w:jc w:val="center"/>
            </w:pPr>
            <w:r>
              <w:t xml:space="preserve">0.0063</w:t>
            </w:r>
          </w:p>
        </w:tc>
      </w:tr>
      <w:tr>
        <w:tc>
          <w:tcPr/>
          <w:p>
            <w:pPr>
              <w:pStyle w:val="Compact"/>
            </w:pPr>
          </w:p>
        </w:tc>
        <w:tc>
          <w:tcPr/>
          <w:p>
            <w:pPr>
              <w:pStyle w:val="Compact"/>
              <w:jc w:val="left"/>
            </w:pPr>
            <w:r>
              <w:t xml:space="preserve">+</w:t>
            </w:r>
            <w:r>
              <w:t xml:space="preserve"> </w:t>
            </w:r>
            <m:oMath>
              <m:sSub>
                <m:e>
                  <m:r>
                    <m:t>L</m:t>
                  </m:r>
                </m:e>
                <m:sub>
                  <m:r>
                    <m:t>s</m:t>
                  </m:r>
                  <m:r>
                    <m:t>p</m:t>
                  </m:r>
                  <m:r>
                    <m:t>e</m:t>
                  </m:r>
                  <m:r>
                    <m:t>c</m:t>
                  </m:r>
                </m:sub>
              </m:sSub>
            </m:oMath>
          </w:p>
        </w:tc>
        <w:tc>
          <w:tcPr/>
          <w:p>
            <w:pPr>
              <w:pStyle w:val="Compact"/>
              <w:jc w:val="center"/>
            </w:pPr>
            <w:r>
              <w:t xml:space="preserve">0.1736</w:t>
            </w:r>
          </w:p>
        </w:tc>
        <w:tc>
          <w:tcPr/>
          <w:p>
            <w:pPr>
              <w:pStyle w:val="Compact"/>
              <w:jc w:val="center"/>
            </w:pPr>
            <w:r>
              <w:t xml:space="preserve">37.50</w:t>
            </w:r>
          </w:p>
        </w:tc>
        <w:tc>
          <w:tcPr/>
          <w:p>
            <w:pPr>
              <w:pStyle w:val="Compact"/>
              <w:jc w:val="center"/>
            </w:pPr>
            <w:r>
              <w:t xml:space="preserve">0.8673</w:t>
            </w:r>
          </w:p>
        </w:tc>
        <w:tc>
          <w:tcPr/>
          <w:p>
            <w:pPr>
              <w:pStyle w:val="Compact"/>
              <w:jc w:val="center"/>
            </w:pPr>
            <w:r>
              <w:t xml:space="preserve">18.91</w:t>
            </w:r>
          </w:p>
        </w:tc>
        <w:tc>
          <w:tcPr/>
          <w:p>
            <w:pPr>
              <w:pStyle w:val="Compact"/>
              <w:jc w:val="center"/>
            </w:pPr>
            <w:r>
              <w:t xml:space="preserve">0.0061</w:t>
            </w:r>
          </w:p>
        </w:tc>
      </w:tr>
      <w:tr>
        <w:tc>
          <w:tcPr/>
          <w:p>
            <w:pPr>
              <w:pStyle w:val="Compact"/>
            </w:pPr>
          </w:p>
        </w:tc>
        <w:tc>
          <w:tcPr/>
          <w:p>
            <w:pPr>
              <w:pStyle w:val="Compact"/>
              <w:jc w:val="left"/>
            </w:pPr>
            <w:r>
              <w:t xml:space="preserve">+</w:t>
            </w:r>
            <w:r>
              <w:t xml:space="preserve"> </w:t>
            </w:r>
            <m:oMath>
              <m:sSub>
                <m:e>
                  <m:r>
                    <m:t>L</m:t>
                  </m:r>
                </m:e>
                <m:sub>
                  <m:r>
                    <m:t>d</m:t>
                  </m:r>
                  <m:r>
                    <m:t>c</m:t>
                  </m:r>
                </m:sub>
              </m:sSub>
            </m:oMath>
          </w:p>
        </w:tc>
        <w:tc>
          <w:tcPr/>
          <w:p>
            <w:pPr>
              <w:pStyle w:val="Compact"/>
              <w:jc w:val="center"/>
            </w:pPr>
            <w:r>
              <w:t xml:space="preserve">0.1743</w:t>
            </w:r>
          </w:p>
        </w:tc>
        <w:tc>
          <w:tcPr/>
          <w:p>
            <w:pPr>
              <w:pStyle w:val="Compact"/>
              <w:jc w:val="center"/>
            </w:pPr>
            <w:r>
              <w:t xml:space="preserve">37.48</w:t>
            </w:r>
          </w:p>
        </w:tc>
        <w:tc>
          <w:tcPr/>
          <w:p>
            <w:pPr>
              <w:pStyle w:val="Compact"/>
              <w:jc w:val="center"/>
            </w:pPr>
            <w:r>
              <w:t xml:space="preserve">0.8682</w:t>
            </w:r>
          </w:p>
        </w:tc>
        <w:tc>
          <w:tcPr/>
          <w:p>
            <w:pPr>
              <w:pStyle w:val="Compact"/>
              <w:jc w:val="center"/>
            </w:pPr>
            <w:r>
              <w:t xml:space="preserve">18.94</w:t>
            </w:r>
          </w:p>
        </w:tc>
        <w:tc>
          <w:tcPr/>
          <w:p>
            <w:pPr>
              <w:pStyle w:val="Compact"/>
              <w:jc w:val="center"/>
            </w:pPr>
            <w:r>
              <w:t xml:space="preserve">0.0060</w:t>
            </w:r>
          </w:p>
        </w:tc>
      </w:tr>
      <w:tr>
        <w:tc>
          <w:tcPr/>
          <w:p>
            <w:pPr>
              <w:pStyle w:val="Compact"/>
            </w:pPr>
          </w:p>
        </w:tc>
        <w:tc>
          <w:tcPr/>
          <w:p>
            <w:pPr>
              <w:pStyle w:val="Compact"/>
              <w:jc w:val="left"/>
            </w:pPr>
            <w:r>
              <w:rPr>
                <w:bCs/>
                <w:b/>
              </w:rPr>
              <w:t xml:space="preserve">+ Full</w:t>
            </w:r>
          </w:p>
        </w:tc>
        <w:tc>
          <w:tcPr/>
          <w:p>
            <w:pPr>
              <w:pStyle w:val="Compact"/>
              <w:jc w:val="center"/>
            </w:pPr>
            <w:r>
              <w:rPr>
                <w:bCs/>
                <w:b/>
              </w:rPr>
              <w:t xml:space="preserve">0.1739</w:t>
            </w:r>
          </w:p>
        </w:tc>
        <w:tc>
          <w:tcPr/>
          <w:p>
            <w:pPr>
              <w:pStyle w:val="Compact"/>
              <w:jc w:val="center"/>
            </w:pPr>
            <w:r>
              <w:rPr>
                <w:bCs/>
                <w:b/>
              </w:rPr>
              <w:t xml:space="preserve">37.41</w:t>
            </w:r>
          </w:p>
        </w:tc>
        <w:tc>
          <w:tcPr/>
          <w:p>
            <w:pPr>
              <w:pStyle w:val="Compact"/>
              <w:jc w:val="center"/>
            </w:pPr>
            <w:r>
              <w:t xml:space="preserve">0.8670</w:t>
            </w:r>
          </w:p>
        </w:tc>
        <w:tc>
          <w:tcPr/>
          <w:p>
            <w:pPr>
              <w:pStyle w:val="Compact"/>
              <w:jc w:val="center"/>
            </w:pPr>
            <w:r>
              <w:rPr>
                <w:bCs/>
                <w:b/>
              </w:rPr>
              <w:t xml:space="preserve">19.03</w:t>
            </w:r>
          </w:p>
        </w:tc>
        <w:tc>
          <w:tcPr/>
          <w:p>
            <w:pPr>
              <w:pStyle w:val="Compact"/>
              <w:jc w:val="center"/>
            </w:pPr>
            <w:r>
              <w:rPr>
                <w:bCs/>
                <w:b/>
              </w:rPr>
              <w:t xml:space="preserve">0.0061</w:t>
            </w:r>
          </w:p>
        </w:tc>
      </w:tr>
      <w:tr>
        <w:tc>
          <w:tcPr/>
          <w:p>
            <w:pPr>
              <w:pStyle w:val="Compact"/>
              <w:jc w:val="left"/>
            </w:pPr>
            <w:r>
              <w:rPr>
                <w:iCs/>
                <w:i/>
              </w:rPr>
              <w:t xml:space="preserve">Gain</w:t>
            </w:r>
          </w:p>
        </w:tc>
        <w:tc>
          <w:tcPr/>
          <w:p>
            <w:pPr>
              <w:pStyle w:val="Compact"/>
              <w:jc w:val="left"/>
            </w:pPr>
            <w:r>
              <w:t xml:space="preserve">-</w:t>
            </w:r>
          </w:p>
        </w:tc>
        <w:tc>
          <w:tcPr/>
          <w:p>
            <w:pPr>
              <w:pStyle w:val="Compact"/>
              <w:jc w:val="center"/>
            </w:pPr>
            <w:r>
              <w:rPr>
                <w:iCs/>
                <w:i/>
              </w:rPr>
              <w:t xml:space="preserve">-1.1%</w:t>
            </w:r>
          </w:p>
        </w:tc>
        <w:tc>
          <w:tcPr/>
          <w:p>
            <w:pPr>
              <w:pStyle w:val="Compact"/>
              <w:jc w:val="center"/>
            </w:pPr>
            <w:r>
              <w:rPr>
                <w:iCs/>
                <w:i/>
              </w:rPr>
              <w:t xml:space="preserve">-0.06dB</w:t>
            </w:r>
          </w:p>
        </w:tc>
        <w:tc>
          <w:tcPr/>
          <w:p>
            <w:pPr>
              <w:pStyle w:val="Compact"/>
              <w:jc w:val="center"/>
            </w:pPr>
            <w:r>
              <w:rPr>
                <w:iCs/>
                <w:i/>
              </w:rPr>
              <w:t xml:space="preserve">-0.1%</w:t>
            </w:r>
          </w:p>
        </w:tc>
        <w:tc>
          <w:tcPr/>
          <w:p>
            <w:pPr>
              <w:pStyle w:val="Compact"/>
              <w:jc w:val="center"/>
            </w:pPr>
            <w:r>
              <w:rPr>
                <w:iCs/>
                <w:i/>
              </w:rPr>
              <w:t xml:space="preserve">-3.6%</w:t>
            </w:r>
          </w:p>
        </w:tc>
        <w:tc>
          <w:tcPr/>
          <w:p>
            <w:pPr>
              <w:pStyle w:val="Compact"/>
              <w:jc w:val="center"/>
            </w:pPr>
            <w:r>
              <w:rPr>
                <w:iCs/>
                <w:i/>
              </w:rPr>
              <w:t xml:space="preserve">-3.2%</w:t>
            </w:r>
          </w:p>
        </w:tc>
      </w:tr>
      <w:tr>
        <w:tc>
          <w:tcPr/>
          <w:p>
            <w:pPr>
              <w:pStyle w:val="Compact"/>
              <w:jc w:val="left"/>
            </w:pPr>
            <w:r>
              <w:rPr>
                <w:bCs/>
                <w:b/>
              </w:rPr>
              <w:t xml:space="preserve">EDSR</w:t>
            </w:r>
          </w:p>
        </w:tc>
        <w:tc>
          <w:tcPr/>
          <w:p>
            <w:pPr>
              <w:pStyle w:val="Compact"/>
              <w:jc w:val="left"/>
            </w:pPr>
            <w:r>
              <w:t xml:space="preserve">MSE Only</w:t>
            </w:r>
          </w:p>
        </w:tc>
        <w:tc>
          <w:tcPr/>
          <w:p>
            <w:pPr>
              <w:pStyle w:val="Compact"/>
              <w:jc w:val="center"/>
            </w:pPr>
            <w:r>
              <w:t xml:space="preserve">0.3379</w:t>
            </w:r>
          </w:p>
        </w:tc>
        <w:tc>
          <w:tcPr/>
          <w:p>
            <w:pPr>
              <w:pStyle w:val="Compact"/>
              <w:jc w:val="center"/>
            </w:pPr>
            <w:r>
              <w:t xml:space="preserve">28.41</w:t>
            </w:r>
          </w:p>
        </w:tc>
        <w:tc>
          <w:tcPr/>
          <w:p>
            <w:pPr>
              <w:pStyle w:val="Compact"/>
              <w:jc w:val="center"/>
            </w:pPr>
            <w:r>
              <w:t xml:space="preserve">0.7459</w:t>
            </w:r>
          </w:p>
        </w:tc>
        <w:tc>
          <w:tcPr/>
          <w:p>
            <w:pPr>
              <w:pStyle w:val="Compact"/>
              <w:jc w:val="center"/>
            </w:pPr>
            <w:r>
              <w:t xml:space="preserve">70.74</w:t>
            </w:r>
          </w:p>
        </w:tc>
        <w:tc>
          <w:tcPr/>
          <w:p>
            <w:pPr>
              <w:pStyle w:val="Compact"/>
              <w:jc w:val="center"/>
            </w:pPr>
            <w:r>
              <w:t xml:space="preserve">0.0246</w:t>
            </w:r>
          </w:p>
        </w:tc>
      </w:tr>
      <w:tr>
        <w:tc>
          <w:tcPr/>
          <w:p>
            <w:pPr>
              <w:pStyle w:val="Compact"/>
            </w:pPr>
          </w:p>
        </w:tc>
        <w:tc>
          <w:tcPr/>
          <w:p>
            <w:pPr>
              <w:pStyle w:val="Compact"/>
              <w:jc w:val="left"/>
            </w:pPr>
            <w:r>
              <w:t xml:space="preserve">+</w:t>
            </w:r>
            <w:r>
              <w:t xml:space="preserve"> </w:t>
            </w:r>
            <m:oMath>
              <m:sSub>
                <m:e>
                  <m:r>
                    <m:t>L</m:t>
                  </m:r>
                </m:e>
                <m:sub>
                  <m:r>
                    <m:t>s</m:t>
                  </m:r>
                  <m:r>
                    <m:t>p</m:t>
                  </m:r>
                  <m:r>
                    <m:t>e</m:t>
                  </m:r>
                  <m:r>
                    <m:t>c</m:t>
                  </m:r>
                </m:sub>
              </m:sSub>
            </m:oMath>
          </w:p>
        </w:tc>
        <w:tc>
          <w:tcPr/>
          <w:p>
            <w:pPr>
              <w:pStyle w:val="Compact"/>
              <w:jc w:val="center"/>
            </w:pPr>
            <w:r>
              <w:t xml:space="preserve">0.1703</w:t>
            </w:r>
          </w:p>
        </w:tc>
        <w:tc>
          <w:tcPr/>
          <w:p>
            <w:pPr>
              <w:pStyle w:val="Compact"/>
              <w:jc w:val="center"/>
            </w:pPr>
            <w:r>
              <w:t xml:space="preserve">37.86</w:t>
            </w:r>
          </w:p>
        </w:tc>
        <w:tc>
          <w:tcPr/>
          <w:p>
            <w:pPr>
              <w:pStyle w:val="Compact"/>
              <w:jc w:val="center"/>
            </w:pPr>
            <w:r>
              <w:t xml:space="preserve">0.8704</w:t>
            </w:r>
          </w:p>
        </w:tc>
        <w:tc>
          <w:tcPr/>
          <w:p>
            <w:pPr>
              <w:pStyle w:val="Compact"/>
              <w:jc w:val="center"/>
            </w:pPr>
            <w:r>
              <w:t xml:space="preserve">16.41</w:t>
            </w:r>
          </w:p>
        </w:tc>
        <w:tc>
          <w:tcPr/>
          <w:p>
            <w:pPr>
              <w:pStyle w:val="Compact"/>
              <w:jc w:val="center"/>
            </w:pPr>
            <w:r>
              <w:t xml:space="preserve">0.0048</w:t>
            </w:r>
          </w:p>
        </w:tc>
      </w:tr>
      <w:tr>
        <w:tc>
          <w:tcPr/>
          <w:p>
            <w:pPr>
              <w:pStyle w:val="Compact"/>
            </w:pPr>
          </w:p>
        </w:tc>
        <w:tc>
          <w:tcPr/>
          <w:p>
            <w:pPr>
              <w:pStyle w:val="Compact"/>
              <w:jc w:val="left"/>
            </w:pPr>
            <w:r>
              <w:t xml:space="preserve">+</w:t>
            </w:r>
            <w:r>
              <w:t xml:space="preserve"> </w:t>
            </w:r>
            <m:oMath>
              <m:sSub>
                <m:e>
                  <m:r>
                    <m:t>L</m:t>
                  </m:r>
                </m:e>
                <m:sub>
                  <m:r>
                    <m:t>d</m:t>
                  </m:r>
                  <m:r>
                    <m:t>c</m:t>
                  </m:r>
                </m:sub>
              </m:sSub>
            </m:oMath>
          </w:p>
        </w:tc>
        <w:tc>
          <w:tcPr/>
          <w:p>
            <w:pPr>
              <w:pStyle w:val="Compact"/>
              <w:jc w:val="center"/>
            </w:pPr>
            <w:r>
              <w:t xml:space="preserve">0.0968</w:t>
            </w:r>
          </w:p>
        </w:tc>
        <w:tc>
          <w:tcPr/>
          <w:p>
            <w:pPr>
              <w:pStyle w:val="Compact"/>
              <w:jc w:val="center"/>
            </w:pPr>
            <w:r>
              <w:t xml:space="preserve">66.00</w:t>
            </w:r>
          </w:p>
        </w:tc>
        <w:tc>
          <w:tcPr/>
          <w:p>
            <w:pPr>
              <w:pStyle w:val="Compact"/>
              <w:jc w:val="center"/>
            </w:pPr>
            <w:r>
              <w:t xml:space="preserve">0.9074</w:t>
            </w:r>
          </w:p>
        </w:tc>
        <w:tc>
          <w:tcPr/>
          <w:p>
            <w:pPr>
              <w:pStyle w:val="Compact"/>
              <w:jc w:val="center"/>
            </w:pPr>
            <w:r>
              <w:t xml:space="preserve">13.20</w:t>
            </w:r>
          </w:p>
        </w:tc>
        <w:tc>
          <w:tcPr/>
          <w:p>
            <w:pPr>
              <w:pStyle w:val="Compact"/>
              <w:jc w:val="center"/>
            </w:pPr>
            <w:r>
              <w:t xml:space="preserve">0.0045</w:t>
            </w:r>
          </w:p>
        </w:tc>
      </w:tr>
      <w:tr>
        <w:tc>
          <w:tcPr/>
          <w:p>
            <w:pPr>
              <w:pStyle w:val="Compact"/>
            </w:pPr>
          </w:p>
        </w:tc>
        <w:tc>
          <w:tcPr/>
          <w:p>
            <w:pPr>
              <w:pStyle w:val="Compact"/>
              <w:jc w:val="left"/>
            </w:pPr>
            <w:r>
              <w:rPr>
                <w:bCs/>
                <w:b/>
              </w:rPr>
              <w:t xml:space="preserve">+ Full</w:t>
            </w:r>
          </w:p>
        </w:tc>
        <w:tc>
          <w:tcPr/>
          <w:p>
            <w:pPr>
              <w:pStyle w:val="Compact"/>
              <w:jc w:val="center"/>
            </w:pPr>
            <w:r>
              <w:rPr>
                <w:bCs/>
                <w:b/>
              </w:rPr>
              <w:t xml:space="preserve">0.0971</w:t>
            </w:r>
          </w:p>
        </w:tc>
        <w:tc>
          <w:tcPr/>
          <w:p>
            <w:pPr>
              <w:pStyle w:val="Compact"/>
              <w:jc w:val="center"/>
            </w:pPr>
            <w:r>
              <w:t xml:space="preserve">64.75</w:t>
            </w:r>
          </w:p>
        </w:tc>
        <w:tc>
          <w:tcPr/>
          <w:p>
            <w:pPr>
              <w:pStyle w:val="Compact"/>
              <w:jc w:val="center"/>
            </w:pPr>
            <w:r>
              <w:rPr>
                <w:bCs/>
                <w:b/>
              </w:rPr>
              <w:t xml:space="preserve">0.9069</w:t>
            </w:r>
          </w:p>
        </w:tc>
        <w:tc>
          <w:tcPr/>
          <w:p>
            <w:pPr>
              <w:pStyle w:val="Compact"/>
              <w:jc w:val="center"/>
            </w:pPr>
            <w:r>
              <w:rPr>
                <w:bCs/>
                <w:b/>
              </w:rPr>
              <w:t xml:space="preserve">13.28</w:t>
            </w:r>
          </w:p>
        </w:tc>
        <w:tc>
          <w:tcPr/>
          <w:p>
            <w:pPr>
              <w:pStyle w:val="Compact"/>
              <w:jc w:val="center"/>
            </w:pPr>
            <w:r>
              <w:rPr>
                <w:bCs/>
                <w:b/>
              </w:rPr>
              <w:t xml:space="preserve">0.0046</w:t>
            </w:r>
          </w:p>
        </w:tc>
      </w:tr>
      <w:tr>
        <w:tc>
          <w:tcPr/>
          <w:p>
            <w:pPr>
              <w:pStyle w:val="Compact"/>
              <w:jc w:val="left"/>
            </w:pPr>
            <w:r>
              <w:rPr>
                <w:iCs/>
                <w:i/>
              </w:rPr>
              <w:t xml:space="preserve">Gain</w:t>
            </w:r>
          </w:p>
        </w:tc>
        <w:tc>
          <w:tcPr/>
          <w:p>
            <w:pPr>
              <w:pStyle w:val="Compact"/>
              <w:jc w:val="left"/>
            </w:pPr>
            <w:r>
              <w:t xml:space="preserve">-</w:t>
            </w:r>
          </w:p>
        </w:tc>
        <w:tc>
          <w:tcPr/>
          <w:p>
            <w:pPr>
              <w:pStyle w:val="Compact"/>
              <w:jc w:val="center"/>
            </w:pPr>
            <w:r>
              <w:rPr>
                <w:iCs/>
                <w:i/>
              </w:rPr>
              <w:t xml:space="preserve">-71.3%</w:t>
            </w:r>
          </w:p>
        </w:tc>
        <w:tc>
          <w:tcPr/>
          <w:p>
            <w:pPr>
              <w:pStyle w:val="Compact"/>
              <w:jc w:val="center"/>
            </w:pPr>
            <w:r>
              <w:rPr>
                <w:iCs/>
                <w:i/>
              </w:rPr>
              <w:t xml:space="preserve">+36.3dB</w:t>
            </w:r>
          </w:p>
        </w:tc>
        <w:tc>
          <w:tcPr/>
          <w:p>
            <w:pPr>
              <w:pStyle w:val="Compact"/>
              <w:jc w:val="center"/>
            </w:pPr>
            <w:r>
              <w:rPr>
                <w:iCs/>
                <w:i/>
              </w:rPr>
              <w:t xml:space="preserve">+21.6%</w:t>
            </w:r>
          </w:p>
        </w:tc>
        <w:tc>
          <w:tcPr/>
          <w:p>
            <w:pPr>
              <w:pStyle w:val="Compact"/>
              <w:jc w:val="center"/>
            </w:pPr>
            <w:r>
              <w:rPr>
                <w:iCs/>
                <w:i/>
              </w:rPr>
              <w:t xml:space="preserve">-81.2%</w:t>
            </w:r>
          </w:p>
        </w:tc>
        <w:tc>
          <w:tcPr/>
          <w:p>
            <w:pPr>
              <w:pStyle w:val="Compact"/>
              <w:jc w:val="center"/>
            </w:pPr>
            <w:r>
              <w:rPr>
                <w:iCs/>
                <w:i/>
              </w:rPr>
              <w:t xml:space="preserve">-81.3%</w:t>
            </w:r>
          </w:p>
        </w:tc>
      </w:tr>
    </w:tbl>
    <w:p>
      <w:pPr>
        <w:pStyle w:val="11"/>
      </w:pPr>
      <w:r>
        <w:rPr>
          <w:bCs/>
          <w:b/>
        </w:rPr>
        <w:t xml:space="preserve">结果与机理解析</w:t>
      </w:r>
      <w:r>
        <w:t xml:space="preserve">：</w:t>
      </w:r>
      <w:r>
        <w:t xml:space="preserve"> </w:t>
      </w:r>
      <w:r>
        <w:t xml:space="preserve">1.</w:t>
      </w:r>
      <w:r>
        <w:t xml:space="preserve"> </w:t>
      </w:r>
      <w:r>
        <w:rPr>
          <w:bCs/>
          <w:b/>
        </w:rPr>
        <w:t xml:space="preserve">物理感知损失的差异化影响</w:t>
      </w:r>
      <w:r>
        <w:t xml:space="preserve">：对于纯空间超分，由于数据量较小且任务难度极高，仅使用 MSE 损失时，EDSR 出现了严重的过拟合与结构崩塌（Rel-L2 达 0.3379）。引入物理一致性损失（</w:t>
      </w:r>
      <m:oMath>
        <m:sSub>
          <m:e>
            <m:r>
              <m:t>L</m:t>
            </m:r>
          </m:e>
          <m:sub>
            <m:r>
              <m:t>d</m:t>
            </m:r>
            <m:r>
              <m:t>c</m:t>
            </m:r>
          </m:sub>
        </m:sSub>
      </m:oMath>
      <w:r>
        <w:t xml:space="preserve"> </w:t>
      </w:r>
      <w:r>
        <w:t xml:space="preserve">与</w:t>
      </w:r>
      <w:r>
        <w:t xml:space="preserve"> </w:t>
      </w:r>
      <m:oMath>
        <m:sSub>
          <m:e>
            <m:r>
              <m:t>L</m:t>
            </m:r>
          </m:e>
          <m:sub>
            <m:r>
              <m:t>s</m:t>
            </m:r>
            <m:r>
              <m:t>p</m:t>
            </m:r>
            <m:r>
              <m:t>e</m:t>
            </m:r>
            <m:r>
              <m:t>c</m:t>
            </m:r>
          </m:sub>
        </m:sSub>
      </m:oMath>
      <w:r>
        <w:t xml:space="preserve">）后，EDSR 性能实现了飞跃式提升（误差下降超过 70%）。这表明深层残差网络极度依赖物理约束来收缩解空间。相对而言，由于带有跳跃连接的 UNet 架构具有较强的保守性（倾向于输出平滑图像），引入额外物理损失带来的性能提升较小，这也侧面反映了 UNet 架构虽然下限高，但对物理先验的利用率和上限远不如残差网络。</w:t>
      </w:r>
      <w:r>
        <w:t xml:space="preserve"> </w:t>
      </w:r>
      <w:r>
        <w:t xml:space="preserve">2.</w:t>
      </w:r>
      <w:r>
        <w:t xml:space="preserve"> </w:t>
      </w:r>
      <w:r>
        <w:rPr>
          <w:bCs/>
          <w:b/>
        </w:rPr>
        <w:t xml:space="preserve">各约束的独立贡献</w:t>
      </w:r>
      <w:r>
        <w:t xml:space="preserve">：对比可见，单加</w:t>
      </w:r>
      <w:r>
        <w:t xml:space="preserve"> </w:t>
      </w:r>
      <m:oMath>
        <m:sSub>
          <m:e>
            <m:r>
              <m:t>L</m:t>
            </m:r>
          </m:e>
          <m:sub>
            <m:r>
              <m:t>s</m:t>
            </m:r>
            <m:r>
              <m:t>p</m:t>
            </m:r>
            <m:r>
              <m:t>e</m:t>
            </m:r>
            <m:r>
              <m:t>c</m:t>
            </m:r>
          </m:sub>
        </m:sSub>
      </m:oMath>
      <w:r>
        <w:t xml:space="preserve"> </w:t>
      </w:r>
      <w:r>
        <w:t xml:space="preserve">能够一定程度上改善模型的频域表现并降低误差（EDSR Rel-L2 从 0.3379 降至 0.1703），但其对性能的提升不及硬性的观测点损失</w:t>
      </w:r>
      <w:r>
        <w:t xml:space="preserve"> </w:t>
      </w:r>
      <m:oMath>
        <m:sSub>
          <m:e>
            <m:r>
              <m:t>L</m:t>
            </m:r>
          </m:e>
          <m:sub>
            <m:r>
              <m:t>d</m:t>
            </m:r>
            <m:r>
              <m:t>c</m:t>
            </m:r>
          </m:sub>
        </m:sSub>
      </m:oMath>
      <w:r>
        <w:t xml:space="preserve"> </w:t>
      </w:r>
      <w:r>
        <w:t xml:space="preserve">明显。结合二者的 Full Loss 能够帮助 EDSR 将 fRMSE-Low 稳定在 13.28 的极佳水平，显著优于单纯依赖</w:t>
      </w:r>
      <w:r>
        <w:t xml:space="preserve"> </w:t>
      </w:r>
      <m:oMath>
        <m:sSub>
          <m:e>
            <m:r>
              <m:t>L</m:t>
            </m:r>
          </m:e>
          <m:sub>
            <m:r>
              <m:t>d</m:t>
            </m:r>
            <m:r>
              <m:t>c</m:t>
            </m:r>
          </m:sub>
        </m:sSub>
      </m:oMath>
      <w:r>
        <w:t xml:space="preserve">，证明了频域与空域约束的正向协同作用。</w:t>
      </w:r>
    </w:p>
    <w:p>
      <w:pPr>
        <w:pStyle w:val="CaptionedFigure"/>
      </w:pPr>
      <w:r>
        <w:drawing>
          <wp:inline>
            <wp:extent cx="5504749" cy="3669832"/>
            <wp:effectExtent b="0" l="0" r="0" t="0"/>
            <wp:docPr descr="图 4-8: 损失函数消融实验的验证集 Rel-L2 曲线对比。引入物理感知损失（Full Loss）后，UNet 模型的收敛平台显著降低，证明了物理约束对解空间的有效收缩作用。" title="" id="50" name="Picture"/>
            <a:graphic>
              <a:graphicData uri="http://schemas.openxmlformats.org/drawingml/2006/picture">
                <pic:pic>
                  <pic:nvPicPr>
                    <pic:cNvPr descr="images/fig4-6_ablation_curves.png" id="51" name="Picture"/>
                    <pic:cNvPicPr>
                      <a:picLocks noChangeArrowheads="1" noChangeAspect="1"/>
                    </pic:cNvPicPr>
                  </pic:nvPicPr>
                  <pic:blipFill>
                    <a:blip r:embed="rId49"/>
                    <a:stretch>
                      <a:fillRect/>
                    </a:stretch>
                  </pic:blipFill>
                  <pic:spPr bwMode="auto">
                    <a:xfrm>
                      <a:off x="0" y="0"/>
                      <a:ext cx="5504749" cy="3669832"/>
                    </a:xfrm>
                    <a:prstGeom prst="rect">
                      <a:avLst/>
                    </a:prstGeom>
                    <a:noFill/>
                    <a:ln w="9525">
                      <a:noFill/>
                      <a:headEnd/>
                      <a:tailEnd/>
                    </a:ln>
                  </pic:spPr>
                </pic:pic>
              </a:graphicData>
            </a:graphic>
          </wp:inline>
        </w:drawing>
      </w:r>
    </w:p>
    <w:p>
      <w:pPr>
        <w:pStyle w:val="ImageCaption"/>
      </w:pPr>
      <w:r>
        <w:t xml:space="preserve">图 4-8: 损失函数消融实验的验证集 Rel-L2 曲线对比。引入物理感知损失（Full Loss）后，UNet 模型的收敛平台显著降低，证明了物理约束对解空间的有效收缩作用。</w:t>
      </w:r>
    </w:p>
    <w:bookmarkEnd w:id="52"/>
    <w:bookmarkStart w:id="56" w:name="序列化训练的必要性-sequential-training-strategy"/>
    <w:p>
      <w:pPr>
        <w:pStyle w:val="3"/>
      </w:pPr>
      <w:r>
        <w:t xml:space="preserve">4.3.2 序列化训练的必要性 (Sequential Training Strategy)</w:t>
      </w:r>
    </w:p>
    <w:p>
      <w:pPr>
        <w:pStyle w:val="11"/>
      </w:pPr>
      <w:r>
        <w:t xml:space="preserve">针对时空联合建模难优化的问题，对比了“分步序列化训练 (Stage 2)”与“全参数联合微调 (Stage 3)”两种策略的效果。</w:t>
      </w:r>
    </w:p>
    <w:p>
      <w:pPr>
        <w:pStyle w:val="11"/>
      </w:pPr>
      <w:r>
        <w:rPr>
          <w:bCs/>
          <w:b/>
        </w:rPr>
        <w:t xml:space="preserve">表 4-8 训练阶段性能演进对比 (SR</w:t>
      </w:r>
      <w:r>
        <w:rPr>
          <w:bCs/>
          <w:b/>
        </w:rPr>
        <w:t xml:space="preserve"> </w:t>
      </w:r>
      <m:oMath>
        <m:r>
          <m:rPr>
            <m:sty m:val="p"/>
          </m:rPr>
          <m:t>×</m:t>
        </m:r>
        <m:r>
          <m:t>4</m:t>
        </m:r>
      </m:oMath>
      <w:r>
        <w:rPr>
          <w:bCs/>
          <w:b/>
        </w:rPr>
        <w:t xml:space="preserve">, Stride=10)</w:t>
      </w:r>
    </w:p>
    <w:tbl>
      <w:tblPr>
        <w:tblStyle w:val="Table"/>
        <w:tblW w:type="pct" w:w="5000"/>
        <w:tblLook w:firstRow="1" w:lastRow="0" w:firstColumn="0" w:lastColumn="0" w:noHBand="0" w:noVBand="0" w:val="0020"/>
        <w:jc w:val="start"/>
        <w:tblLayout w:type="fixed"/>
      </w:tblPr>
      <w:tblGrid>
        <w:gridCol w:w="978"/>
        <w:gridCol w:w="1779"/>
        <w:gridCol w:w="889"/>
        <w:gridCol w:w="800"/>
        <w:gridCol w:w="889"/>
        <w:gridCol w:w="889"/>
        <w:gridCol w:w="711"/>
        <w:gridCol w:w="978"/>
      </w:tblGrid>
      <w:tr>
        <w:trPr>
          <w:tblHeader w:val="true"/>
        </w:trPr>
        <w:tc>
          <w:tcPr/>
          <w:p>
            <w:pPr>
              <w:pStyle w:val="Compact"/>
              <w:jc w:val="left"/>
            </w:pPr>
            <w:r>
              <w:t xml:space="preserve">阶段 (Stage)</w:t>
            </w:r>
          </w:p>
        </w:tc>
        <w:tc>
          <w:tcPr/>
          <w:p>
            <w:pPr>
              <w:pStyle w:val="Compact"/>
              <w:jc w:val="left"/>
            </w:pPr>
            <w:r>
              <w:t xml:space="preserve">策略描述</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fRMSE-High</w:t>
            </w:r>
          </w:p>
        </w:tc>
        <w:tc>
          <w:tcPr/>
          <w:p>
            <w:pPr>
              <w:pStyle w:val="Compact"/>
              <w:jc w:val="center"/>
            </w:pPr>
            <w:r>
              <w:t xml:space="preserve">训练耗时 (h)</w:t>
            </w:r>
          </w:p>
        </w:tc>
        <w:tc>
          <w:tcPr/>
          <w:p>
            <w:pPr>
              <w:pStyle w:val="Compact"/>
              <w:jc w:val="left"/>
            </w:pPr>
            <w:r>
              <w:t xml:space="preserve">结论</w:t>
            </w:r>
          </w:p>
        </w:tc>
      </w:tr>
      <w:tr>
        <w:tc>
          <w:tcPr/>
          <w:p>
            <w:pPr>
              <w:pStyle w:val="Compact"/>
              <w:jc w:val="left"/>
            </w:pPr>
            <w:r>
              <w:rPr>
                <w:bCs/>
                <w:b/>
              </w:rPr>
              <w:t xml:space="preserve">Stage 2</w:t>
            </w:r>
          </w:p>
        </w:tc>
        <w:tc>
          <w:tcPr/>
          <w:p>
            <w:pPr>
              <w:pStyle w:val="Compact"/>
              <w:jc w:val="left"/>
            </w:pPr>
            <w:r>
              <w:rPr>
                <w:bCs/>
                <w:b/>
              </w:rPr>
              <w:t xml:space="preserve">Freeze Spatial</w:t>
            </w:r>
          </w:p>
        </w:tc>
        <w:tc>
          <w:tcPr/>
          <w:p>
            <w:pPr>
              <w:pStyle w:val="Compact"/>
              <w:jc w:val="center"/>
            </w:pPr>
            <w:r>
              <w:rPr>
                <w:bCs/>
                <w:b/>
              </w:rPr>
              <w:t xml:space="preserve">0.1787</w:t>
            </w:r>
          </w:p>
        </w:tc>
        <w:tc>
          <w:tcPr/>
          <w:p>
            <w:pPr>
              <w:pStyle w:val="Compact"/>
              <w:jc w:val="center"/>
            </w:pPr>
            <w:r>
              <w:rPr>
                <w:bCs/>
                <w:b/>
              </w:rPr>
              <w:t xml:space="preserve">31.20</w:t>
            </w:r>
          </w:p>
        </w:tc>
        <w:tc>
          <w:tcPr/>
          <w:p>
            <w:pPr>
              <w:pStyle w:val="Compact"/>
              <w:jc w:val="center"/>
            </w:pPr>
            <w:r>
              <w:t xml:space="preserve">0.8837</w:t>
            </w:r>
          </w:p>
        </w:tc>
        <w:tc>
          <w:tcPr/>
          <w:p>
            <w:pPr>
              <w:pStyle w:val="Compact"/>
              <w:jc w:val="center"/>
            </w:pPr>
            <w:r>
              <w:t xml:space="preserve">4.45</w:t>
            </w:r>
          </w:p>
        </w:tc>
        <w:tc>
          <w:tcPr/>
          <w:p>
            <w:pPr>
              <w:pStyle w:val="Compact"/>
              <w:jc w:val="center"/>
            </w:pPr>
            <w:r>
              <w:rPr>
                <w:bCs/>
                <w:b/>
              </w:rPr>
              <w:t xml:space="preserve">37.7</w:t>
            </w:r>
          </w:p>
        </w:tc>
        <w:tc>
          <w:tcPr/>
          <w:p>
            <w:pPr>
              <w:pStyle w:val="Compact"/>
              <w:jc w:val="left"/>
            </w:pPr>
            <w:r>
              <w:rPr>
                <w:bCs/>
                <w:b/>
              </w:rPr>
              <w:t xml:space="preserve">收敛稳，精度高</w:t>
            </w:r>
          </w:p>
        </w:tc>
      </w:tr>
      <w:tr>
        <w:tc>
          <w:tcPr/>
          <w:p>
            <w:pPr>
              <w:pStyle w:val="Compact"/>
              <w:jc w:val="left"/>
            </w:pPr>
            <w:r>
              <w:rPr>
                <w:bCs/>
                <w:b/>
              </w:rPr>
              <w:t xml:space="preserve">Stage 3</w:t>
            </w:r>
          </w:p>
        </w:tc>
        <w:tc>
          <w:tcPr/>
          <w:p>
            <w:pPr>
              <w:pStyle w:val="Compact"/>
              <w:jc w:val="left"/>
            </w:pPr>
            <w:r>
              <w:rPr>
                <w:bCs/>
                <w:b/>
              </w:rPr>
              <w:t xml:space="preserve">Unfreeze All</w:t>
            </w:r>
          </w:p>
        </w:tc>
        <w:tc>
          <w:tcPr/>
          <w:p>
            <w:pPr>
              <w:pStyle w:val="Compact"/>
              <w:jc w:val="center"/>
            </w:pPr>
            <w:r>
              <w:t xml:space="preserve">0.2030</w:t>
            </w:r>
          </w:p>
        </w:tc>
        <w:tc>
          <w:tcPr/>
          <w:p>
            <w:pPr>
              <w:pStyle w:val="Compact"/>
              <w:jc w:val="center"/>
            </w:pPr>
            <w:r>
              <w:t xml:space="preserve">29.85</w:t>
            </w:r>
          </w:p>
        </w:tc>
        <w:tc>
          <w:tcPr/>
          <w:p>
            <w:pPr>
              <w:pStyle w:val="Compact"/>
              <w:jc w:val="center"/>
            </w:pPr>
            <w:r>
              <w:rPr>
                <w:bCs/>
                <w:b/>
              </w:rPr>
              <w:t xml:space="preserve">0.8869</w:t>
            </w:r>
          </w:p>
        </w:tc>
        <w:tc>
          <w:tcPr/>
          <w:p>
            <w:pPr>
              <w:pStyle w:val="Compact"/>
              <w:jc w:val="center"/>
            </w:pPr>
            <w:r>
              <w:rPr>
                <w:bCs/>
                <w:b/>
              </w:rPr>
              <w:t xml:space="preserve">2.46</w:t>
            </w:r>
          </w:p>
        </w:tc>
        <w:tc>
          <w:tcPr/>
          <w:p>
            <w:pPr>
              <w:pStyle w:val="Compact"/>
              <w:jc w:val="center"/>
            </w:pPr>
            <w:r>
              <w:t xml:space="preserve">+12.5</w:t>
            </w:r>
          </w:p>
        </w:tc>
        <w:tc>
          <w:tcPr/>
          <w:p>
            <w:pPr>
              <w:pStyle w:val="Compact"/>
              <w:jc w:val="left"/>
            </w:pPr>
            <w:r>
              <w:t xml:space="preserve">纹理更优，但不稳定</w:t>
            </w:r>
          </w:p>
        </w:tc>
      </w:tr>
      <w:tr>
        <w:tc>
          <w:tcPr/>
          <w:p>
            <w:pPr>
              <w:pStyle w:val="Compact"/>
              <w:jc w:val="left"/>
            </w:pPr>
            <w:r>
              <w:rPr>
                <w:iCs/>
                <w:i/>
              </w:rPr>
              <w:t xml:space="preserve">Delta</w:t>
            </w:r>
          </w:p>
        </w:tc>
        <w:tc>
          <w:tcPr/>
          <w:p>
            <w:pPr>
              <w:pStyle w:val="Compact"/>
              <w:jc w:val="left"/>
            </w:pPr>
            <w:r>
              <w:rPr>
                <w:iCs/>
                <w:i/>
              </w:rPr>
              <w:t xml:space="preserve">Fine-tuning Effect</w:t>
            </w:r>
          </w:p>
        </w:tc>
        <w:tc>
          <w:tcPr/>
          <w:p>
            <w:pPr>
              <w:pStyle w:val="Compact"/>
              <w:jc w:val="center"/>
            </w:pPr>
            <w:r>
              <w:rPr>
                <w:iCs/>
                <w:i/>
              </w:rPr>
              <w:t xml:space="preserve">+13.6%</w:t>
            </w:r>
          </w:p>
        </w:tc>
        <w:tc>
          <w:tcPr/>
          <w:p>
            <w:pPr>
              <w:pStyle w:val="Compact"/>
              <w:jc w:val="center"/>
            </w:pPr>
            <w:r>
              <w:rPr>
                <w:iCs/>
                <w:i/>
              </w:rPr>
              <w:t xml:space="preserve">-1.35dB</w:t>
            </w:r>
          </w:p>
        </w:tc>
        <w:tc>
          <w:tcPr/>
          <w:p>
            <w:pPr>
              <w:pStyle w:val="Compact"/>
              <w:jc w:val="center"/>
            </w:pPr>
            <w:r>
              <w:rPr>
                <w:iCs/>
                <w:i/>
              </w:rPr>
              <w:t xml:space="preserve">+0.36%</w:t>
            </w:r>
          </w:p>
        </w:tc>
        <w:tc>
          <w:tcPr/>
          <w:p>
            <w:pPr>
              <w:pStyle w:val="Compact"/>
              <w:jc w:val="center"/>
            </w:pPr>
            <w:r>
              <w:rPr>
                <w:bCs/>
                <w:b/>
              </w:rPr>
              <w:t xml:space="preserve">-44.7%</w:t>
            </w:r>
          </w:p>
        </w:tc>
        <w:tc>
          <w:tcPr/>
          <w:p>
            <w:pPr>
              <w:pStyle w:val="Compact"/>
              <w:jc w:val="center"/>
            </w:pPr>
            <w:r>
              <w:t xml:space="preserve">-</w:t>
            </w:r>
          </w:p>
        </w:tc>
        <w:tc>
          <w:tcPr/>
          <w:p>
            <w:pPr>
              <w:pStyle w:val="Compact"/>
              <w:jc w:val="left"/>
            </w:pPr>
            <w:r>
              <w:rPr>
                <w:iCs/>
                <w:i/>
              </w:rPr>
              <w:t xml:space="preserve">高频显著增强</w:t>
            </w:r>
          </w:p>
        </w:tc>
      </w:tr>
    </w:tbl>
    <w:p>
      <w:pPr>
        <w:pStyle w:val="11"/>
      </w:pPr>
      <w:r>
        <w:rPr>
          <w:bCs/>
          <w:b/>
        </w:rPr>
        <w:t xml:space="preserve">分析</w:t>
      </w:r>
      <w:r>
        <w:t xml:space="preserve">：Stage 3 通过全梯度回传，成功将高频误差降低了</w:t>
      </w:r>
      <w:r>
        <w:t xml:space="preserve"> </w:t>
      </w:r>
      <w:r>
        <w:rPr>
          <w:bCs/>
          <w:b/>
        </w:rPr>
        <w:t xml:space="preserve">44.7%</w:t>
      </w:r>
      <w:r>
        <w:t xml:space="preserve"> </w:t>
      </w:r>
      <w:r>
        <w:t xml:space="preserve">(4.45</w:t>
      </w:r>
      <w:r>
        <w:t xml:space="preserve"> </w:t>
      </w:r>
      <m:oMath>
        <m:r>
          <m:rPr>
            <m:sty m:val="p"/>
          </m:rPr>
          <m:t>→</m:t>
        </m:r>
      </m:oMath>
      <w:r>
        <w:t xml:space="preserve"> </w:t>
      </w:r>
      <w:r>
        <w:t xml:space="preserve">2.46)。这表明联合微调对于恢复湍流中的微小涡旋结构至关重要。</w:t>
      </w:r>
    </w:p>
    <w:p>
      <w:pPr>
        <w:pStyle w:val="CaptionedFigure"/>
      </w:pPr>
      <w:r>
        <w:drawing>
          <wp:inline>
            <wp:extent cx="5504749" cy="3669832"/>
            <wp:effectExtent b="0" l="0" r="0" t="0"/>
            <wp:docPr descr="图 4-9: 序列化课程学习策略（Sequential Curriculum Learning）的训练演进曲线。从 Stage 2（冻结空间）切换到 Stage 3（全参数微调）时，高频误差（fRMSE-High，红线）显著下降，表明联合微调有效恢复了物理场的细节结构。" title="" id="54" name="Picture"/>
            <a:graphic>
              <a:graphicData uri="http://schemas.openxmlformats.org/drawingml/2006/picture">
                <pic:pic>
                  <pic:nvPicPr>
                    <pic:cNvPr descr="images/fig4-5_sequential_evolution.png" id="55" name="Picture"/>
                    <pic:cNvPicPr>
                      <a:picLocks noChangeArrowheads="1" noChangeAspect="1"/>
                    </pic:cNvPicPr>
                  </pic:nvPicPr>
                  <pic:blipFill>
                    <a:blip r:embed="rId53"/>
                    <a:stretch>
                      <a:fillRect/>
                    </a:stretch>
                  </pic:blipFill>
                  <pic:spPr bwMode="auto">
                    <a:xfrm>
                      <a:off x="0" y="0"/>
                      <a:ext cx="5504749" cy="3669832"/>
                    </a:xfrm>
                    <a:prstGeom prst="rect">
                      <a:avLst/>
                    </a:prstGeom>
                    <a:noFill/>
                    <a:ln w="9525">
                      <a:noFill/>
                      <a:headEnd/>
                      <a:tailEnd/>
                    </a:ln>
                  </pic:spPr>
                </pic:pic>
              </a:graphicData>
            </a:graphic>
          </wp:inline>
        </w:drawing>
      </w:r>
    </w:p>
    <w:p>
      <w:pPr>
        <w:pStyle w:val="ImageCaption"/>
      </w:pPr>
      <w:r>
        <w:t xml:space="preserve">图 4-9: 序列化课程学习策略（Sequential Curriculum Learning）的训练演进曲线。从 Stage 2（冻结空间）切换到 Stage 3（全参数微调）时，高频误差（fRMSE-High，红线）显著下降，表明联合微调有效恢复了物理场的细节结构。</w:t>
      </w:r>
    </w:p>
    <w:p>
      <w:pPr>
        <w:pStyle w:val="11"/>
      </w:pPr>
      <w:r>
        <w:t xml:space="preserve">为验证“先空间、后时序”策略的必要性，我们在“时空双重稀疏”场景（空间</w:t>
      </w:r>
      <w:r>
        <w:t xml:space="preserve"> </w:t>
      </w:r>
      <m:oMath>
        <m:r>
          <m:rPr>
            <m:sty m:val="p"/>
          </m:rPr>
          <m:t>×</m:t>
        </m:r>
        <m:r>
          <m:t>4</m:t>
        </m:r>
      </m:oMath>
      <w:r>
        <w:t xml:space="preserve"> </w:t>
      </w:r>
      <w:r>
        <w:t xml:space="preserve">下采样 + 时间 Stride 10）下设计了三组对照实验（表 4-9）：</w:t>
      </w:r>
    </w:p>
    <w:p>
      <w:pPr>
        <w:pStyle w:val="11"/>
      </w:pPr>
      <w:r>
        <w:rPr>
          <w:bCs/>
          <w:b/>
        </w:rPr>
        <w:t xml:space="preserve">表 4-9 空间重建必要性对照实验 (Backbone: VideoSwin)</w:t>
      </w:r>
    </w:p>
    <w:tbl>
      <w:tblPr>
        <w:tblStyle w:val="Table"/>
        <w:tblW w:type="pct" w:w="5000"/>
        <w:tblLook w:firstRow="1" w:lastRow="0" w:firstColumn="0" w:lastColumn="0" w:noHBand="0" w:noVBand="0" w:val="0020"/>
        <w:jc w:val="start"/>
        <w:tblLayout w:type="fixed"/>
      </w:tblPr>
      <w:tblGrid>
        <w:gridCol w:w="1332"/>
        <w:gridCol w:w="1480"/>
        <w:gridCol w:w="1702"/>
        <w:gridCol w:w="740"/>
        <w:gridCol w:w="2664"/>
      </w:tblGrid>
      <w:tr>
        <w:trPr>
          <w:tblHeader w:val="true"/>
        </w:trPr>
        <w:tc>
          <w:tcPr/>
          <w:p>
            <w:pPr>
              <w:pStyle w:val="Compact"/>
              <w:jc w:val="left"/>
            </w:pPr>
            <w:r>
              <w:t xml:space="preserve">实验组</w:t>
            </w:r>
          </w:p>
        </w:tc>
        <w:tc>
          <w:tcPr/>
          <w:p>
            <w:pPr>
              <w:pStyle w:val="Compact"/>
              <w:jc w:val="left"/>
            </w:pPr>
            <w:r>
              <w:t xml:space="preserve">配置</w:t>
            </w:r>
          </w:p>
        </w:tc>
        <w:tc>
          <w:tcPr/>
          <w:p>
            <w:pPr>
              <w:pStyle w:val="Compact"/>
              <w:jc w:val="left"/>
            </w:pPr>
            <w:r>
              <w:t xml:space="preserve">稀疏条件</w:t>
            </w:r>
          </w:p>
        </w:tc>
        <w:tc>
          <w:tcPr/>
          <w:p>
            <w:pPr>
              <w:pStyle w:val="Compact"/>
              <w:jc w:val="center"/>
            </w:pPr>
            <w:r>
              <w:t xml:space="preserve">Rel-L2</w:t>
            </w:r>
          </w:p>
        </w:tc>
        <w:tc>
          <w:tcPr/>
          <w:p>
            <w:pPr>
              <w:pStyle w:val="Compact"/>
              <w:jc w:val="left"/>
            </w:pPr>
            <w:r>
              <w:t xml:space="preserve">现象描述</w:t>
            </w:r>
          </w:p>
        </w:tc>
      </w:tr>
      <w:tr>
        <w:tc>
          <w:tcPr/>
          <w:p>
            <w:pPr>
              <w:pStyle w:val="Compact"/>
              <w:jc w:val="left"/>
            </w:pPr>
            <w:r>
              <w:rPr>
                <w:bCs/>
                <w:b/>
              </w:rPr>
              <w:t xml:space="preserve">A. Collapse</w:t>
            </w:r>
          </w:p>
        </w:tc>
        <w:tc>
          <w:tcPr/>
          <w:p>
            <w:pPr>
              <w:pStyle w:val="Compact"/>
              <w:jc w:val="left"/>
            </w:pPr>
            <w:r>
              <w:t xml:space="preserve">VideoSwin Only</w:t>
            </w:r>
          </w:p>
        </w:tc>
        <w:tc>
          <w:tcPr/>
          <w:p>
            <w:pPr>
              <w:pStyle w:val="Compact"/>
              <w:jc w:val="left"/>
            </w:pPr>
            <w:r>
              <w:t xml:space="preserve">Low-Res + Stride 1</w:t>
            </w:r>
          </w:p>
        </w:tc>
        <w:tc>
          <w:tcPr/>
          <w:p>
            <w:pPr>
              <w:pStyle w:val="Compact"/>
              <w:jc w:val="center"/>
            </w:pPr>
            <w:r>
              <w:rPr>
                <w:bCs/>
                <w:b/>
              </w:rPr>
              <w:t xml:space="preserve">0.9336</w:t>
            </w:r>
          </w:p>
        </w:tc>
        <w:tc>
          <w:tcPr/>
          <w:p>
            <w:pPr>
              <w:pStyle w:val="Compact"/>
              <w:jc w:val="left"/>
            </w:pPr>
            <w:r>
              <w:rPr>
                <w:bCs/>
                <w:b/>
              </w:rPr>
              <w:t xml:space="preserve">模型崩溃</w:t>
            </w:r>
            <w:r>
              <w:t xml:space="preserve">：即使时间连续，仅空间信息缺失也足以导致预测随机化。</w:t>
            </w:r>
          </w:p>
        </w:tc>
      </w:tr>
      <w:tr>
        <w:tc>
          <w:tcPr/>
          <w:p>
            <w:pPr>
              <w:pStyle w:val="Compact"/>
              <w:jc w:val="left"/>
            </w:pPr>
            <w:r>
              <w:rPr>
                <w:bCs/>
                <w:b/>
              </w:rPr>
              <w:t xml:space="preserve">B. Robust</w:t>
            </w:r>
          </w:p>
        </w:tc>
        <w:tc>
          <w:tcPr/>
          <w:p>
            <w:pPr>
              <w:pStyle w:val="Compact"/>
              <w:jc w:val="left"/>
            </w:pPr>
            <w:r>
              <w:rPr>
                <w:bCs/>
                <w:b/>
              </w:rPr>
              <w:t xml:space="preserve">EDSR + VideoSwin</w:t>
            </w:r>
          </w:p>
        </w:tc>
        <w:tc>
          <w:tcPr/>
          <w:p>
            <w:pPr>
              <w:pStyle w:val="Compact"/>
              <w:jc w:val="left"/>
            </w:pPr>
            <w:r>
              <w:t xml:space="preserve">Low-Res +</w:t>
            </w:r>
            <w:r>
              <w:t xml:space="preserve"> </w:t>
            </w:r>
            <w:r>
              <w:rPr>
                <w:bCs/>
                <w:b/>
              </w:rPr>
              <w:t xml:space="preserve">Stride 10</w:t>
            </w:r>
          </w:p>
        </w:tc>
        <w:tc>
          <w:tcPr/>
          <w:p>
            <w:pPr>
              <w:pStyle w:val="Compact"/>
              <w:jc w:val="center"/>
            </w:pPr>
            <w:r>
              <w:rPr>
                <w:bCs/>
                <w:b/>
              </w:rPr>
              <w:t xml:space="preserve">0.1783</w:t>
            </w:r>
          </w:p>
        </w:tc>
        <w:tc>
          <w:tcPr/>
          <w:p>
            <w:pPr>
              <w:pStyle w:val="Compact"/>
              <w:jc w:val="left"/>
            </w:pPr>
            <w:r>
              <w:rPr>
                <w:bCs/>
                <w:b/>
              </w:rPr>
              <w:t xml:space="preserve">稀疏鲁棒收敛</w:t>
            </w:r>
            <w:r>
              <w:t xml:space="preserve">：引入空间重建后，即使时间更稀疏，模型仍能稳定收敛。</w:t>
            </w:r>
          </w:p>
        </w:tc>
      </w:tr>
      <w:tr>
        <w:tc>
          <w:tcPr/>
          <w:p>
            <w:pPr>
              <w:pStyle w:val="Compact"/>
              <w:jc w:val="left"/>
            </w:pPr>
            <w:r>
              <w:rPr>
                <w:bCs/>
                <w:b/>
              </w:rPr>
              <w:t xml:space="preserve">C. Upper Bound</w:t>
            </w:r>
          </w:p>
        </w:tc>
        <w:tc>
          <w:tcPr/>
          <w:p>
            <w:pPr>
              <w:pStyle w:val="Compact"/>
              <w:jc w:val="left"/>
            </w:pPr>
            <w:r>
              <w:t xml:space="preserve">GT + VideoSwin</w:t>
            </w:r>
          </w:p>
        </w:tc>
        <w:tc>
          <w:tcPr/>
          <w:p>
            <w:pPr>
              <w:pStyle w:val="Compact"/>
              <w:jc w:val="left"/>
            </w:pPr>
            <w:r>
              <w:t xml:space="preserve">High-Res + Stride 1</w:t>
            </w:r>
          </w:p>
        </w:tc>
        <w:tc>
          <w:tcPr/>
          <w:p>
            <w:pPr>
              <w:pStyle w:val="Compact"/>
              <w:jc w:val="center"/>
            </w:pPr>
            <w:r>
              <w:rPr>
                <w:bCs/>
                <w:b/>
              </w:rPr>
              <w:t xml:space="preserve">0.0261</w:t>
            </w:r>
          </w:p>
        </w:tc>
        <w:tc>
          <w:tcPr/>
          <w:p>
            <w:pPr>
              <w:pStyle w:val="Compact"/>
              <w:jc w:val="left"/>
            </w:pPr>
            <w:r>
              <w:rPr>
                <w:bCs/>
                <w:b/>
              </w:rPr>
              <w:t xml:space="preserve">理论上限</w:t>
            </w:r>
            <w:r>
              <w:t xml:space="preserve">：时空信息完备下的性能天花板。</w:t>
            </w:r>
          </w:p>
        </w:tc>
      </w:tr>
    </w:tbl>
    <w:bookmarkEnd w:id="56"/>
    <w:bookmarkStart w:id="57" w:name="架构性能归因分析-architecture-attribution"/>
    <w:p>
      <w:pPr>
        <w:pStyle w:val="3"/>
      </w:pPr>
      <w:r>
        <w:t xml:space="preserve">4.3.3 架构性能归因分析 (Architecture Attribution)</w:t>
      </w:r>
    </w:p>
    <w:p>
      <w:pPr>
        <w:pStyle w:val="11"/>
      </w:pPr>
      <w:r>
        <w:t xml:space="preserve">基于表 4-1 与表 4-2 的量化结果，不同模型架构呈现出显著分化。</w:t>
      </w:r>
    </w:p>
    <w:p>
      <w:pPr>
        <w:numPr>
          <w:ilvl w:val="0"/>
          <w:numId w:val="1019"/>
        </w:numPr>
        <w:pStyle w:val="Compact"/>
      </w:pPr>
      <w:r>
        <w:rPr>
          <w:bCs/>
          <w:b/>
        </w:rPr>
        <w:t xml:space="preserve">EDSR (ResNet)</w:t>
      </w:r>
      <w:r>
        <w:t xml:space="preserve">：观测真值的“守门人”。去除 BN 后更适合数值回归，深层堆叠增强细节。</w:t>
      </w:r>
    </w:p>
    <w:p>
      <w:pPr>
        <w:numPr>
          <w:ilvl w:val="0"/>
          <w:numId w:val="1019"/>
        </w:numPr>
        <w:pStyle w:val="Compact"/>
      </w:pPr>
      <w:r>
        <w:rPr>
          <w:bCs/>
          <w:b/>
        </w:rPr>
        <w:t xml:space="preserve">Transformer (SegFormer/UNetFormer)</w:t>
      </w:r>
      <w:r>
        <w:t xml:space="preserve">：高效注意力降低复杂度，推理极快，但在极度稀疏下收敛困难。</w:t>
      </w:r>
    </w:p>
    <w:p>
      <w:pPr>
        <w:numPr>
          <w:ilvl w:val="0"/>
          <w:numId w:val="1019"/>
        </w:numPr>
        <w:pStyle w:val="Compact"/>
      </w:pPr>
      <w:r>
        <w:rPr>
          <w:bCs/>
          <w:b/>
        </w:rPr>
        <w:t xml:space="preserve">Operator (UNO)</w:t>
      </w:r>
      <w:r>
        <w:t xml:space="preserve">：计算密度低，适合高分辨率扩展，但参数效率略逊于 CNN。</w:t>
      </w:r>
    </w:p>
    <w:p>
      <w:r>
        <w:pict>
          <v:rect style="width:0;height:1.5pt" o:hralign="center" o:hrstd="t" o:hr="t"/>
        </w:pict>
      </w:r>
    </w:p>
    <w:bookmarkEnd w:id="57"/>
    <w:bookmarkEnd w:id="58"/>
    <w:bookmarkStart w:id="68" w:name="Xb8ecca8aa3db901e98cb84a10acfe772eb421d2"/>
    <w:p>
      <w:pPr>
        <w:pStyle w:val="2"/>
      </w:pPr>
      <w:r>
        <w:t xml:space="preserve">4.4 鲁棒性、边界与效率 (Robustness, Boundaries &amp; Efficiency)</w:t>
      </w:r>
    </w:p>
    <w:bookmarkStart w:id="62" w:name="噪声与跨域鲁棒性-noise-generalization"/>
    <w:p>
      <w:pPr>
        <w:pStyle w:val="3"/>
      </w:pPr>
      <w:r>
        <w:t xml:space="preserve">4.4.1 噪声与跨域鲁棒性 (Noise &amp; Generalization)</w:t>
      </w:r>
    </w:p>
    <w:p>
      <w:pPr>
        <w:pStyle w:val="11"/>
      </w:pPr>
      <w:r>
        <w:t xml:space="preserve">测试 EDSR 在不同输入噪声水平下的表现。</w:t>
      </w:r>
    </w:p>
    <w:p>
      <w:pPr>
        <w:pStyle w:val="11"/>
      </w:pPr>
      <w:r>
        <w:rPr>
          <w:bCs/>
          <w:b/>
        </w:rPr>
        <w:t xml:space="preserve">表 4-10 噪声敏感性分析（Diffusion–Reaction, SR ×4）</w:t>
      </w:r>
    </w:p>
    <w:tbl>
      <w:tblPr>
        <w:tblStyle w:val="Table"/>
        <w:tblW w:type="pct" w:w="5000"/>
        <w:tblLook w:firstRow="1" w:lastRow="0" w:firstColumn="0" w:lastColumn="0" w:noHBand="0" w:noVBand="0" w:val="0020"/>
        <w:jc w:val="start"/>
        <w:tblLayout w:type="fixed"/>
      </w:tblPr>
      <w:tblGrid>
        <w:gridCol w:w="2484"/>
        <w:gridCol w:w="2950"/>
        <w:gridCol w:w="2484"/>
      </w:tblGrid>
      <w:tr>
        <w:trPr>
          <w:tblHeader w:val="true"/>
        </w:trPr>
        <w:tc>
          <w:tcPr/>
          <w:p>
            <w:pPr>
              <w:pStyle w:val="Compact"/>
              <w:jc w:val="center"/>
            </w:pPr>
            <w:r>
              <w:t xml:space="preserve">噪声水平</w:t>
            </w:r>
            <w:r>
              <w:t xml:space="preserve"> </w:t>
            </w:r>
            <m:oMath>
              <m:r>
                <m:t>σ</m:t>
              </m:r>
              <m:r>
                <m:rPr>
                  <m:sty m:val="p"/>
                </m:rPr>
                <m:t>_</m:t>
              </m:r>
              <m:r>
                <m:t>n</m:t>
              </m:r>
            </m:oMath>
          </w:p>
        </w:tc>
        <w:tc>
          <w:tcPr/>
          <w:p>
            <w:pPr>
              <w:pStyle w:val="Compact"/>
              <w:jc w:val="center"/>
            </w:pPr>
            <w:r>
              <w:t xml:space="preserve">Rel-L2</w:t>
            </w:r>
            <w:r>
              <w:t xml:space="preserve"> </w:t>
            </w:r>
            <m:oMath>
              <m:r>
                <m:rPr>
                  <m:sty m:val="p"/>
                </m:rPr>
                <m:t>↓</m:t>
              </m:r>
            </m:oMath>
          </w:p>
        </w:tc>
        <w:tc>
          <w:tcPr/>
          <w:p>
            <w:pPr>
              <w:pStyle w:val="Compact"/>
              <w:jc w:val="center"/>
            </w:pPr>
            <w:r>
              <w:t xml:space="preserve">性能衰减幅度（vs Clean）</w:t>
            </w:r>
          </w:p>
        </w:tc>
      </w:tr>
      <w:tr>
        <w:tc>
          <w:tcPr/>
          <w:p>
            <w:pPr>
              <w:pStyle w:val="Compact"/>
              <w:jc w:val="center"/>
            </w:pPr>
            <w:r>
              <w:t xml:space="preserve">0.00 (Clean)</w:t>
            </w:r>
          </w:p>
        </w:tc>
        <w:tc>
          <w:tcPr/>
          <w:p>
            <w:pPr>
              <w:pStyle w:val="Compact"/>
              <w:jc w:val="center"/>
            </w:pPr>
            <w:r>
              <w:t xml:space="preserve">0.0285</w:t>
            </w:r>
          </w:p>
        </w:tc>
        <w:tc>
          <w:tcPr/>
          <w:p>
            <w:pPr>
              <w:pStyle w:val="Compact"/>
              <w:jc w:val="center"/>
            </w:pPr>
            <w:r>
              <w:t xml:space="preserve">-</w:t>
            </w:r>
          </w:p>
        </w:tc>
      </w:tr>
      <w:tr>
        <w:tc>
          <w:tcPr/>
          <w:p>
            <w:pPr>
              <w:pStyle w:val="Compact"/>
              <w:jc w:val="center"/>
            </w:pPr>
            <w:r>
              <w:t xml:space="preserve">0.01</w:t>
            </w:r>
          </w:p>
        </w:tc>
        <w:tc>
          <w:tcPr/>
          <w:p>
            <w:pPr>
              <w:pStyle w:val="Compact"/>
              <w:jc w:val="center"/>
            </w:pPr>
            <w:r>
              <w:t xml:space="preserve">0.0540</w:t>
            </w:r>
          </w:p>
        </w:tc>
        <w:tc>
          <w:tcPr/>
          <w:p>
            <w:pPr>
              <w:pStyle w:val="Compact"/>
              <w:jc w:val="center"/>
            </w:pPr>
            <w:r>
              <w:t xml:space="preserve">+89.5%</w:t>
            </w:r>
          </w:p>
        </w:tc>
      </w:tr>
      <w:tr>
        <w:tc>
          <w:tcPr/>
          <w:p>
            <w:pPr>
              <w:pStyle w:val="Compact"/>
              <w:jc w:val="center"/>
            </w:pPr>
            <w:r>
              <w:t xml:space="preserve">0.05</w:t>
            </w:r>
          </w:p>
        </w:tc>
        <w:tc>
          <w:tcPr/>
          <w:p>
            <w:pPr>
              <w:pStyle w:val="Compact"/>
              <w:jc w:val="center"/>
            </w:pPr>
            <w:r>
              <w:t xml:space="preserve">0.2245</w:t>
            </w:r>
          </w:p>
        </w:tc>
        <w:tc>
          <w:tcPr/>
          <w:p>
            <w:pPr>
              <w:pStyle w:val="Compact"/>
              <w:jc w:val="center"/>
            </w:pPr>
            <w:r>
              <w:t xml:space="preserve">+687.7%</w:t>
            </w:r>
          </w:p>
        </w:tc>
      </w:tr>
      <w:tr>
        <w:tc>
          <w:tcPr/>
          <w:p>
            <w:pPr>
              <w:pStyle w:val="Compact"/>
              <w:jc w:val="center"/>
            </w:pPr>
            <w:r>
              <w:t xml:space="preserve">0.10</w:t>
            </w:r>
          </w:p>
        </w:tc>
        <w:tc>
          <w:tcPr/>
          <w:p>
            <w:pPr>
              <w:pStyle w:val="Compact"/>
              <w:jc w:val="center"/>
            </w:pPr>
            <w:r>
              <w:t xml:space="preserve">0.4363</w:t>
            </w:r>
          </w:p>
        </w:tc>
        <w:tc>
          <w:tcPr/>
          <w:p>
            <w:pPr>
              <w:pStyle w:val="Compact"/>
              <w:jc w:val="center"/>
            </w:pPr>
            <w:r>
              <w:t xml:space="preserve">+1430.9%</w:t>
            </w:r>
          </w:p>
        </w:tc>
      </w:tr>
    </w:tbl>
    <w:p>
      <w:pPr>
        <w:pStyle w:val="11"/>
      </w:pPr>
      <w:r>
        <w:rPr>
          <w:bCs/>
          <w:b/>
        </w:rPr>
        <w:t xml:space="preserve">分析</w:t>
      </w:r>
      <w:r>
        <w:t xml:space="preserve">：仅在无噪数据上训练的模型对高频噪声较敏感。此外，在</w:t>
      </w:r>
      <w:r>
        <w:t xml:space="preserve"> </w:t>
      </w:r>
      <w:r>
        <w:rPr>
          <w:bCs/>
          <w:b/>
        </w:rPr>
        <w:t xml:space="preserve">2D Darcy Flow</w:t>
      </w:r>
      <w:r>
        <w:t xml:space="preserve"> </w:t>
      </w:r>
      <w:r>
        <w:t xml:space="preserve">数据集上的验证表明，</w:t>
      </w:r>
      <w:r>
        <w:t xml:space="preserve">“</w:t>
      </w:r>
      <w:r>
        <w:t xml:space="preserve">统一观测算子 + 残差骨干</w:t>
      </w:r>
      <w:r>
        <w:t xml:space="preserve">”</w:t>
      </w:r>
      <w:r>
        <w:t xml:space="preserve">的范式具备处理不同物理机制的通用潜力。</w:t>
      </w:r>
    </w:p>
    <w:p>
      <w:pPr>
        <w:pStyle w:val="11"/>
      </w:pPr>
      <w:r>
        <w:t xml:space="preserve">为进一步量化该结论，我们在 Darcy Flow 数据集（SR</w:t>
      </w:r>
      <w:r>
        <w:t xml:space="preserve"> </w:t>
      </w:r>
      <m:oMath>
        <m:r>
          <m:rPr>
            <m:sty m:val="p"/>
          </m:rPr>
          <m:t>×</m:t>
        </m:r>
        <m:r>
          <m:t>4</m:t>
        </m:r>
      </m:oMath>
      <w:r>
        <w:t xml:space="preserve"> </w:t>
      </w:r>
      <w:r>
        <w:t xml:space="preserve">任务）上进行了多样本跨域验证实验。具体实验定量结果如下表所示：</w:t>
      </w:r>
    </w:p>
    <w:p>
      <w:pPr>
        <w:pStyle w:val="11"/>
      </w:pPr>
      <w:r>
        <w:rPr>
          <w:bCs/>
          <w:b/>
        </w:rPr>
        <w:t xml:space="preserve">表 4-11 2D Darcy Flow 数据集跨域验证结果</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模型</w:t>
            </w:r>
          </w:p>
        </w:tc>
        <w:tc>
          <w:tcPr/>
          <w:p>
            <w:pPr>
              <w:pStyle w:val="Compact"/>
              <w:jc w:val="center"/>
            </w:pPr>
            <w:r>
              <w:t xml:space="preserve">Rel-L2</w:t>
            </w:r>
          </w:p>
        </w:tc>
        <w:tc>
          <w:tcPr/>
          <w:p>
            <w:pPr>
              <w:pStyle w:val="Compact"/>
              <w:jc w:val="center"/>
            </w:pPr>
            <w:r>
              <w:t xml:space="preserve">MAE</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DC Error</w:t>
            </w:r>
          </w:p>
        </w:tc>
      </w:tr>
      <w:tr>
        <w:tc>
          <w:tcPr/>
          <w:p>
            <w:pPr>
              <w:pStyle w:val="Compact"/>
              <w:jc w:val="left"/>
            </w:pPr>
            <w:r>
              <w:t xml:space="preserve">EDSR</w:t>
            </w:r>
          </w:p>
        </w:tc>
        <w:tc>
          <w:tcPr/>
          <w:p>
            <w:pPr>
              <w:pStyle w:val="Compact"/>
              <w:jc w:val="center"/>
            </w:pPr>
            <w:r>
              <w:t xml:space="preserve">0.0331</w:t>
            </w:r>
          </w:p>
        </w:tc>
        <w:tc>
          <w:tcPr/>
          <w:p>
            <w:pPr>
              <w:pStyle w:val="Compact"/>
              <w:jc w:val="center"/>
            </w:pPr>
            <w:r>
              <w:t xml:space="preserve">0.0128</w:t>
            </w:r>
          </w:p>
        </w:tc>
        <w:tc>
          <w:tcPr/>
          <w:p>
            <w:pPr>
              <w:pStyle w:val="Compact"/>
              <w:jc w:val="center"/>
            </w:pPr>
            <w:r>
              <w:t xml:space="preserve">38.79</w:t>
            </w:r>
          </w:p>
        </w:tc>
        <w:tc>
          <w:tcPr/>
          <w:p>
            <w:pPr>
              <w:pStyle w:val="Compact"/>
              <w:jc w:val="center"/>
            </w:pPr>
            <w:r>
              <w:t xml:space="preserve">0.9945</w:t>
            </w:r>
          </w:p>
        </w:tc>
        <w:tc>
          <w:tcPr/>
          <w:p>
            <w:pPr>
              <w:pStyle w:val="Compact"/>
              <w:jc w:val="center"/>
            </w:pPr>
            <w:r>
              <w:t xml:space="preserve">0.0013</w:t>
            </w:r>
          </w:p>
        </w:tc>
      </w:tr>
    </w:tbl>
    <w:p>
      <w:pPr>
        <w:pStyle w:val="11"/>
      </w:pPr>
      <w:r>
        <w:t xml:space="preserve">从上述数据可以观察到，基于 EDSR 的统一架构在该数据集上表现出了极低的相对 L2 误差（0.0331）和极高的峰值信噪比（38.79 dB）。对应的多个测试样本的可视化预测结果（从左至右依次为：样本 2、样本 1 和样本 9192）如下图所示：</w:t>
      </w:r>
    </w:p>
    <w:p>
      <w:pPr>
        <w:pStyle w:val="CaptionedFigure"/>
      </w:pPr>
      <w:r>
        <w:drawing>
          <wp:inline>
            <wp:extent cx="3810000" cy="2540000"/>
            <wp:effectExtent b="0" l="0" r="0" t="0"/>
            <wp:docPr descr="Darcy Flow 验证多样本可视化" title="" id="60" name="Picture"/>
            <a:graphic>
              <a:graphicData uri="http://schemas.openxmlformats.org/drawingml/2006/picture">
                <pic:pic>
                  <pic:nvPicPr>
                    <pic:cNvPr descr="../../paper_package/figs/DarcyFlow/darcy_flow_verification_horizontal.pdf" id="61" name="Picture"/>
                    <pic:cNvPicPr>
                      <a:picLocks noChangeArrowheads="1" noChangeAspect="1"/>
                    </pic:cNvPicPr>
                  </pic:nvPicPr>
                  <pic:blipFill>
                    <a:blip r:embed="rId5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Darcy Flow 验证多样本可视化</w:t>
      </w:r>
    </w:p>
    <w:p>
      <w:pPr>
        <w:pStyle w:val="11"/>
      </w:pPr>
      <w:r>
        <w:t xml:space="preserve">结果表明，模型不仅能够精准恢复 Darcy Flow 复杂的全局物理结构与局部细节，而且重建误差（Error）被控制在极小的范围内。这有力地证明了本文提出的观测与重构范式在跨物理域任务中具有良好的适用性和结构层面的泛化能力。</w:t>
      </w:r>
    </w:p>
    <w:bookmarkEnd w:id="62"/>
    <w:bookmarkStart w:id="63" w:name="极度稀疏边界-extreme-sparsity"/>
    <w:p>
      <w:pPr>
        <w:pStyle w:val="3"/>
      </w:pPr>
      <w:r>
        <w:t xml:space="preserve">4.4.2 极度稀疏边界 (Extreme Sparsity)</w:t>
      </w:r>
    </w:p>
    <w:p>
      <w:pPr>
        <w:pStyle w:val="11"/>
      </w:pPr>
      <w:r>
        <w:t xml:space="preserve">探究模型在观测极限下的表现。将 SR 倍率从</w:t>
      </w:r>
      <w:r>
        <w:t xml:space="preserve"> </w:t>
      </w:r>
      <m:oMath>
        <m:r>
          <m:rPr>
            <m:sty m:val="p"/>
          </m:rPr>
          <m:t>×</m:t>
        </m:r>
        <m:r>
          <m:t>4</m:t>
        </m:r>
      </m:oMath>
      <w:r>
        <w:t xml:space="preserve"> </w:t>
      </w:r>
      <w:r>
        <w:t xml:space="preserve">推至</w:t>
      </w:r>
      <w:r>
        <w:t xml:space="preserve"> </w:t>
      </w:r>
      <m:oMath>
        <m:r>
          <m:rPr>
            <m:sty m:val="p"/>
          </m:rPr>
          <m:t>×</m:t>
        </m:r>
        <m:r>
          <m:t>128</m:t>
        </m:r>
      </m:oMath>
      <w:r>
        <w:t xml:space="preserve">（仅 1 个观测点）。</w:t>
      </w:r>
    </w:p>
    <w:p>
      <w:pPr>
        <w:pStyle w:val="11"/>
      </w:pPr>
      <w:r>
        <w:rPr>
          <w:bCs/>
          <w:b/>
        </w:rPr>
        <w:t xml:space="preserve">表 4-12 极度稀疏能力扫描</w:t>
      </w:r>
    </w:p>
    <w:tbl>
      <w:tblPr>
        <w:tblStyle w:val="Table"/>
        <w:tblW w:type="pct" w:w="5000"/>
        <w:tblLook w:firstRow="1" w:lastRow="0" w:firstColumn="0" w:lastColumn="0" w:noHBand="0" w:noVBand="0" w:val="0020"/>
        <w:jc w:val="start"/>
        <w:tblLayout w:type="fixed"/>
      </w:tblPr>
      <w:tblGrid>
        <w:gridCol w:w="1011"/>
        <w:gridCol w:w="1179"/>
        <w:gridCol w:w="842"/>
        <w:gridCol w:w="505"/>
        <w:gridCol w:w="758"/>
        <w:gridCol w:w="337"/>
        <w:gridCol w:w="842"/>
        <w:gridCol w:w="758"/>
        <w:gridCol w:w="1011"/>
        <w:gridCol w:w="674"/>
      </w:tblGrid>
      <w:tr>
        <w:trPr>
          <w:tblHeader w:val="true"/>
        </w:trPr>
        <w:tc>
          <w:tcPr/>
          <w:p>
            <w:pPr>
              <w:pStyle w:val="Compact"/>
              <w:jc w:val="left"/>
            </w:pPr>
            <w:r>
              <w:t xml:space="preserve">Scale</w:t>
            </w:r>
          </w:p>
        </w:tc>
        <w:tc>
          <w:tcPr/>
          <w:p>
            <w:pPr>
              <w:pStyle w:val="Compact"/>
              <w:jc w:val="left"/>
            </w:pPr>
            <w:r>
              <w:t xml:space="preserve">Input Size</w:t>
            </w:r>
          </w:p>
        </w:tc>
        <w:tc>
          <w:tcPr/>
          <w:p>
            <w:pPr>
              <w:pStyle w:val="Compact"/>
              <w:jc w:val="center"/>
            </w:pPr>
            <w:r>
              <w:t xml:space="preserve">Params (M)</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DC Error</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状态</w:t>
            </w:r>
          </w:p>
        </w:tc>
      </w:tr>
      <w:tr>
        <w:tc>
          <w:tcPr/>
          <w:p>
            <w:pPr>
              <w:pStyle w:val="Compact"/>
              <w:jc w:val="left"/>
            </w:pPr>
            <m:oMath>
              <m:r>
                <m:rPr>
                  <m:sty m:val="p"/>
                </m:rPr>
                <m:t>×</m:t>
              </m:r>
              <m:r>
                <m:t>4</m:t>
              </m:r>
            </m:oMath>
          </w:p>
        </w:tc>
        <w:tc>
          <w:tcPr/>
          <w:p>
            <w:pPr>
              <w:pStyle w:val="Compact"/>
              <w:jc w:val="left"/>
            </w:pPr>
            <m:oMath>
              <m:r>
                <m:t>32</m:t>
              </m:r>
              <m:r>
                <m:rPr>
                  <m:sty m:val="p"/>
                </m:rPr>
                <m:t>×</m:t>
              </m:r>
              <m:r>
                <m:t>32</m:t>
              </m:r>
            </m:oMath>
          </w:p>
        </w:tc>
        <w:tc>
          <w:tcPr/>
          <w:p>
            <w:pPr>
              <w:pStyle w:val="Compact"/>
              <w:jc w:val="center"/>
            </w:pPr>
            <w:r>
              <w:t xml:space="preserve">2.70</w:t>
            </w:r>
          </w:p>
        </w:tc>
        <w:tc>
          <w:tcPr/>
          <w:p>
            <w:pPr>
              <w:pStyle w:val="Compact"/>
              <w:jc w:val="center"/>
            </w:pPr>
            <w:r>
              <w:t xml:space="preserve">0.1276</w:t>
            </w:r>
          </w:p>
        </w:tc>
        <w:tc>
          <w:tcPr/>
          <w:p>
            <w:pPr>
              <w:pStyle w:val="Compact"/>
              <w:jc w:val="center"/>
            </w:pPr>
            <w:r>
              <w:t xml:space="preserve">53.43</w:t>
            </w:r>
          </w:p>
        </w:tc>
        <w:tc>
          <w:tcPr/>
          <w:p>
            <w:pPr>
              <w:pStyle w:val="Compact"/>
              <w:jc w:val="center"/>
            </w:pPr>
            <w:r>
              <w:t xml:space="preserve">0.89</w:t>
            </w:r>
          </w:p>
        </w:tc>
        <w:tc>
          <w:tcPr/>
          <w:p>
            <w:pPr>
              <w:pStyle w:val="Compact"/>
              <w:jc w:val="center"/>
            </w:pPr>
            <w:r>
              <w:rPr>
                <w:bCs/>
                <w:b/>
              </w:rPr>
              <w:t xml:space="preserve">0.0046</w:t>
            </w:r>
          </w:p>
        </w:tc>
        <w:tc>
          <w:tcPr/>
          <w:p>
            <w:pPr>
              <w:pStyle w:val="Compact"/>
              <w:jc w:val="center"/>
            </w:pPr>
            <w:r>
              <w:t xml:space="preserve">44.11</w:t>
            </w:r>
          </w:p>
        </w:tc>
        <w:tc>
          <w:tcPr/>
          <w:p>
            <w:pPr>
              <w:pStyle w:val="Compact"/>
              <w:jc w:val="center"/>
            </w:pPr>
            <w:r>
              <w:t xml:space="preserve">3.10</w:t>
            </w:r>
          </w:p>
        </w:tc>
        <w:tc>
          <w:tcPr/>
          <w:p>
            <w:pPr>
              <w:pStyle w:val="Compact"/>
              <w:jc w:val="left"/>
            </w:pPr>
            <w:r>
              <w:t xml:space="preserve">高可用</w:t>
            </w:r>
          </w:p>
        </w:tc>
      </w:tr>
      <w:tr>
        <w:tc>
          <w:tcPr/>
          <w:p>
            <w:pPr>
              <w:pStyle w:val="Compact"/>
              <w:jc w:val="left"/>
            </w:pPr>
            <m:oMath>
              <m:r>
                <m:rPr>
                  <m:sty m:val="p"/>
                </m:rPr>
                <m:t>×</m:t>
              </m:r>
              <m:r>
                <m:t>8</m:t>
              </m:r>
            </m:oMath>
          </w:p>
        </w:tc>
        <w:tc>
          <w:tcPr/>
          <w:p>
            <w:pPr>
              <w:pStyle w:val="Compact"/>
              <w:jc w:val="left"/>
            </w:pPr>
            <m:oMath>
              <m:r>
                <m:t>16</m:t>
              </m:r>
              <m:r>
                <m:rPr>
                  <m:sty m:val="p"/>
                </m:rPr>
                <m:t>×</m:t>
              </m:r>
              <m:r>
                <m:t>16</m:t>
              </m:r>
            </m:oMath>
          </w:p>
        </w:tc>
        <w:tc>
          <w:tcPr/>
          <w:p>
            <w:pPr>
              <w:pStyle w:val="Compact"/>
              <w:jc w:val="center"/>
            </w:pPr>
            <w:r>
              <w:t xml:space="preserve">2.84</w:t>
            </w:r>
          </w:p>
        </w:tc>
        <w:tc>
          <w:tcPr/>
          <w:p>
            <w:pPr>
              <w:pStyle w:val="Compact"/>
              <w:jc w:val="center"/>
            </w:pPr>
            <w:r>
              <w:t xml:space="preserve">0.3763</w:t>
            </w:r>
          </w:p>
        </w:tc>
        <w:tc>
          <w:tcPr/>
          <w:p>
            <w:pPr>
              <w:pStyle w:val="Compact"/>
              <w:jc w:val="center"/>
            </w:pPr>
            <w:r>
              <w:t xml:space="preserve">26.57</w:t>
            </w:r>
          </w:p>
        </w:tc>
        <w:tc>
          <w:tcPr/>
          <w:p>
            <w:pPr>
              <w:pStyle w:val="Compact"/>
              <w:jc w:val="center"/>
            </w:pPr>
            <w:r>
              <w:t xml:space="preserve">0.62</w:t>
            </w:r>
          </w:p>
        </w:tc>
        <w:tc>
          <w:tcPr/>
          <w:p>
            <w:pPr>
              <w:pStyle w:val="Compact"/>
              <w:jc w:val="center"/>
            </w:pPr>
            <w:r>
              <w:rPr>
                <w:bCs/>
                <w:b/>
              </w:rPr>
              <w:t xml:space="preserve">0.0044</w:t>
            </w:r>
          </w:p>
        </w:tc>
        <w:tc>
          <w:tcPr/>
          <w:p>
            <w:pPr>
              <w:pStyle w:val="Compact"/>
              <w:jc w:val="center"/>
            </w:pPr>
            <w:r>
              <w:t xml:space="preserve">46.53</w:t>
            </w:r>
          </w:p>
        </w:tc>
        <w:tc>
          <w:tcPr/>
          <w:p>
            <w:pPr>
              <w:pStyle w:val="Compact"/>
              <w:jc w:val="center"/>
            </w:pPr>
            <w:r>
              <w:t xml:space="preserve">6.45</w:t>
            </w:r>
          </w:p>
        </w:tc>
        <w:tc>
          <w:tcPr/>
          <w:p>
            <w:pPr>
              <w:pStyle w:val="Compact"/>
              <w:jc w:val="left"/>
            </w:pPr>
            <w:r>
              <w:rPr>
                <w:bCs/>
                <w:b/>
              </w:rPr>
              <w:t xml:space="preserve">性能拐点</w:t>
            </w:r>
          </w:p>
        </w:tc>
      </w:tr>
      <w:tr>
        <w:tc>
          <w:tcPr/>
          <w:p>
            <w:pPr>
              <w:pStyle w:val="Compact"/>
              <w:jc w:val="left"/>
            </w:pPr>
            <m:oMath>
              <m:r>
                <m:rPr>
                  <m:sty m:val="p"/>
                </m:rPr>
                <m:t>×</m:t>
              </m:r>
              <m:r>
                <m:t>16</m:t>
              </m:r>
            </m:oMath>
          </w:p>
        </w:tc>
        <w:tc>
          <w:tcPr/>
          <w:p>
            <w:pPr>
              <w:pStyle w:val="Compact"/>
              <w:jc w:val="left"/>
            </w:pPr>
            <m:oMath>
              <m:r>
                <m:t>8</m:t>
              </m:r>
              <m:r>
                <m:rPr>
                  <m:sty m:val="p"/>
                </m:rPr>
                <m:t>×</m:t>
              </m:r>
              <m:r>
                <m:t>8</m:t>
              </m:r>
            </m:oMath>
          </w:p>
        </w:tc>
        <w:tc>
          <w:tcPr/>
          <w:p>
            <w:pPr>
              <w:pStyle w:val="Compact"/>
              <w:jc w:val="center"/>
            </w:pPr>
            <w:r>
              <w:t xml:space="preserve">2.99</w:t>
            </w:r>
          </w:p>
        </w:tc>
        <w:tc>
          <w:tcPr/>
          <w:p>
            <w:pPr>
              <w:pStyle w:val="Compact"/>
              <w:jc w:val="center"/>
            </w:pPr>
            <w:r>
              <w:t xml:space="preserve">0.7805</w:t>
            </w:r>
          </w:p>
        </w:tc>
        <w:tc>
          <w:tcPr/>
          <w:p>
            <w:pPr>
              <w:pStyle w:val="Compact"/>
              <w:jc w:val="center"/>
            </w:pPr>
            <w:r>
              <w:t xml:space="preserve">18.60</w:t>
            </w:r>
          </w:p>
        </w:tc>
        <w:tc>
          <w:tcPr/>
          <w:p>
            <w:pPr>
              <w:pStyle w:val="Compact"/>
              <w:jc w:val="center"/>
            </w:pPr>
            <w:r>
              <w:t xml:space="preserve">0.18</w:t>
            </w:r>
          </w:p>
        </w:tc>
        <w:tc>
          <w:tcPr/>
          <w:p>
            <w:pPr>
              <w:pStyle w:val="Compact"/>
              <w:jc w:val="center"/>
            </w:pPr>
            <w:r>
              <w:rPr>
                <w:bCs/>
                <w:b/>
              </w:rPr>
              <w:t xml:space="preserve">0.0040</w:t>
            </w:r>
          </w:p>
        </w:tc>
        <w:tc>
          <w:tcPr/>
          <w:p>
            <w:pPr>
              <w:pStyle w:val="Compact"/>
              <w:jc w:val="center"/>
            </w:pPr>
            <w:r>
              <w:t xml:space="preserve">48.94</w:t>
            </w:r>
          </w:p>
        </w:tc>
        <w:tc>
          <w:tcPr/>
          <w:p>
            <w:pPr>
              <w:pStyle w:val="Compact"/>
              <w:jc w:val="center"/>
            </w:pPr>
            <w:r>
              <w:t xml:space="preserve">70.26</w:t>
            </w:r>
          </w:p>
        </w:tc>
        <w:tc>
          <w:tcPr/>
          <w:p>
            <w:pPr>
              <w:pStyle w:val="Compact"/>
              <w:jc w:val="left"/>
            </w:pPr>
            <w:r>
              <w:t xml:space="preserve">结构丢失</w:t>
            </w:r>
          </w:p>
        </w:tc>
      </w:tr>
      <w:tr>
        <w:tc>
          <w:tcPr/>
          <w:p>
            <w:pPr>
              <w:pStyle w:val="Compact"/>
              <w:jc w:val="left"/>
            </w:pPr>
            <m:oMath>
              <m:r>
                <m:rPr>
                  <m:sty m:val="p"/>
                </m:rPr>
                <m:t>×</m:t>
              </m:r>
              <m:r>
                <m:t>32</m:t>
              </m:r>
            </m:oMath>
          </w:p>
        </w:tc>
        <w:tc>
          <w:tcPr/>
          <w:p>
            <w:pPr>
              <w:pStyle w:val="Compact"/>
              <w:jc w:val="left"/>
            </w:pPr>
            <m:oMath>
              <m:r>
                <m:t>4</m:t>
              </m:r>
              <m:r>
                <m:rPr>
                  <m:sty m:val="p"/>
                </m:rPr>
                <m:t>×</m:t>
              </m:r>
              <m:r>
                <m:t>4</m:t>
              </m:r>
            </m:oMath>
          </w:p>
        </w:tc>
        <w:tc>
          <w:tcPr/>
          <w:p>
            <w:pPr>
              <w:pStyle w:val="Compact"/>
              <w:jc w:val="center"/>
            </w:pPr>
            <w:r>
              <w:t xml:space="preserve">3.14</w:t>
            </w:r>
          </w:p>
        </w:tc>
        <w:tc>
          <w:tcPr/>
          <w:p>
            <w:pPr>
              <w:pStyle w:val="Compact"/>
              <w:jc w:val="center"/>
            </w:pPr>
            <w:r>
              <w:t xml:space="preserve">0.9309</w:t>
            </w:r>
          </w:p>
        </w:tc>
        <w:tc>
          <w:tcPr/>
          <w:p>
            <w:pPr>
              <w:pStyle w:val="Compact"/>
              <w:jc w:val="center"/>
            </w:pPr>
            <w:r>
              <w:t xml:space="preserve">17.02</w:t>
            </w:r>
          </w:p>
        </w:tc>
        <w:tc>
          <w:tcPr/>
          <w:p>
            <w:pPr>
              <w:pStyle w:val="Compact"/>
              <w:jc w:val="center"/>
            </w:pPr>
            <w:r>
              <w:t xml:space="preserve">0.07</w:t>
            </w:r>
          </w:p>
        </w:tc>
        <w:tc>
          <w:tcPr/>
          <w:p>
            <w:pPr>
              <w:pStyle w:val="Compact"/>
              <w:jc w:val="center"/>
            </w:pPr>
            <w:r>
              <w:rPr>
                <w:bCs/>
                <w:b/>
              </w:rPr>
              <w:t xml:space="preserve">0.0046</w:t>
            </w:r>
          </w:p>
        </w:tc>
        <w:tc>
          <w:tcPr/>
          <w:p>
            <w:pPr>
              <w:pStyle w:val="Compact"/>
              <w:jc w:val="center"/>
            </w:pPr>
            <w:r>
              <w:t xml:space="preserve">51.36</w:t>
            </w:r>
          </w:p>
        </w:tc>
        <w:tc>
          <w:tcPr/>
          <w:p>
            <w:pPr>
              <w:pStyle w:val="Compact"/>
              <w:jc w:val="center"/>
            </w:pPr>
            <w:r>
              <w:t xml:space="preserve">163.49</w:t>
            </w:r>
          </w:p>
        </w:tc>
        <w:tc>
          <w:tcPr/>
          <w:p>
            <w:pPr>
              <w:pStyle w:val="Compact"/>
              <w:jc w:val="left"/>
            </w:pPr>
            <w:r>
              <w:t xml:space="preserve">算力剧增</w:t>
            </w:r>
          </w:p>
        </w:tc>
      </w:tr>
      <w:tr>
        <w:tc>
          <w:tcPr/>
          <w:p>
            <w:pPr>
              <w:pStyle w:val="Compact"/>
              <w:jc w:val="left"/>
            </w:pPr>
            <m:oMath>
              <m:r>
                <m:rPr>
                  <m:sty m:val="p"/>
                </m:rPr>
                <m:t>×</m:t>
              </m:r>
              <m:r>
                <m:t>64</m:t>
              </m:r>
            </m:oMath>
          </w:p>
        </w:tc>
        <w:tc>
          <w:tcPr/>
          <w:p>
            <w:pPr>
              <w:pStyle w:val="Compact"/>
              <w:jc w:val="left"/>
            </w:pPr>
            <m:oMath>
              <m:r>
                <m:t>2</m:t>
              </m:r>
              <m:r>
                <m:rPr>
                  <m:sty m:val="p"/>
                </m:rPr>
                <m:t>×</m:t>
              </m:r>
              <m:r>
                <m:t>2</m:t>
              </m:r>
            </m:oMath>
          </w:p>
        </w:tc>
        <w:tc>
          <w:tcPr/>
          <w:p>
            <w:pPr>
              <w:pStyle w:val="Compact"/>
              <w:jc w:val="center"/>
            </w:pPr>
            <w:r>
              <w:t xml:space="preserve">3.29</w:t>
            </w:r>
          </w:p>
        </w:tc>
        <w:tc>
          <w:tcPr/>
          <w:p>
            <w:pPr>
              <w:pStyle w:val="Compact"/>
              <w:jc w:val="center"/>
            </w:pPr>
            <w:r>
              <w:t xml:space="preserve">0.9666</w:t>
            </w:r>
          </w:p>
        </w:tc>
        <w:tc>
          <w:tcPr/>
          <w:p>
            <w:pPr>
              <w:pStyle w:val="Compact"/>
              <w:jc w:val="center"/>
            </w:pPr>
            <w:r>
              <w:t xml:space="preserve">16.69</w:t>
            </w:r>
          </w:p>
        </w:tc>
        <w:tc>
          <w:tcPr/>
          <w:p>
            <w:pPr>
              <w:pStyle w:val="Compact"/>
              <w:jc w:val="center"/>
            </w:pPr>
            <w:r>
              <w:t xml:space="preserve">0.05</w:t>
            </w:r>
          </w:p>
        </w:tc>
        <w:tc>
          <w:tcPr/>
          <w:p>
            <w:pPr>
              <w:pStyle w:val="Compact"/>
              <w:jc w:val="center"/>
            </w:pPr>
            <w:r>
              <w:rPr>
                <w:bCs/>
                <w:b/>
              </w:rPr>
              <w:t xml:space="preserve">0.0026</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接近随机</w:t>
            </w:r>
          </w:p>
        </w:tc>
      </w:tr>
      <w:tr>
        <w:tc>
          <w:tcPr/>
          <w:p>
            <w:pPr>
              <w:pStyle w:val="Compact"/>
              <w:jc w:val="left"/>
            </w:pPr>
            <m:oMath>
              <m:r>
                <m:rPr>
                  <m:sty m:val="p"/>
                </m:rPr>
                <m:t>×</m:t>
              </m:r>
              <m:r>
                <m:t>128</m:t>
              </m:r>
            </m:oMath>
          </w:p>
        </w:tc>
        <w:tc>
          <w:tcPr/>
          <w:p>
            <w:pPr>
              <w:pStyle w:val="Compact"/>
              <w:jc w:val="left"/>
            </w:pPr>
            <m:oMath>
              <m:r>
                <m:t>1</m:t>
              </m:r>
              <m:r>
                <m:rPr>
                  <m:sty m:val="p"/>
                </m:rPr>
                <m:t>×</m:t>
              </m:r>
              <m:r>
                <m:t>1</m:t>
              </m:r>
            </m:oMath>
          </w:p>
        </w:tc>
        <w:tc>
          <w:tcPr/>
          <w:p>
            <w:pPr>
              <w:pStyle w:val="Compact"/>
              <w:jc w:val="center"/>
            </w:pPr>
            <w:r>
              <w:t xml:space="preserve">3.44</w:t>
            </w:r>
          </w:p>
        </w:tc>
        <w:tc>
          <w:tcPr/>
          <w:p>
            <w:pPr>
              <w:pStyle w:val="Compact"/>
              <w:jc w:val="center"/>
            </w:pPr>
            <w:r>
              <w:t xml:space="preserve">0.9737</w:t>
            </w:r>
          </w:p>
        </w:tc>
        <w:tc>
          <w:tcPr/>
          <w:p>
            <w:pPr>
              <w:pStyle w:val="Compact"/>
              <w:jc w:val="center"/>
            </w:pPr>
            <w:r>
              <w:t xml:space="preserve">16.63</w:t>
            </w:r>
          </w:p>
        </w:tc>
        <w:tc>
          <w:tcPr/>
          <w:p>
            <w:pPr>
              <w:pStyle w:val="Compact"/>
              <w:jc w:val="center"/>
            </w:pPr>
            <w:r>
              <w:t xml:space="preserve">0.04</w:t>
            </w:r>
          </w:p>
        </w:tc>
        <w:tc>
          <w:tcPr/>
          <w:p>
            <w:pPr>
              <w:pStyle w:val="Compact"/>
              <w:jc w:val="center"/>
            </w:pPr>
            <w:r>
              <w:rPr>
                <w:bCs/>
                <w:b/>
              </w:rPr>
              <w:t xml:space="preserve">0.0008</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盲猜均值</w:t>
            </w:r>
          </w:p>
        </w:tc>
      </w:tr>
    </w:tbl>
    <w:p>
      <w:pPr>
        <w:pStyle w:val="11"/>
      </w:pPr>
      <w:r>
        <w:rPr>
          <w:bCs/>
          <w:b/>
        </w:rPr>
        <w:t xml:space="preserve">发现</w:t>
      </w:r>
      <w:r>
        <w:t xml:space="preserve">：</w:t>
      </w:r>
      <m:oMath>
        <m:r>
          <m:t>16</m:t>
        </m:r>
        <m:r>
          <m:rPr>
            <m:sty m:val="p"/>
          </m:rPr>
          <m:t>×</m:t>
        </m:r>
        <m:r>
          <m:t>16</m:t>
        </m:r>
      </m:oMath>
      <w:r>
        <w:t xml:space="preserve"> </w:t>
      </w:r>
      <w:r>
        <w:t xml:space="preserve">是物理场结构恢复的分水岭。在极度稀疏下，模型表现出符合预期的性能下降，但其</w:t>
      </w:r>
      <w:r>
        <w:t xml:space="preserve"> </w:t>
      </w:r>
      <m:oMath>
        <m:r>
          <m:t>H</m:t>
        </m:r>
        <m:r>
          <m:rPr>
            <m:sty m:val="p"/>
          </m:rPr>
          <m:t>_</m:t>
        </m:r>
        <m:r>
          <m:rPr>
            <m:sty m:val="p"/>
          </m:rPr>
          <m:t>e</m:t>
        </m:r>
        <m:r>
          <m:rPr>
            <m:sty m:val="p"/>
          </m:rPr>
          <m:t>r</m:t>
        </m:r>
        <m:r>
          <m:rPr>
            <m:sty m:val="p"/>
          </m:rPr>
          <m:t>r</m:t>
        </m:r>
      </m:oMath>
      <w:r>
        <w:t xml:space="preserve"> </w:t>
      </w:r>
      <w:r>
        <w:t xml:space="preserve">始终保持在极低水平。</w:t>
      </w:r>
    </w:p>
    <w:bookmarkEnd w:id="63"/>
    <w:bookmarkStart w:id="67" w:name="资源效率分析-resource-efficiency"/>
    <w:p>
      <w:pPr>
        <w:pStyle w:val="3"/>
      </w:pPr>
      <w:r>
        <w:t xml:space="preserve">4.4.3 资源效率分析 (Resource Efficiency)</w:t>
      </w:r>
    </w:p>
    <w:p>
      <w:pPr>
        <w:pStyle w:val="11"/>
      </w:pPr>
      <w:r>
        <w:rPr>
          <w:bCs/>
          <w:b/>
        </w:rPr>
        <w:t xml:space="preserve">表 4-13 模型资源效率对比 (Input</w:t>
      </w:r>
      <w:r>
        <w:rPr>
          <w:bCs/>
          <w:b/>
        </w:rPr>
        <w:t xml:space="preserve"> </w:t>
      </w:r>
      <m:oMath>
        <m:sSup>
          <m:e>
            <m:r>
              <m:t>256</m:t>
            </m:r>
          </m:e>
          <m:sup>
            <m:r>
              <m:t>2</m:t>
            </m:r>
          </m:sup>
        </m:sSup>
      </m:oMath>
      <w:r>
        <w:rPr>
          <w:bCs/>
          <w:b/>
        </w:rPr>
        <w:t xml:space="preserve">)</w:t>
      </w:r>
    </w:p>
    <w:tbl>
      <w:tblPr>
        <w:tblStyle w:val="Table"/>
        <w:tblW w:type="pct" w:w="5000"/>
        <w:tblLook w:firstRow="1" w:lastRow="0" w:firstColumn="0" w:lastColumn="0" w:noHBand="0" w:noVBand="0" w:val="0020"/>
        <w:jc w:val="start"/>
        <w:tblLayout w:type="fixed"/>
      </w:tblPr>
      <w:tblGrid>
        <w:gridCol w:w="2084"/>
        <w:gridCol w:w="1389"/>
        <w:gridCol w:w="1250"/>
        <w:gridCol w:w="1667"/>
        <w:gridCol w:w="1528"/>
      </w:tblGrid>
      <w:tr>
        <w:trPr>
          <w:tblHeader w:val="true"/>
        </w:trPr>
        <w:tc>
          <w:tcPr/>
          <w:p>
            <w:pPr>
              <w:pStyle w:val="Compact"/>
              <w:jc w:val="left"/>
            </w:pPr>
            <w:r>
              <w:t xml:space="preserve">模型</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评价</w:t>
            </w:r>
          </w:p>
        </w:tc>
      </w:tr>
      <w:tr>
        <w:tc>
          <w:tcPr/>
          <w:p>
            <w:pPr>
              <w:pStyle w:val="Compact"/>
              <w:jc w:val="left"/>
            </w:pPr>
            <w:r>
              <w:rPr>
                <w:bCs/>
                <w:b/>
              </w:rPr>
              <w:t xml:space="preserve">EDSR (Ours)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left"/>
            </w:pPr>
            <w:r>
              <w:rPr>
                <w:bCs/>
                <w:b/>
              </w:rPr>
              <w:t xml:space="preserve">最佳权衡</w:t>
            </w:r>
          </w:p>
        </w:tc>
      </w:tr>
      <w:tr>
        <w:tc>
          <w:tcPr/>
          <w:p>
            <w:pPr>
              <w:pStyle w:val="Compact"/>
              <w:jc w:val="left"/>
            </w:pPr>
            <w: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rPr>
                <w:bCs/>
                <w:b/>
              </w:rPr>
              <w:t xml:space="preserve">0.99</w:t>
            </w:r>
          </w:p>
        </w:tc>
        <w:tc>
          <w:tcPr/>
          <w:p>
            <w:pPr>
              <w:pStyle w:val="Compact"/>
              <w:jc w:val="left"/>
            </w:pPr>
            <w:r>
              <w:t xml:space="preserve">推理极快，适合实时</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4.60</w:t>
            </w:r>
          </w:p>
        </w:tc>
        <w:tc>
          <w:tcPr/>
          <w:p>
            <w:pPr>
              <w:pStyle w:val="Compact"/>
              <w:jc w:val="left"/>
            </w:pPr>
            <w:r>
              <w:t xml:space="preserve">计算密度低，适合超高分</w:t>
            </w:r>
          </w:p>
        </w:tc>
      </w:tr>
    </w:tbl>
    <w:p>
      <w:pPr>
        <w:pStyle w:val="11"/>
      </w:pPr>
      <w:r>
        <w:rPr>
          <w:bCs/>
          <w:b/>
        </w:rPr>
        <w:t xml:space="preserve">分析</w:t>
      </w:r>
      <w:r>
        <w:t xml:space="preserve">：我们通过</w:t>
      </w:r>
      <w:r>
        <w:t xml:space="preserve"> </w:t>
      </w:r>
      <w:r>
        <w:rPr>
          <w:bCs/>
          <w:b/>
        </w:rPr>
        <w:t xml:space="preserve">Pareto Frontier Analysis</w:t>
      </w:r>
      <w:r>
        <w:t xml:space="preserve"> </w:t>
      </w:r>
      <w:r>
        <w:t xml:space="preserve">确认了 EDSR 在移动端算力预算（&lt; 20 GFLOPs）下的帕累托最优地位。</w:t>
      </w:r>
    </w:p>
    <w:p>
      <w:pPr>
        <w:pStyle w:val="CaptionedFigure"/>
      </w:pPr>
      <w:r>
        <w:drawing>
          <wp:inline>
            <wp:extent cx="5504749" cy="4587290"/>
            <wp:effectExtent b="0" l="0" r="0" t="0"/>
            <wp:docPr descr="图 4-10: 不同模型架构在 SWE 任务上的资源-精度权衡（Pareto Frontier）。横轴为计算量 (GFLOPs)，纵轴为相对误差 (Rel-L2)。Ours (EDSR) 位于左下角的帕累托最优区域，表明其在有限算力预算下实现了最佳的重建精度，具备边缘部署潜力。" title="" id="65" name="Picture"/>
            <a:graphic>
              <a:graphicData uri="http://schemas.openxmlformats.org/drawingml/2006/picture">
                <pic:pic>
                  <pic:nvPicPr>
                    <pic:cNvPr descr="images/fig4-3_pareto_frontier.png" id="66" name="Picture"/>
                    <pic:cNvPicPr>
                      <a:picLocks noChangeArrowheads="1" noChangeAspect="1"/>
                    </pic:cNvPicPr>
                  </pic:nvPicPr>
                  <pic:blipFill>
                    <a:blip r:embed="rId64"/>
                    <a:stretch>
                      <a:fillRect/>
                    </a:stretch>
                  </pic:blipFill>
                  <pic:spPr bwMode="auto">
                    <a:xfrm>
                      <a:off x="0" y="0"/>
                      <a:ext cx="5504749" cy="4587290"/>
                    </a:xfrm>
                    <a:prstGeom prst="rect">
                      <a:avLst/>
                    </a:prstGeom>
                    <a:noFill/>
                    <a:ln w="9525">
                      <a:noFill/>
                      <a:headEnd/>
                      <a:tailEnd/>
                    </a:ln>
                  </pic:spPr>
                </pic:pic>
              </a:graphicData>
            </a:graphic>
          </wp:inline>
        </w:drawing>
      </w:r>
    </w:p>
    <w:p>
      <w:pPr>
        <w:pStyle w:val="ImageCaption"/>
      </w:pPr>
      <w:r>
        <w:t xml:space="preserve">图 4-10: 不同模型架构在 SWE 任务上的资源-精度权衡（Pareto Frontier）。横轴为计算量 (GFLOPs)，纵轴为相对误差 (Rel-L2)。Ours (EDSR) 位于左下角的帕累托最优区域，表明其在有限算力预算下实现了最佳的重建精度，具备边缘部署潜力。</w:t>
      </w:r>
    </w:p>
    <w:p>
      <w:r>
        <w:pict>
          <v:rect style="width:0;height:1.5pt" o:hralign="center" o:hrstd="t" o:hr="t"/>
        </w:pict>
      </w:r>
    </w:p>
    <w:bookmarkEnd w:id="67"/>
    <w:bookmarkEnd w:id="68"/>
    <w:bookmarkStart w:id="69" w:name="本章小结"/>
    <w:p>
      <w:pPr>
        <w:pStyle w:val="2"/>
      </w:pPr>
      <w:r>
        <w:t xml:space="preserve">4.5 本章小结</w:t>
      </w:r>
    </w:p>
    <w:p>
      <w:pPr>
        <w:pStyle w:val="11"/>
      </w:pPr>
      <w:r>
        <w:t xml:space="preserve">本章通过系统的实验验证了所提方法在稀疏物理场重建中的有效性。主要结论如下：</w:t>
      </w:r>
    </w:p>
    <w:p>
      <w:pPr>
        <w:numPr>
          <w:ilvl w:val="0"/>
          <w:numId w:val="1020"/>
        </w:numPr>
        <w:pStyle w:val="Compact"/>
      </w:pPr>
      <w:r>
        <w:rPr>
          <w:bCs/>
          <w:b/>
        </w:rPr>
        <w:t xml:space="preserve">方法有效性</w:t>
      </w:r>
      <w:r>
        <w:t xml:space="preserve">：在 SR</w:t>
      </w:r>
      <w:r>
        <w:t xml:space="preserve"> </w:t>
      </w:r>
      <m:oMath>
        <m:r>
          <m:rPr>
            <m:sty m:val="p"/>
          </m:rPr>
          <m:t>×</m:t>
        </m:r>
        <m:r>
          <m:t>4</m:t>
        </m:r>
      </m:oMath>
      <w:r>
        <w:t xml:space="preserve"> </w:t>
      </w:r>
      <w:r>
        <w:t xml:space="preserve">与 Crop 任务中，基于统一口径的 EDSR 模型在精度（Rel-L2）与物理一致性（</w:t>
      </w:r>
      <m:oMath>
        <m:r>
          <m:t>H</m:t>
        </m:r>
        <m:r>
          <m:rPr>
            <m:sty m:val="p"/>
          </m:rPr>
          <m:t>_</m:t>
        </m:r>
        <m:r>
          <m:rPr>
            <m:sty m:val="p"/>
          </m:rPr>
          <m:t>e</m:t>
        </m:r>
        <m:r>
          <m:rPr>
            <m:sty m:val="p"/>
          </m:rPr>
          <m:t>r</m:t>
        </m:r>
        <m:r>
          <m:rPr>
            <m:sty m:val="p"/>
          </m:rPr>
          <m:t>r</m:t>
        </m:r>
      </m:oMath>
      <w:r>
        <w:t xml:space="preserve">）上均显著优于基线。</w:t>
      </w:r>
    </w:p>
    <w:p>
      <w:pPr>
        <w:numPr>
          <w:ilvl w:val="0"/>
          <w:numId w:val="1020"/>
        </w:numPr>
        <w:pStyle w:val="Compact"/>
      </w:pPr>
      <w:r>
        <w:rPr>
          <w:bCs/>
          <w:b/>
        </w:rPr>
        <w:t xml:space="preserve">理论自洽性</w:t>
      </w:r>
      <w:r>
        <w:t xml:space="preserve">：消融实验证实了观测一致性与频域约束是提升泛化能力的关键，直接支撑了第2章的理论命题。</w:t>
      </w:r>
    </w:p>
    <w:p>
      <w:pPr>
        <w:numPr>
          <w:ilvl w:val="0"/>
          <w:numId w:val="1020"/>
        </w:numPr>
        <w:pStyle w:val="Compact"/>
      </w:pPr>
      <w:r>
        <w:rPr>
          <w:bCs/>
          <w:b/>
        </w:rPr>
        <w:t xml:space="preserve">工程可行性</w:t>
      </w:r>
      <w:r>
        <w:t xml:space="preserve">：序列化训练策略有效解决了时空联合优化的收敛难题，且资源消耗在可控范围内。</w:t>
      </w:r>
    </w:p>
    <w:p>
      <w:pPr>
        <w:numPr>
          <w:ilvl w:val="0"/>
          <w:numId w:val="1020"/>
        </w:numPr>
        <w:pStyle w:val="Compact"/>
      </w:pPr>
      <w:r>
        <w:rPr>
          <w:bCs/>
          <w:b/>
        </w:rPr>
        <w:t xml:space="preserve">边界认知</w:t>
      </w:r>
      <w:r>
        <w:t xml:space="preserve">：极度稀疏实验揭示了纯数据驱动方法的性能边界（</w:t>
      </w:r>
      <m:oMath>
        <m:r>
          <m:rPr>
            <m:sty m:val="p"/>
          </m:rPr>
          <m:t>∼</m:t>
        </m:r>
        <m:r>
          <m:t>16</m:t>
        </m:r>
        <m:r>
          <m:rPr>
            <m:sty m:val="p"/>
          </m:rPr>
          <m:t>×</m:t>
        </m:r>
        <m:r>
          <m:t>16</m:t>
        </m:r>
      </m:oMath>
      <w:r>
        <w:t xml:space="preserve">），为后续引入物理方程约束指明了方向。</w:t>
      </w:r>
    </w:p>
    <w:p>
      <w:r>
        <w:pict>
          <v:rect style="width:0;height:1.5pt" o:hralign="center" o:hrstd="t" o:hr="t"/>
        </w:pict>
      </w:r>
    </w:p>
    <w:bookmarkEnd w:id="69"/>
    <w:bookmarkStart w:id="70" w:name="参考文献-references"/>
    <w:p>
      <w:pPr>
        <w:pStyle w:val="2"/>
      </w:pPr>
      <w:r>
        <w:t xml:space="preserve">参考文献 (References)</w:t>
      </w:r>
    </w:p>
    <w:p>
      <w:pPr>
        <w:pStyle w:val="aff7"/>
      </w:pPr>
      <w:r>
        <w:t xml:space="preserve">[1] Takamoto M, Praditia T, Leiteritz R, et al. PDEBench: An extensive benchmark for scientific machine learning[R]. arXiv preprint arXiv:2210.07182, 2022.</w:t>
      </w:r>
    </w:p>
    <w:p>
      <w:pPr>
        <w:pStyle w:val="aff7"/>
      </w:pPr>
      <w:r>
        <w:t xml:space="preserve">[2] Wang Z, Bovik A C, Sheikh H R, et al. Image quality assessment: From error visibility to structural similarity[J]. IEEE Transactions on Image Processing, 2004, 13(4): 600–612.</w:t>
      </w:r>
    </w:p>
    <w:p>
      <w:pPr>
        <w:pStyle w:val="aff7"/>
      </w:pPr>
      <w:r>
        <w:t xml:space="preserve">[3] Wilkinson M D, Dumontier M, Aalbersberg I J, et al. The FAIR Guiding Principles for scientific data management and stewardship[J]. Scientific Data, 2016, 3: 160018.</w:t>
      </w:r>
    </w:p>
    <w:bookmarkEnd w:id="70"/>
    <w:bookmarkEnd w:id="71"/>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image" Id="rId59" Target="media/rId59.pdf"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64" Target="media/rId64.png" /><Relationship Type="http://schemas.openxmlformats.org/officeDocument/2006/relationships/image" Id="rId27" Target="media/rId2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34" Target="media/rId34.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2026-04-14T17:28:54Z</dcterms:created>
  <dcterms:modified xsi:type="dcterms:W3CDTF">2026-04-14T17:28:54Z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