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pPr>
      <w:r>
        <w:t xml:space="preserve">摘 要</w:t>
      </w:r>
    </w:p>
    <w:p>
      <w:pPr>
        <w:pStyle w:val="11"/>
      </w:pPr>
      <w:r>
        <w:t xml:space="preserve">在计算物理、环境监测与工业诊断等场景中，高分辨率时空物理场重建对下游预测、控制与决策具有重要意义。受限于传感器部署成本、数据采集带宽与复杂环境约束，实际观测往往呈现稀疏、非均匀与含噪等退化特征；同时，真实观测过程通常包含抗混叠滤波、边界裁剪与对齐规则，而许多学习方法在训练阶段采用理想化退化过程，导致训练与评测/部署口径不一致，从而引发泛化性能下降与结论可复现性不足。面向稀疏观测条件（例如全域覆盖率低于</w:t>
      </w:r>
      <w:r>
        <w:t xml:space="preserve"> </w:t>
      </w:r>
      <m:oMath>
        <m:r>
          <m:t>20</m:t>
        </m:r>
        <m:r>
          <m:rPr>
            <m:sty m:val="p"/>
          </m:rPr>
          <m:t>%</m:t>
        </m:r>
      </m:oMath>
      <w:r>
        <w:t xml:space="preserve"> </w:t>
      </w:r>
      <w:r>
        <w:t xml:space="preserve">且伴随混叠与测量噪声），本文提出一种“评测口径一致性优先”的时空场重建框架。方法上，首先构建统一观测算子</w:t>
      </w:r>
      <w:r>
        <w:t xml:space="preserve"> </w:t>
      </w:r>
      <m:oMath>
        <m:r>
          <m:t>H</m:t>
        </m:r>
      </m:oMath>
      <w:r>
        <w:t xml:space="preserve">，并约束训练端退化过程</w:t>
      </w:r>
      <w:r>
        <w:t xml:space="preserve"> </w:t>
      </w:r>
      <m:oMath>
        <m:r>
          <m:t>D</m:t>
        </m:r>
        <m:r>
          <m:t>C</m:t>
        </m:r>
      </m:oMath>
      <w:r>
        <w:t xml:space="preserve"> </w:t>
      </w:r>
      <w:r>
        <w:t xml:space="preserve">在插值核、抗混叠预滤、边界处理与对齐规则上与评测口径严格一致，以削弱由算子不匹配引入的隐性偏差；其次提出序列化时空训练策略，将任务分解为“空间重构预训练—时序演化预训练—时空联合微调”三阶段递进优化，以提升联合优化稳定性；最后设计由重建损失、低频谱一致性损失与原值域观测一致性损失构成的三元损失函数，在提升逼近精度的同时显式约束观测口径一致性。基于 PDEBench 的 Shallow Water（SWE）与 Diffusion–Reaction（DRD）子集的实验表明：在 SWE 全域重建设置中，相比轻量级基线（ResNetLite），PSNR 从</w:t>
      </w:r>
      <w:r>
        <w:t xml:space="preserve"> </w:t>
      </w:r>
      <m:oMath>
        <m:r>
          <m:t>46.52</m:t>
        </m:r>
        <m:r>
          <m:t> </m:t>
        </m:r>
        <m:r>
          <m:rPr>
            <m:sty m:val="p"/>
          </m:rPr>
          <m:t>d</m:t>
        </m:r>
        <m:r>
          <m:rPr>
            <m:sty m:val="p"/>
          </m:rPr>
          <m:t>B</m:t>
        </m:r>
      </m:oMath>
      <w:r>
        <w:t xml:space="preserve"> </w:t>
      </w:r>
      <w:r>
        <w:t xml:space="preserve">提升至</w:t>
      </w:r>
      <w:r>
        <w:t xml:space="preserve"> </w:t>
      </w:r>
      <m:oMath>
        <m:r>
          <m:t>71.05</m:t>
        </m:r>
        <m:r>
          <m:t> </m:t>
        </m:r>
        <m:r>
          <m:rPr>
            <m:sty m:val="p"/>
          </m:rPr>
          <m:t>d</m:t>
        </m:r>
        <m:r>
          <m:rPr>
            <m:sty m:val="p"/>
          </m:rPr>
          <m:t>B</m:t>
        </m:r>
      </m:oMath>
      <w:r>
        <w:t xml:space="preserve">（提升</w:t>
      </w:r>
      <w:r>
        <w:t xml:space="preserve"> </w:t>
      </w:r>
      <m:oMath>
        <m:r>
          <m:t>24.53</m:t>
        </m:r>
        <m:r>
          <m:t> </m:t>
        </m:r>
        <m:r>
          <m:rPr>
            <m:sty m:val="p"/>
          </m:rPr>
          <m:t>d</m:t>
        </m:r>
        <m:r>
          <m:rPr>
            <m:sty m:val="p"/>
          </m:rPr>
          <m:t>B</m:t>
        </m:r>
      </m:oMath>
      <w:r>
        <w:t xml:space="preserve">）；在 DRD 时空预测设置中，端到端融合空间重建与时序建模可避免稀疏观测下的模型崩溃风险，</w:t>
      </w:r>
      <m:oMath>
        <m:r>
          <m:rPr>
            <m:sty m:val="p"/>
          </m:rPr>
          <m:t>R</m:t>
        </m:r>
        <m:r>
          <m:rPr>
            <m:sty m:val="p"/>
          </m:rPr>
          <m:t>e</m:t>
        </m:r>
        <m:r>
          <m:rPr>
            <m:sty m:val="p"/>
          </m:rPr>
          <m:t>l</m:t>
        </m:r>
        <m:r>
          <m:rPr>
            <m:nor/>
            <m:sty m:val="p"/>
          </m:rPr>
          <m:t>-</m:t>
        </m:r>
        <m:sSub>
          <m:e>
            <m:r>
              <m:t>L</m:t>
            </m:r>
          </m:e>
          <m:sub>
            <m:r>
              <m:t>2</m:t>
            </m:r>
          </m:sub>
        </m:sSub>
      </m:oMath>
      <w:r>
        <w:t xml:space="preserve"> </w:t>
      </w:r>
      <w:r>
        <w:t xml:space="preserve">从</w:t>
      </w:r>
      <w:r>
        <w:t xml:space="preserve"> </w:t>
      </w:r>
      <m:oMath>
        <m:r>
          <m:t>0.9336</m:t>
        </m:r>
      </m:oMath>
      <w:r>
        <w:t xml:space="preserve"> </w:t>
      </w:r>
      <w:r>
        <w:t xml:space="preserve">稳定至</w:t>
      </w:r>
      <w:r>
        <w:t xml:space="preserve"> </w:t>
      </w:r>
      <m:oMath>
        <m:r>
          <m:t>0.1783</m:t>
        </m:r>
      </m:oMath>
      <w:r>
        <w:t xml:space="preserve">；相较两阶段训练基线，端到端联合优化将高频频谱误差</w:t>
      </w:r>
      <w:r>
        <w:t xml:space="preserve"> </w:t>
      </w:r>
      <m:oMath>
        <m:r>
          <m:rPr>
            <m:sty m:val="p"/>
          </m:rPr>
          <m:t>f</m:t>
        </m:r>
        <m:r>
          <m:rPr>
            <m:sty m:val="p"/>
          </m:rPr>
          <m:t>R</m:t>
        </m:r>
        <m:r>
          <m:rPr>
            <m:sty m:val="p"/>
          </m:rPr>
          <m:t>M</m:t>
        </m:r>
        <m:r>
          <m:rPr>
            <m:sty m:val="p"/>
          </m:rPr>
          <m:t>S</m:t>
        </m:r>
        <m:r>
          <m:rPr>
            <m:sty m:val="p"/>
          </m:rPr>
          <m:t>E</m:t>
        </m:r>
        <m:r>
          <m:rPr>
            <m:nor/>
            <m:sty m:val="p"/>
          </m:rPr>
          <m:t>-</m:t>
        </m:r>
        <m:r>
          <m:rPr>
            <m:sty m:val="p"/>
          </m:rPr>
          <m:t>H</m:t>
        </m:r>
        <m:r>
          <m:rPr>
            <m:sty m:val="p"/>
          </m:rPr>
          <m:t>i</m:t>
        </m:r>
        <m:r>
          <m:rPr>
            <m:sty m:val="p"/>
          </m:rPr>
          <m:t>g</m:t>
        </m:r>
        <m:r>
          <m:rPr>
            <m:sty m:val="p"/>
          </m:rPr>
          <m:t>h</m:t>
        </m:r>
      </m:oMath>
      <w:r>
        <w:t xml:space="preserve"> </w:t>
      </w:r>
      <w:r>
        <w:t xml:space="preserve">从</w:t>
      </w:r>
      <w:r>
        <w:t xml:space="preserve"> </w:t>
      </w:r>
      <m:oMath>
        <m:r>
          <m:t>4.4524</m:t>
        </m:r>
      </m:oMath>
      <w:r>
        <w:t xml:space="preserve"> </w:t>
      </w:r>
      <w:r>
        <w:t xml:space="preserve">降至</w:t>
      </w:r>
      <w:r>
        <w:t xml:space="preserve"> </w:t>
      </w:r>
      <m:oMath>
        <m:r>
          <m:t>1.9236</m:t>
        </m:r>
      </m:oMath>
      <w:r>
        <w:t xml:space="preserve">（降低</w:t>
      </w:r>
      <w:r>
        <w:t xml:space="preserve"> </w:t>
      </w:r>
      <m:oMath>
        <m:r>
          <m:t>56.8</m:t>
        </m:r>
        <m:r>
          <m:rPr>
            <m:sty m:val="p"/>
          </m:rPr>
          <m:t>%</m:t>
        </m:r>
      </m:oMath>
      <w:r>
        <w:t xml:space="preserve">），更有利于恢复陡峭梯度与细尺度结构。在极度稀疏裁剪观测任务中，</w:t>
      </w:r>
      <m:oMath>
        <m:r>
          <m:t>16</m:t>
        </m:r>
        <m:r>
          <m:rPr>
            <m:sty m:val="p"/>
          </m:rPr>
          <m:t>×</m:t>
        </m:r>
        <m:r>
          <m:t>16</m:t>
        </m:r>
      </m:oMath>
      <w:r>
        <w:t xml:space="preserve"> </w:t>
      </w:r>
      <w:r>
        <w:t xml:space="preserve">观测窗口仅占</w:t>
      </w:r>
      <w:r>
        <w:t xml:space="preserve"> </w:t>
      </w:r>
      <m:oMath>
        <m:r>
          <m:t>128</m:t>
        </m:r>
        <m:r>
          <m:rPr>
            <m:sty m:val="p"/>
          </m:rPr>
          <m:t>×</m:t>
        </m:r>
        <m:r>
          <m:t>128</m:t>
        </m:r>
      </m:oMath>
      <w:r>
        <w:t xml:space="preserve"> </w:t>
      </w:r>
      <w:r>
        <w:t xml:space="preserve">全域的</w:t>
      </w:r>
      <w:r>
        <w:t xml:space="preserve"> </w:t>
      </w:r>
      <m:oMath>
        <m:r>
          <m:t>1.56</m:t>
        </m:r>
        <m:r>
          <m:rPr>
            <m:sty m:val="p"/>
          </m:rPr>
          <m:t>%</m:t>
        </m:r>
      </m:oMath>
      <w:r>
        <w:t xml:space="preserve">，引入全局注意力的 Transformer 仍能推断全局结构并保持可用重建质量。资源成本分析（FLOPs、显存占用与推理延迟）进一步验证了所提框架在工程应用中的可行性。</w:t>
      </w:r>
    </w:p>
    <w:p>
      <w:pPr>
        <w:pStyle w:val="11"/>
      </w:pPr>
      <w:r>
        <w:rPr>
          <w:bCs/>
          <w:b/>
        </w:rPr>
        <w:t xml:space="preserve">关键词</w:t>
      </w:r>
      <w:r>
        <w:t xml:space="preserve">：时空场重建；稀疏观测；观测口径一致性；Transformer；序列化训练；科学机器学习</w:t>
      </w:r>
    </w:p>
    <w:p>
      <w:r>
        <w:pict>
          <v:rect style="width:0;height:1.5pt" o:hralign="center" o:hrstd="t" o:hr="t"/>
        </w:pict>
      </w:r>
    </w:p>
    <w:bookmarkEnd w:id="20"/>
    <w:bookmarkStart w:id="21" w:name="abstract"/>
    <w:p>
      <w:pPr>
        <w:pStyle w:val="2"/>
      </w:pPr>
      <w:r>
        <w:t xml:space="preserve">ABSTRACT</w:t>
      </w:r>
    </w:p>
    <w:p>
      <w:pPr>
        <w:pStyle w:val="11"/>
      </w:pPr>
      <w:r>
        <w:t xml:space="preserve">High-resolution spatiotemporal field reconstruction is crucial for downstream prediction, control, and decision-making in computational physics and engineering. Practical measurements are often sparse, non-uniform, and noisy due to constraints in sensing cost, bandwidth, and environmental complexity. Moreover, real observation processes typically involve anti-aliasing filtering, boundary cropping, and alignment rules, whereas many learning-based methods rely on idealized degradations during training. Such inconsistency between training degradations and evaluation/deployment observations leads to degraded generalization and weak reproducibility. Under sparse observations (e.g.,</w:t>
      </w:r>
      <w:r>
        <w:t xml:space="preserve"> </w:t>
      </w:r>
      <m:oMath>
        <m:r>
          <m:rPr>
            <m:sty m:val="p"/>
          </m:rPr>
          <m:t>&lt;</m:t>
        </m:r>
        <m:r>
          <m:t>20</m:t>
        </m:r>
        <m:r>
          <m:rPr>
            <m:sty m:val="p"/>
          </m:rPr>
          <m:t>%</m:t>
        </m:r>
      </m:oMath>
      <w:r>
        <w:t xml:space="preserve"> </w:t>
      </w:r>
      <w:r>
        <w:t xml:space="preserve">spatial coverage) with aliasing effects and measurement noise, this thesis proposes a consistency-first reconstruction framework. A Unified Observation Operator</w:t>
      </w:r>
      <w:r>
        <w:t xml:space="preserve"> </w:t>
      </w:r>
      <m:oMath>
        <m:r>
          <m:t>H</m:t>
        </m:r>
      </m:oMath>
      <w:r>
        <w:t xml:space="preserve"> </w:t>
      </w:r>
      <w:r>
        <w:t xml:space="preserve">is defined, and the training-time degradation process</w:t>
      </w:r>
      <w:r>
        <w:t xml:space="preserve"> </w:t>
      </w:r>
      <m:oMath>
        <m:r>
          <m:t>D</m:t>
        </m:r>
        <m:r>
          <m:t>C</m:t>
        </m:r>
      </m:oMath>
      <w:r>
        <w:t xml:space="preserve"> </w:t>
      </w:r>
      <w:r>
        <w:t xml:space="preserve">is constrained to strictly match</w:t>
      </w:r>
      <w:r>
        <w:t xml:space="preserve"> </w:t>
      </w:r>
      <m:oMath>
        <m:r>
          <m:t>H</m:t>
        </m:r>
      </m:oMath>
      <w:r>
        <w:t xml:space="preserve"> </w:t>
      </w:r>
      <w:r>
        <w:t xml:space="preserve">in interpolation kernels, anti-aliasing pre-filtering, boundary handling, and alignment rules, reducing operator-induced bias. A sequential spatiotemporal training strategy is further introduced, progressively optimizing the model via spatial reconstruction pretraining, temporal evolution pretraining, and joint spatiotemporal fine-tuning to improve optimization stability. In addition, a tri-component loss is designed by combining reconstruction loss, low-frequency spectral consistency, and observation-domain consistency, enforcing both approximation accuracy and evaluation consistency. Experiments on the PDEBench Shallow Water (SWE) and Diffusion–Reaction (DRD) subsets demonstrate that, on SWE full-field reconstruction, PSNR increases from</w:t>
      </w:r>
      <w:r>
        <w:t xml:space="preserve"> </w:t>
      </w:r>
      <m:oMath>
        <m:r>
          <m:t>46.52</m:t>
        </m:r>
        <m:r>
          <m:t> </m:t>
        </m:r>
        <m:r>
          <m:rPr>
            <m:sty m:val="p"/>
          </m:rPr>
          <m:t>d</m:t>
        </m:r>
        <m:r>
          <m:rPr>
            <m:sty m:val="p"/>
          </m:rPr>
          <m:t>B</m:t>
        </m:r>
      </m:oMath>
      <w:r>
        <w:t xml:space="preserve"> </w:t>
      </w:r>
      <w:r>
        <w:t xml:space="preserve">(ResNetLite baseline) to</w:t>
      </w:r>
      <w:r>
        <w:t xml:space="preserve"> </w:t>
      </w:r>
      <m:oMath>
        <m:r>
          <m:t>71.05</m:t>
        </m:r>
        <m:r>
          <m:t> </m:t>
        </m:r>
        <m:r>
          <m:rPr>
            <m:sty m:val="p"/>
          </m:rPr>
          <m:t>d</m:t>
        </m:r>
        <m:r>
          <m:rPr>
            <m:sty m:val="p"/>
          </m:rPr>
          <m:t>B</m:t>
        </m:r>
      </m:oMath>
      <w:r>
        <w:t xml:space="preserve">, yielding a</w:t>
      </w:r>
      <w:r>
        <w:t xml:space="preserve"> </w:t>
      </w:r>
      <m:oMath>
        <m:r>
          <m:t>24.53</m:t>
        </m:r>
        <m:r>
          <m:t> </m:t>
        </m:r>
        <m:r>
          <m:rPr>
            <m:sty m:val="p"/>
          </m:rPr>
          <m:t>d</m:t>
        </m:r>
        <m:r>
          <m:rPr>
            <m:sty m:val="p"/>
          </m:rPr>
          <m:t>B</m:t>
        </m:r>
      </m:oMath>
      <w:r>
        <w:t xml:space="preserve"> </w:t>
      </w:r>
      <w:r>
        <w:t xml:space="preserve">gain. On DRD spatiotemporal prediction, end-to-end integration of spatial reconstruction and temporal modeling prevents collapse under sparse observations, stabilizing</w:t>
      </w:r>
      <w:r>
        <w:t xml:space="preserve"> </w:t>
      </w:r>
      <m:oMath>
        <m:r>
          <m:rPr>
            <m:sty m:val="p"/>
          </m:rPr>
          <m:t>R</m:t>
        </m:r>
        <m:r>
          <m:rPr>
            <m:sty m:val="p"/>
          </m:rPr>
          <m:t>e</m:t>
        </m:r>
        <m:r>
          <m:rPr>
            <m:sty m:val="p"/>
          </m:rPr>
          <m:t>l</m:t>
        </m:r>
        <m:r>
          <m:rPr>
            <m:nor/>
            <m:sty m:val="p"/>
          </m:rPr>
          <m:t>-</m:t>
        </m:r>
        <m:sSub>
          <m:e>
            <m:r>
              <m:t>L</m:t>
            </m:r>
          </m:e>
          <m:sub>
            <m:r>
              <m:t>2</m:t>
            </m:r>
          </m:sub>
        </m:sSub>
      </m:oMath>
      <w:r>
        <w:t xml:space="preserve"> </w:t>
      </w:r>
      <w:r>
        <w:t xml:space="preserve">from</w:t>
      </w:r>
      <w:r>
        <w:t xml:space="preserve"> </w:t>
      </w:r>
      <m:oMath>
        <m:r>
          <m:t>0.9336</m:t>
        </m:r>
      </m:oMath>
      <w:r>
        <w:t xml:space="preserve"> </w:t>
      </w:r>
      <w:r>
        <w:t xml:space="preserve">to</w:t>
      </w:r>
      <w:r>
        <w:t xml:space="preserve"> </w:t>
      </w:r>
      <m:oMath>
        <m:r>
          <m:t>0.1783</m:t>
        </m:r>
      </m:oMath>
      <w:r>
        <w:t xml:space="preserve">. Compared with a two-stage baseline, end-to-end joint optimization reduces the high-frequency spectral error</w:t>
      </w:r>
      <w:r>
        <w:t xml:space="preserve"> </w:t>
      </w:r>
      <m:oMath>
        <m:r>
          <m:rPr>
            <m:sty m:val="p"/>
          </m:rPr>
          <m:t>f</m:t>
        </m:r>
        <m:r>
          <m:rPr>
            <m:sty m:val="p"/>
          </m:rPr>
          <m:t>R</m:t>
        </m:r>
        <m:r>
          <m:rPr>
            <m:sty m:val="p"/>
          </m:rPr>
          <m:t>M</m:t>
        </m:r>
        <m:r>
          <m:rPr>
            <m:sty m:val="p"/>
          </m:rPr>
          <m:t>S</m:t>
        </m:r>
        <m:r>
          <m:rPr>
            <m:sty m:val="p"/>
          </m:rPr>
          <m:t>E</m:t>
        </m:r>
        <m:r>
          <m:rPr>
            <m:nor/>
            <m:sty m:val="p"/>
          </m:rPr>
          <m:t>-</m:t>
        </m:r>
        <m:r>
          <m:rPr>
            <m:sty m:val="p"/>
          </m:rPr>
          <m:t>H</m:t>
        </m:r>
        <m:r>
          <m:rPr>
            <m:sty m:val="p"/>
          </m:rPr>
          <m:t>i</m:t>
        </m:r>
        <m:r>
          <m:rPr>
            <m:sty m:val="p"/>
          </m:rPr>
          <m:t>g</m:t>
        </m:r>
        <m:r>
          <m:rPr>
            <m:sty m:val="p"/>
          </m:rPr>
          <m:t>h</m:t>
        </m:r>
      </m:oMath>
      <w:r>
        <w:t xml:space="preserve"> </w:t>
      </w:r>
      <w:r>
        <w:t xml:space="preserve">from</w:t>
      </w:r>
      <w:r>
        <w:t xml:space="preserve"> </w:t>
      </w:r>
      <m:oMath>
        <m:r>
          <m:t>4.4524</m:t>
        </m:r>
      </m:oMath>
      <w:r>
        <w:t xml:space="preserve"> </w:t>
      </w:r>
      <w:r>
        <w:t xml:space="preserve">to</w:t>
      </w:r>
      <w:r>
        <w:t xml:space="preserve"> </w:t>
      </w:r>
      <m:oMath>
        <m:r>
          <m:t>1.9236</m:t>
        </m:r>
      </m:oMath>
      <w:r>
        <w:t xml:space="preserve">, corresponding to a</w:t>
      </w:r>
      <w:r>
        <w:t xml:space="preserve"> </w:t>
      </w:r>
      <m:oMath>
        <m:r>
          <m:t>56.8</m:t>
        </m:r>
        <m:r>
          <m:rPr>
            <m:sty m:val="p"/>
          </m:rPr>
          <m:t>%</m:t>
        </m:r>
      </m:oMath>
      <w:r>
        <w:t xml:space="preserve"> </w:t>
      </w:r>
      <w:r>
        <w:t xml:space="preserve">reduction, which better preserves steep gradients and fine-scale structures. Under extreme cropped observations, a</w:t>
      </w:r>
      <w:r>
        <w:t xml:space="preserve"> </w:t>
      </w:r>
      <m:oMath>
        <m:r>
          <m:t>16</m:t>
        </m:r>
        <m:r>
          <m:rPr>
            <m:sty m:val="p"/>
          </m:rPr>
          <m:t>×</m:t>
        </m:r>
        <m:r>
          <m:t>16</m:t>
        </m:r>
      </m:oMath>
      <w:r>
        <w:t xml:space="preserve"> </w:t>
      </w:r>
      <w:r>
        <w:t xml:space="preserve">window covers only</w:t>
      </w:r>
      <w:r>
        <w:t xml:space="preserve"> </w:t>
      </w:r>
      <m:oMath>
        <m:r>
          <m:t>1.56</m:t>
        </m:r>
        <m:r>
          <m:rPr>
            <m:sty m:val="p"/>
          </m:rPr>
          <m:t>%</m:t>
        </m:r>
      </m:oMath>
      <w:r>
        <w:t xml:space="preserve"> </w:t>
      </w:r>
      <w:r>
        <w:t xml:space="preserve">of a</w:t>
      </w:r>
      <w:r>
        <w:t xml:space="preserve"> </w:t>
      </w:r>
      <m:oMath>
        <m:r>
          <m:t>128</m:t>
        </m:r>
        <m:r>
          <m:rPr>
            <m:sty m:val="p"/>
          </m:rPr>
          <m:t>×</m:t>
        </m:r>
        <m:r>
          <m:t>128</m:t>
        </m:r>
      </m:oMath>
      <w:r>
        <w:t xml:space="preserve"> </w:t>
      </w:r>
      <w:r>
        <w:t xml:space="preserve">domain, while a global-attention Transformer still infers coherent global structures with usable reconstruction quality. Resource-cost analyses in FLOPs, memory footprint, and inference latency further support practical feasibility.</w:t>
      </w:r>
    </w:p>
    <w:p>
      <w:pPr>
        <w:pStyle w:val="11"/>
      </w:pPr>
      <w:r>
        <w:rPr>
          <w:bCs/>
          <w:b/>
        </w:rPr>
        <w:t xml:space="preserve">Keywords</w:t>
      </w:r>
      <w:r>
        <w:t xml:space="preserve">: spatiotemporal field reconstruction; sparse observation; observation-operator consistency; Transformer; sequential training; scientific machine learning</w:t>
      </w:r>
    </w:p>
    <w:bookmarkEnd w:id="21"/>
    <w:bookmarkStart w:id="22" w:name="符号说明表-notation-table"/>
    <w:p>
      <w:pPr>
        <w:pStyle w:val="1"/>
      </w:pPr>
      <w:r>
        <w:t xml:space="preserve">符号说明表 (Notation Table)</w:t>
      </w:r>
    </w:p>
    <w:p>
      <w:pPr>
        <w:pStyle w:val="11"/>
      </w:pPr>
      <w:r>
        <w:t xml:space="preserve">为确保论文叙述的严谨性与一致性，本文主要数学符号及其含义约定如下。除特殊说明外，全文遵循此表定义。</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符号 (Symbol)</w:t>
            </w:r>
          </w:p>
        </w:tc>
        <w:tc>
          <w:tcPr/>
          <w:p>
            <w:pPr>
              <w:pStyle w:val="Compact"/>
              <w:jc w:val="left"/>
            </w:pPr>
            <w:r>
              <w:t xml:space="preserve">类型</w:t>
            </w:r>
          </w:p>
        </w:tc>
        <w:tc>
          <w:tcPr/>
          <w:p>
            <w:pPr>
              <w:pStyle w:val="Compact"/>
              <w:jc w:val="left"/>
            </w:pPr>
            <w:r>
              <w:t xml:space="preserve">含义与说明 (Description)</w:t>
            </w:r>
          </w:p>
        </w:tc>
      </w:tr>
      <w:tr>
        <w:tc>
          <w:tcPr/>
          <w:p>
            <w:pPr>
              <w:pStyle w:val="Compact"/>
              <w:jc w:val="left"/>
            </w:pPr>
            <w:r>
              <w:rPr>
                <w:bCs/>
                <w:b/>
              </w:rPr>
              <w:t xml:space="preserve">基础变量</w:t>
            </w:r>
          </w:p>
        </w:tc>
        <w:tc>
          <w:tcPr/>
          <w:p>
            <w:pPr>
              <w:pStyle w:val="Compact"/>
            </w:pPr>
          </w:p>
        </w:tc>
        <w:tc>
          <w:tcPr/>
          <w:p>
            <w:pPr>
              <w:pStyle w:val="Compact"/>
            </w:pPr>
          </w:p>
        </w:tc>
      </w:tr>
      <w:tr>
        <w:tc>
          <w:tcPr/>
          <w:p>
            <w:pPr>
              <w:pStyle w:val="Compact"/>
              <w:jc w:val="left"/>
            </w:pPr>
            <m:oMath>
              <m:r>
                <m:t>u</m:t>
              </m:r>
              <m:d>
                <m:dPr>
                  <m:begChr m:val="("/>
                  <m:endChr m:val=")"/>
                  <m:sepChr m:val=""/>
                  <m:grow/>
                </m:dPr>
                <m:e>
                  <m:r>
                    <m:rPr>
                      <m:sty m:val="b"/>
                    </m:rPr>
                    <m:t>x</m:t>
                  </m:r>
                  <m:r>
                    <m:rPr>
                      <m:sty m:val="p"/>
                    </m:rPr>
                    <m:t>,</m:t>
                  </m:r>
                  <m:r>
                    <m:t>t</m:t>
                  </m:r>
                </m:e>
              </m:d>
            </m:oMath>
          </w:p>
        </w:tc>
        <w:tc>
          <w:tcPr/>
          <w:p>
            <w:pPr>
              <w:pStyle w:val="Compact"/>
              <w:jc w:val="left"/>
            </w:pPr>
            <w:r>
              <w:t xml:space="preserve">连续场</w:t>
            </w:r>
          </w:p>
        </w:tc>
        <w:tc>
          <w:tcPr/>
          <w:p>
            <w:pPr>
              <w:pStyle w:val="Compact"/>
              <w:jc w:val="left"/>
            </w:pPr>
            <w:r>
              <w:t xml:space="preserve">真实物理场，定义在时空域</w:t>
            </w:r>
            <w:r>
              <w:t xml:space="preserve"> </w:t>
            </w:r>
            <m:oMath>
              <m:r>
                <m:t>Ω</m:t>
              </m:r>
              <m:r>
                <m:rPr>
                  <m:sty m:val="p"/>
                </m:rPr>
                <m:t>×</m:t>
              </m:r>
              <m:d>
                <m:dPr>
                  <m:begChr m:val="["/>
                  <m:endChr m:val="]"/>
                  <m:sepChr m:val=""/>
                  <m:grow/>
                </m:dPr>
                <m:e>
                  <m:r>
                    <m:t>0</m:t>
                  </m:r>
                  <m:r>
                    <m:rPr>
                      <m:sty m:val="p"/>
                    </m:rPr>
                    <m:t>,</m:t>
                  </m:r>
                  <m:r>
                    <m:t>T</m:t>
                  </m:r>
                </m:e>
              </m:d>
            </m:oMath>
          </w:p>
        </w:tc>
      </w:tr>
      <w:tr>
        <w:tc>
          <w:tcPr/>
          <w:p>
            <w:pPr>
              <w:pStyle w:val="Compact"/>
              <w:jc w:val="left"/>
            </w:pPr>
            <m:oMath>
              <m:r>
                <m:rPr>
                  <m:sty m:val="b"/>
                </m:rPr>
                <m:t>U</m:t>
              </m:r>
            </m:oMath>
          </w:p>
        </w:tc>
        <w:tc>
          <w:tcPr/>
          <w:p>
            <w:pPr>
              <w:pStyle w:val="Compact"/>
              <w:jc w:val="left"/>
            </w:pPr>
            <w:r>
              <w:t xml:space="preserve">张量</w:t>
            </w:r>
          </w:p>
        </w:tc>
        <w:tc>
          <w:tcPr/>
          <w:p>
            <w:pPr>
              <w:pStyle w:val="Compact"/>
              <w:jc w:val="left"/>
            </w:pPr>
            <w:r>
              <w:t xml:space="preserve">真实场的高分辨率离散表示（原值域），维度通常为</w:t>
            </w:r>
            <w:r>
              <w:t xml:space="preserve"> </w:t>
            </w:r>
            <m:oMath>
              <m:r>
                <m:t>B</m:t>
              </m:r>
              <m:r>
                <m:rPr>
                  <m:sty m:val="p"/>
                </m:rPr>
                <m:t>×</m:t>
              </m:r>
              <m:r>
                <m:t>T</m:t>
              </m:r>
              <m:r>
                <m:rPr>
                  <m:sty m:val="p"/>
                </m:rPr>
                <m:t>×</m:t>
              </m:r>
              <m:r>
                <m:t>C</m:t>
              </m:r>
              <m:r>
                <m:rPr>
                  <m:sty m:val="p"/>
                </m:rPr>
                <m:t>×</m:t>
              </m:r>
              <m:r>
                <m:t>H</m:t>
              </m:r>
              <m:r>
                <m:rPr>
                  <m:sty m:val="p"/>
                </m:rPr>
                <m:t>×</m:t>
              </m:r>
              <m:r>
                <m:t>W</m:t>
              </m:r>
            </m:oMath>
          </w:p>
        </w:tc>
      </w:tr>
      <w:tr>
        <w:tc>
          <w:tcPr/>
          <w:p>
            <w:pPr>
              <w:pStyle w:val="Compact"/>
              <w:jc w:val="left"/>
            </w:pPr>
            <m:oMath>
              <m:sSup>
                <m:e>
                  <m:r>
                    <m:rPr>
                      <m:sty m:val="b"/>
                    </m:rPr>
                    <m:t>U</m:t>
                  </m:r>
                </m:e>
                <m:sup>
                  <m:d>
                    <m:dPr>
                      <m:begChr m:val="("/>
                      <m:endChr m:val=")"/>
                      <m:sepChr m:val=""/>
                      <m:grow/>
                    </m:dPr>
                    <m:e>
                      <m:r>
                        <m:t>z</m:t>
                      </m:r>
                    </m:e>
                  </m:d>
                </m:sup>
              </m:sSup>
            </m:oMath>
          </w:p>
        </w:tc>
        <w:tc>
          <w:tcPr/>
          <w:p>
            <w:pPr>
              <w:pStyle w:val="Compact"/>
              <w:jc w:val="left"/>
            </w:pPr>
            <w:r>
              <w:t xml:space="preserve">张量</w:t>
            </w:r>
          </w:p>
        </w:tc>
        <w:tc>
          <w:tcPr/>
          <w:p>
            <w:pPr>
              <w:pStyle w:val="Compact"/>
              <w:jc w:val="left"/>
            </w:pPr>
            <m:oMath>
              <m:r>
                <m:rPr>
                  <m:sty m:val="b"/>
                </m:rPr>
                <m:t>U</m:t>
              </m:r>
            </m:oMath>
            <w:r>
              <w:t xml:space="preserve"> </w:t>
            </w:r>
            <w:r>
              <w:t xml:space="preserve">的 z-score 标准化表示，用于训练</w:t>
            </w:r>
          </w:p>
        </w:tc>
      </w:tr>
      <w:tr>
        <w:tc>
          <w:tcPr/>
          <w:p>
            <w:pPr>
              <w:pStyle w:val="Compact"/>
              <w:jc w:val="left"/>
            </w:pPr>
            <m:oMath>
              <m:r>
                <m:rPr>
                  <m:sty m:val="b"/>
                </m:rPr>
                <m:t>y</m:t>
              </m:r>
            </m:oMath>
          </w:p>
        </w:tc>
        <w:tc>
          <w:tcPr/>
          <w:p>
            <w:pPr>
              <w:pStyle w:val="Compact"/>
              <w:jc w:val="left"/>
            </w:pPr>
            <w:r>
              <w:t xml:space="preserve">张量</w:t>
            </w:r>
          </w:p>
        </w:tc>
        <w:tc>
          <w:tcPr/>
          <w:p>
            <w:pPr>
              <w:pStyle w:val="Compact"/>
              <w:jc w:val="left"/>
            </w:pPr>
            <w:r>
              <w:t xml:space="preserve">稀疏观测数据：</w:t>
            </w:r>
            <m:oMath>
              <m:r>
                <m:rPr>
                  <m:sty m:val="b"/>
                </m:rPr>
                <m:t>y</m:t>
              </m:r>
              <m:r>
                <m:rPr>
                  <m:sty m:val="p"/>
                </m:rPr>
                <m:t>=</m:t>
              </m:r>
              <m:r>
                <m:t>H</m:t>
              </m:r>
              <m:d>
                <m:dPr>
                  <m:begChr m:val="("/>
                  <m:endChr m:val=")"/>
                  <m:sepChr m:val=""/>
                  <m:grow/>
                </m:dPr>
                <m:e>
                  <m:r>
                    <m:rPr>
                      <m:sty m:val="b"/>
                    </m:rPr>
                    <m:t>U</m:t>
                  </m:r>
                </m:e>
              </m:d>
              <m:r>
                <m:rPr>
                  <m:sty m:val="p"/>
                </m:rPr>
                <m:t>+</m:t>
              </m:r>
              <m:r>
                <m:rPr>
                  <m:sty m:val="b"/>
                </m:rPr>
                <m:t>ε</m:t>
              </m:r>
            </m:oMath>
          </w:p>
        </w:tc>
      </w:tr>
      <w:tr>
        <w:tc>
          <w:tcPr/>
          <w:p>
            <w:pPr>
              <w:pStyle w:val="Compact"/>
              <w:jc w:val="left"/>
            </w:pPr>
            <m:oMath>
              <m:acc>
                <m:accPr>
                  <m:chr m:val="̃"/>
                </m:accPr>
                <m:e>
                  <m:r>
                    <m:rPr>
                      <m:sty m:val="b"/>
                    </m:rPr>
                    <m:t>U</m:t>
                  </m:r>
                </m:e>
              </m:acc>
            </m:oMath>
          </w:p>
        </w:tc>
        <w:tc>
          <w:tcPr/>
          <w:p>
            <w:pPr>
              <w:pStyle w:val="Compact"/>
              <w:jc w:val="left"/>
            </w:pPr>
            <w:r>
              <w:t xml:space="preserve">张量</w:t>
            </w:r>
          </w:p>
        </w:tc>
        <w:tc>
          <w:tcPr/>
          <w:p>
            <w:pPr>
              <w:pStyle w:val="Compact"/>
              <w:jc w:val="left"/>
            </w:pPr>
            <w:r>
              <w:t xml:space="preserve">模型重建的预测场（原值域），用于最终评测，与</w:t>
            </w:r>
            <w:r>
              <w:t xml:space="preserve"> </w:t>
            </w:r>
            <m:oMath>
              <m:r>
                <m:rPr>
                  <m:sty m:val="b"/>
                </m:rPr>
                <m:t>U</m:t>
              </m:r>
            </m:oMath>
            <w:r>
              <w:t xml:space="preserve"> </w:t>
            </w:r>
            <w:r>
              <w:t xml:space="preserve">同分辨率与维度</w:t>
            </w:r>
          </w:p>
        </w:tc>
      </w:tr>
      <w:tr>
        <w:tc>
          <w:tcPr/>
          <w:p>
            <w:pPr>
              <w:pStyle w:val="Compact"/>
              <w:jc w:val="left"/>
            </w:pPr>
            <m:oMath>
              <m:sSup>
                <m:e>
                  <m:acc>
                    <m:accPr>
                      <m:chr m:val="̂"/>
                    </m:accPr>
                    <m:e>
                      <m:r>
                        <m:rPr>
                          <m:sty m:val="b"/>
                        </m:rPr>
                        <m:t>U</m:t>
                      </m:r>
                    </m:e>
                  </m:acc>
                </m:e>
                <m:sup>
                  <m:d>
                    <m:dPr>
                      <m:begChr m:val="("/>
                      <m:endChr m:val=")"/>
                      <m:sepChr m:val=""/>
                      <m:grow/>
                    </m:dPr>
                    <m:e>
                      <m:r>
                        <m:t>z</m:t>
                      </m:r>
                    </m:e>
                  </m:d>
                </m:sup>
              </m:sSup>
            </m:oMath>
          </w:p>
        </w:tc>
        <w:tc>
          <w:tcPr/>
          <w:p>
            <w:pPr>
              <w:pStyle w:val="Compact"/>
              <w:jc w:val="left"/>
            </w:pPr>
            <w:r>
              <w:t xml:space="preserve">张量</w:t>
            </w:r>
          </w:p>
        </w:tc>
        <w:tc>
          <w:tcPr/>
          <w:p>
            <w:pPr>
              <w:pStyle w:val="Compact"/>
              <w:jc w:val="left"/>
            </w:pPr>
            <w:r>
              <w:t xml:space="preserve">网络直接输出的预测场（z-score 域），反归一化后得到</w:t>
            </w:r>
            <w:r>
              <w:t xml:space="preserve"> </w:t>
            </w:r>
            <m:oMath>
              <m:acc>
                <m:accPr>
                  <m:chr m:val="̃"/>
                </m:accPr>
                <m:e>
                  <m:r>
                    <m:rPr>
                      <m:sty m:val="b"/>
                    </m:rPr>
                    <m:t>U</m:t>
                  </m:r>
                </m:e>
              </m:acc>
            </m:oMath>
          </w:p>
        </w:tc>
      </w:tr>
      <w:tr>
        <w:tc>
          <w:tcPr/>
          <w:p>
            <w:pPr>
              <w:pStyle w:val="Compact"/>
              <w:jc w:val="left"/>
            </w:pPr>
            <m:oMath>
              <m:r>
                <m:rPr>
                  <m:sty m:val="b"/>
                </m:rPr>
                <m:t>x</m:t>
              </m:r>
            </m:oMath>
          </w:p>
        </w:tc>
        <w:tc>
          <w:tcPr/>
          <w:p>
            <w:pPr>
              <w:pStyle w:val="Compact"/>
              <w:jc w:val="left"/>
            </w:pPr>
            <w:r>
              <w:t xml:space="preserve">向量</w:t>
            </w:r>
          </w:p>
        </w:tc>
        <w:tc>
          <w:tcPr/>
          <w:p>
            <w:pPr>
              <w:pStyle w:val="Compact"/>
              <w:jc w:val="left"/>
            </w:pPr>
            <w:r>
              <w:t xml:space="preserve">空间坐标向量，</w:t>
            </w:r>
            <m:oMath>
              <m:r>
                <m:rPr>
                  <m:sty m:val="b"/>
                </m:rPr>
                <m:t>x</m:t>
              </m:r>
              <m:r>
                <m:rPr>
                  <m:sty m:val="p"/>
                </m:rPr>
                <m:t>∈</m:t>
              </m:r>
              <m:sSup>
                <m:e>
                  <m:r>
                    <m:rPr>
                      <m:sty m:val="p"/>
                      <m:scr m:val="double-struck"/>
                    </m:rPr>
                    <m:t>R</m:t>
                  </m:r>
                </m:e>
                <m:sup>
                  <m:r>
                    <m:t>d</m:t>
                  </m:r>
                </m:sup>
              </m:sSup>
            </m:oMath>
            <w:r>
              <w:t xml:space="preserve">（本文取</w:t>
            </w:r>
            <w:r>
              <w:t xml:space="preserve"> </w:t>
            </w:r>
            <m:oMath>
              <m:r>
                <m:t>d</m:t>
              </m:r>
              <m:r>
                <m:rPr>
                  <m:sty m:val="p"/>
                </m:rPr>
                <m:t>=</m:t>
              </m:r>
              <m:r>
                <m:t>2</m:t>
              </m:r>
            </m:oMath>
            <w:r>
              <w:t xml:space="preserve">）</w:t>
            </w:r>
          </w:p>
        </w:tc>
      </w:tr>
      <w:tr>
        <w:tc>
          <w:tcPr/>
          <w:p>
            <w:pPr>
              <w:pStyle w:val="Compact"/>
              <w:jc w:val="left"/>
            </w:pPr>
            <m:oMath>
              <m:r>
                <m:t>t</m:t>
              </m:r>
            </m:oMath>
          </w:p>
        </w:tc>
        <w:tc>
          <w:tcPr/>
          <w:p>
            <w:pPr>
              <w:pStyle w:val="Compact"/>
              <w:jc w:val="left"/>
            </w:pPr>
            <w:r>
              <w:t xml:space="preserve">标量</w:t>
            </w:r>
          </w:p>
        </w:tc>
        <w:tc>
          <w:tcPr/>
          <w:p>
            <w:pPr>
              <w:pStyle w:val="Compact"/>
              <w:jc w:val="left"/>
            </w:pPr>
            <w:r>
              <w:t xml:space="preserve">时间变量，</w:t>
            </w:r>
            <m:oMath>
              <m:r>
                <m:t>t</m:t>
              </m:r>
              <m:r>
                <m:rPr>
                  <m:sty m:val="p"/>
                </m:rPr>
                <m:t>∈</m:t>
              </m:r>
              <m:d>
                <m:dPr>
                  <m:begChr m:val="["/>
                  <m:endChr m:val="]"/>
                  <m:sepChr m:val=""/>
                  <m:grow/>
                </m:dPr>
                <m:e>
                  <m:r>
                    <m:t>0</m:t>
                  </m:r>
                  <m:r>
                    <m:rPr>
                      <m:sty m:val="p"/>
                    </m:rPr>
                    <m:t>,</m:t>
                  </m:r>
                  <m:r>
                    <m:t>T</m:t>
                  </m:r>
                </m:e>
              </m:d>
            </m:oMath>
          </w:p>
        </w:tc>
      </w:tr>
      <w:tr>
        <w:tc>
          <w:tcPr/>
          <w:p>
            <w:pPr>
              <w:pStyle w:val="Compact"/>
              <w:jc w:val="left"/>
            </w:pPr>
            <m:oMath>
              <m:r>
                <m:rPr>
                  <m:sty m:val="b"/>
                </m:rPr>
                <m:t>ε</m:t>
              </m:r>
            </m:oMath>
          </w:p>
        </w:tc>
        <w:tc>
          <w:tcPr/>
          <w:p>
            <w:pPr>
              <w:pStyle w:val="Compact"/>
              <w:jc w:val="left"/>
            </w:pPr>
            <w:r>
              <w:t xml:space="preserve">张量</w:t>
            </w:r>
          </w:p>
        </w:tc>
        <w:tc>
          <w:tcPr/>
          <w:p>
            <w:pPr>
              <w:pStyle w:val="Compact"/>
              <w:jc w:val="left"/>
            </w:pPr>
            <w:r>
              <w:t xml:space="preserve">观测噪声，常设</w:t>
            </w:r>
            <w:r>
              <w:t xml:space="preserve"> </w:t>
            </w:r>
            <m:oMath>
              <m:r>
                <m:rPr>
                  <m:sty m:val="b"/>
                </m:rPr>
                <m:t>ε</m:t>
              </m:r>
              <m:r>
                <m:rPr>
                  <m:sty m:val="p"/>
                </m:rPr>
                <m:t>∼</m:t>
              </m:r>
              <m:r>
                <m:rPr>
                  <m:sty m:val="p"/>
                  <m:scr m:val="script"/>
                </m:rPr>
                <m:t>N</m:t>
              </m:r>
              <m:d>
                <m:dPr>
                  <m:begChr m:val="("/>
                  <m:endChr m:val=")"/>
                  <m:sepChr m:val=""/>
                  <m:grow/>
                </m:dPr>
                <m:e>
                  <m:r>
                    <m:t>0</m:t>
                  </m:r>
                  <m:r>
                    <m:rPr>
                      <m:sty m:val="p"/>
                    </m:rPr>
                    <m:t>,</m:t>
                  </m:r>
                  <m:sSubSup>
                    <m:e>
                      <m:r>
                        <m:t>σ</m:t>
                      </m:r>
                    </m:e>
                    <m:sub>
                      <m:r>
                        <m:t>n</m:t>
                      </m:r>
                    </m:sub>
                    <m:sup>
                      <m:r>
                        <m:t>2</m:t>
                      </m:r>
                    </m:sup>
                  </m:sSubSup>
                </m:e>
              </m:d>
            </m:oMath>
          </w:p>
        </w:tc>
      </w:tr>
      <w:tr>
        <w:tc>
          <w:tcPr/>
          <w:p>
            <w:pPr>
              <w:pStyle w:val="Compact"/>
              <w:jc w:val="left"/>
            </w:pPr>
            <m:oMath>
              <m:sSub>
                <m:e>
                  <m:r>
                    <m:t>σ</m:t>
                  </m:r>
                </m:e>
                <m:sub>
                  <m:r>
                    <m:rPr>
                      <m:sty m:val="p"/>
                    </m:rPr>
                    <m:t>b</m:t>
                  </m:r>
                  <m:r>
                    <m:rPr>
                      <m:sty m:val="p"/>
                    </m:rPr>
                    <m:t>l</m:t>
                  </m:r>
                  <m:r>
                    <m:rPr>
                      <m:sty m:val="p"/>
                    </m:rPr>
                    <m:t>u</m:t>
                  </m:r>
                  <m:r>
                    <m:rPr>
                      <m:sty m:val="p"/>
                    </m:rPr>
                    <m:t>r</m:t>
                  </m:r>
                </m:sub>
              </m:sSub>
            </m:oMath>
          </w:p>
        </w:tc>
        <w:tc>
          <w:tcPr/>
          <w:p>
            <w:pPr>
              <w:pStyle w:val="Compact"/>
              <w:jc w:val="left"/>
            </w:pPr>
            <w:r>
              <w:t xml:space="preserve">标量</w:t>
            </w:r>
          </w:p>
        </w:tc>
        <w:tc>
          <w:tcPr/>
          <w:p>
            <w:pPr>
              <w:pStyle w:val="Compact"/>
              <w:jc w:val="left"/>
            </w:pPr>
            <w:r>
              <w:t xml:space="preserve">观测算子</w:t>
            </w:r>
            <w:r>
              <w:t xml:space="preserve"> </w:t>
            </w:r>
            <m:oMath>
              <m:r>
                <m:t>H</m:t>
              </m:r>
            </m:oMath>
            <w:r>
              <w:t xml:space="preserve"> </w:t>
            </w:r>
            <w:r>
              <w:t xml:space="preserve">中高斯抗混叠滤波器的标准差</w:t>
            </w:r>
          </w:p>
        </w:tc>
      </w:tr>
      <w:tr>
        <w:tc>
          <w:tcPr/>
          <w:p>
            <w:pPr>
              <w:pStyle w:val="Compact"/>
              <w:jc w:val="left"/>
            </w:pPr>
            <m:oMath>
              <m:sSub>
                <m:e>
                  <m:r>
                    <m:t>σ</m:t>
                  </m:r>
                </m:e>
                <m:sub>
                  <m:r>
                    <m:t>n</m:t>
                  </m:r>
                </m:sub>
              </m:sSub>
            </m:oMath>
          </w:p>
        </w:tc>
        <w:tc>
          <w:tcPr/>
          <w:p>
            <w:pPr>
              <w:pStyle w:val="Compact"/>
              <w:jc w:val="left"/>
            </w:pPr>
            <w:r>
              <w:t xml:space="preserve">标量</w:t>
            </w:r>
          </w:p>
        </w:tc>
        <w:tc>
          <w:tcPr/>
          <w:p>
            <w:pPr>
              <w:pStyle w:val="Compact"/>
              <w:jc w:val="left"/>
            </w:pPr>
            <w:r>
              <w:t xml:space="preserve">观测噪声标准差</w:t>
            </w:r>
          </w:p>
        </w:tc>
      </w:tr>
      <w:tr>
        <w:tc>
          <w:tcPr/>
          <w:p>
            <w:pPr>
              <w:pStyle w:val="Compact"/>
              <w:jc w:val="left"/>
            </w:pPr>
            <m:oMath>
              <m:sSub>
                <m:e>
                  <m:r>
                    <m:rPr>
                      <m:sty m:val="b"/>
                    </m:rPr>
                    <m:t>μ</m:t>
                  </m:r>
                </m:e>
                <m:sub>
                  <m:r>
                    <m:t>z</m:t>
                  </m:r>
                </m:sub>
              </m:sSub>
            </m:oMath>
          </w:p>
        </w:tc>
        <w:tc>
          <w:tcPr/>
          <w:p>
            <w:pPr>
              <w:pStyle w:val="Compact"/>
              <w:jc w:val="left"/>
            </w:pPr>
            <w:r>
              <w:t xml:space="preserve">向量</w:t>
            </w:r>
          </w:p>
        </w:tc>
        <w:tc>
          <w:tcPr/>
          <w:p>
            <w:pPr>
              <w:pStyle w:val="Compact"/>
              <w:jc w:val="left"/>
            </w:pPr>
            <w:r>
              <w:t xml:space="preserve">逐通道 z-score 标准化均值</w:t>
            </w:r>
          </w:p>
        </w:tc>
      </w:tr>
      <w:tr>
        <w:tc>
          <w:tcPr/>
          <w:p>
            <w:pPr>
              <w:pStyle w:val="Compact"/>
              <w:jc w:val="left"/>
            </w:pPr>
            <m:oMath>
              <m:sSub>
                <m:e>
                  <m:r>
                    <m:rPr>
                      <m:sty m:val="b"/>
                    </m:rPr>
                    <m:t>σ</m:t>
                  </m:r>
                </m:e>
                <m:sub>
                  <m:r>
                    <m:t>z</m:t>
                  </m:r>
                </m:sub>
              </m:sSub>
            </m:oMath>
          </w:p>
        </w:tc>
        <w:tc>
          <w:tcPr/>
          <w:p>
            <w:pPr>
              <w:pStyle w:val="Compact"/>
              <w:jc w:val="left"/>
            </w:pPr>
            <w:r>
              <w:t xml:space="preserve">向量</w:t>
            </w:r>
          </w:p>
        </w:tc>
        <w:tc>
          <w:tcPr/>
          <w:p>
            <w:pPr>
              <w:pStyle w:val="Compact"/>
              <w:jc w:val="left"/>
            </w:pPr>
            <w:r>
              <w:t xml:space="preserve">逐通道 z-score 标准化标准差</w:t>
            </w:r>
          </w:p>
        </w:tc>
      </w:tr>
      <w:tr>
        <w:tc>
          <w:tcPr/>
          <w:p>
            <w:pPr>
              <w:pStyle w:val="Compact"/>
              <w:jc w:val="left"/>
            </w:pPr>
            <m:oMath>
              <m:r>
                <m:rPr>
                  <m:sty m:val="p"/>
                </m:rPr>
                <m:t>⊙</m:t>
              </m:r>
            </m:oMath>
          </w:p>
        </w:tc>
        <w:tc>
          <w:tcPr/>
          <w:p>
            <w:pPr>
              <w:pStyle w:val="Compact"/>
              <w:jc w:val="left"/>
            </w:pPr>
            <w:r>
              <w:t xml:space="preserve">运算</w:t>
            </w:r>
          </w:p>
        </w:tc>
        <w:tc>
          <w:tcPr/>
          <w:p>
            <w:pPr>
              <w:pStyle w:val="Compact"/>
              <w:jc w:val="left"/>
            </w:pPr>
            <w:r>
              <w:t xml:space="preserve">逐元素乘（Hadamard 乘积）</w:t>
            </w:r>
          </w:p>
        </w:tc>
      </w:tr>
      <w:tr>
        <w:tc>
          <w:tcPr/>
          <w:p>
            <w:pPr>
              <w:pStyle w:val="Compact"/>
            </w:pPr>
          </w:p>
        </w:tc>
        <w:tc>
          <w:tcPr/>
          <w:p>
            <w:pPr>
              <w:pStyle w:val="Compact"/>
            </w:pPr>
          </w:p>
        </w:tc>
        <w:tc>
          <w:tcPr/>
          <w:p>
            <w:pPr>
              <w:pStyle w:val="Compact"/>
              <w:jc w:val="left"/>
            </w:pPr>
            <w:r>
              <w:t xml:space="preserve">反归一化：</w:t>
            </w:r>
            <m:oMath>
              <m:acc>
                <m:accPr>
                  <m:chr m:val="̃"/>
                </m:accPr>
                <m:e>
                  <m:r>
                    <m:rPr>
                      <m:sty m:val="b"/>
                    </m:rPr>
                    <m:t>U</m:t>
                  </m:r>
                </m:e>
              </m:acc>
              <m:r>
                <m:rPr>
                  <m:sty m:val="p"/>
                </m:rPr>
                <m:t>=</m:t>
              </m:r>
              <m:sSup>
                <m:e>
                  <m:acc>
                    <m:accPr>
                      <m:chr m:val="̂"/>
                    </m:accPr>
                    <m:e>
                      <m:r>
                        <m:rPr>
                          <m:sty m:val="b"/>
                        </m:rPr>
                        <m:t>U</m:t>
                      </m:r>
                    </m:e>
                  </m:acc>
                </m:e>
                <m:sup>
                  <m:d>
                    <m:dPr>
                      <m:begChr m:val="("/>
                      <m:endChr m:val=")"/>
                      <m:sepChr m:val=""/>
                      <m:grow/>
                    </m:dPr>
                    <m:e>
                      <m:r>
                        <m:t>z</m:t>
                      </m:r>
                    </m:e>
                  </m:d>
                </m:sup>
              </m:sSup>
              <m:r>
                <m:rPr>
                  <m:sty m:val="p"/>
                </m:rPr>
                <m:t>⊙</m:t>
              </m:r>
              <m:sSub>
                <m:e>
                  <m:r>
                    <m:rPr>
                      <m:sty m:val="b"/>
                    </m:rPr>
                    <m:t>σ</m:t>
                  </m:r>
                </m:e>
                <m:sub>
                  <m:r>
                    <m:t>z</m:t>
                  </m:r>
                </m:sub>
              </m:sSub>
              <m:r>
                <m:rPr>
                  <m:sty m:val="p"/>
                </m:rPr>
                <m:t>+</m:t>
              </m:r>
              <m:sSub>
                <m:e>
                  <m:r>
                    <m:rPr>
                      <m:sty m:val="b"/>
                    </m:rPr>
                    <m:t>μ</m:t>
                  </m:r>
                </m:e>
                <m:sub>
                  <m:r>
                    <m:t>z</m:t>
                  </m:r>
                </m:sub>
              </m:sSub>
            </m:oMath>
          </w:p>
        </w:tc>
      </w:tr>
      <w:tr>
        <w:tc>
          <w:tcPr/>
          <w:p>
            <w:pPr>
              <w:pStyle w:val="Compact"/>
              <w:jc w:val="left"/>
            </w:pPr>
            <w:r>
              <w:rPr>
                <w:bCs/>
                <w:b/>
              </w:rPr>
              <w:t xml:space="preserve">算子与映射</w:t>
            </w:r>
          </w:p>
        </w:tc>
        <w:tc>
          <w:tcPr/>
          <w:p>
            <w:pPr>
              <w:pStyle w:val="Compact"/>
            </w:pPr>
          </w:p>
        </w:tc>
        <w:tc>
          <w:tcPr/>
          <w:p>
            <w:pPr>
              <w:pStyle w:val="Compact"/>
            </w:pPr>
          </w:p>
        </w:tc>
      </w:tr>
      <w:tr>
        <w:tc>
          <w:tcPr/>
          <w:p>
            <w:pPr>
              <w:pStyle w:val="Compact"/>
              <w:jc w:val="left"/>
            </w:pPr>
            <m:oMath>
              <m:r>
                <m:t>H</m:t>
              </m:r>
              <m:d>
                <m:dPr>
                  <m:begChr m:val="("/>
                  <m:endChr m:val=")"/>
                  <m:sepChr m:val=""/>
                  <m:grow/>
                </m:dPr>
                <m:e>
                  <m:r>
                    <m:rPr>
                      <m:sty m:val="p"/>
                    </m:rPr>
                    <m:t>⋅</m:t>
                  </m:r>
                </m:e>
              </m:d>
            </m:oMath>
          </w:p>
        </w:tc>
        <w:tc>
          <w:tcPr/>
          <w:p>
            <w:pPr>
              <w:pStyle w:val="Compact"/>
              <w:jc w:val="left"/>
            </w:pPr>
            <w:r>
              <w:t xml:space="preserve">算子</w:t>
            </w:r>
          </w:p>
        </w:tc>
        <w:tc>
          <w:tcPr/>
          <w:p>
            <w:pPr>
              <w:pStyle w:val="Compact"/>
              <w:jc w:val="left"/>
            </w:pPr>
            <w:r>
              <w:rPr>
                <w:bCs/>
                <w:b/>
              </w:rPr>
              <w:t xml:space="preserve">观测算子 (Observation Operator)</w:t>
            </w:r>
            <w:r>
              <w:t xml:space="preserve">。从高分辨率原值域离散场到稀疏观测的映射，包含抗混叠、降采样、裁剪、掩码/采样等过程</w:t>
            </w:r>
          </w:p>
        </w:tc>
      </w:tr>
      <w:tr>
        <w:tc>
          <w:tcPr/>
          <w:p>
            <w:pPr>
              <w:pStyle w:val="Compact"/>
              <w:jc w:val="left"/>
            </w:pPr>
            <m:oMath>
              <m:r>
                <m:t>D</m:t>
              </m:r>
              <m:r>
                <m:t>C</m:t>
              </m:r>
              <m:d>
                <m:dPr>
                  <m:begChr m:val="("/>
                  <m:endChr m:val=")"/>
                  <m:sepChr m:val=""/>
                  <m:grow/>
                </m:dPr>
                <m:e>
                  <m:r>
                    <m:rPr>
                      <m:sty m:val="p"/>
                    </m:rPr>
                    <m:t>⋅</m:t>
                  </m:r>
                </m:e>
              </m:d>
            </m:oMath>
          </w:p>
        </w:tc>
        <w:tc>
          <w:tcPr/>
          <w:p>
            <w:pPr>
              <w:pStyle w:val="Compact"/>
              <w:jc w:val="left"/>
            </w:pPr>
            <w:r>
              <w:t xml:space="preserve">算子</w:t>
            </w:r>
          </w:p>
        </w:tc>
        <w:tc>
          <w:tcPr/>
          <w:p>
            <w:pPr>
              <w:pStyle w:val="Compact"/>
              <w:jc w:val="left"/>
            </w:pPr>
            <w:r>
              <w:rPr>
                <w:bCs/>
                <w:b/>
              </w:rPr>
              <w:t xml:space="preserve">训练退化算子 (Training Degradation Operator)</w:t>
            </w:r>
            <w:r>
              <w:t xml:space="preserve">。训练阶段用于模拟观测生成，本文约束</w:t>
            </w:r>
            <w:r>
              <w:t xml:space="preserve"> </w:t>
            </w:r>
            <m:oMath>
              <m:r>
                <m:t>D</m:t>
              </m:r>
              <m:r>
                <m:t>C</m:t>
              </m:r>
              <m:r>
                <m:rPr>
                  <m:sty m:val="p"/>
                </m:rPr>
                <m:t>≡</m:t>
              </m:r>
              <m:r>
                <m:t>H</m:t>
              </m:r>
            </m:oMath>
            <w:r>
              <w:t xml:space="preserve">（同参数、同实现）</w:t>
            </w:r>
          </w:p>
        </w:tc>
      </w:tr>
      <w:tr>
        <w:tc>
          <w:tcPr/>
          <w:p>
            <w:pPr>
              <w:pStyle w:val="Compact"/>
              <w:jc w:val="left"/>
            </w:pPr>
            <m:oMath>
              <m:sSub>
                <m:e>
                  <m:r>
                    <m:t>G</m:t>
                  </m:r>
                </m:e>
                <m:sub>
                  <m:sSub>
                    <m:e>
                      <m:r>
                        <m:t>σ</m:t>
                      </m:r>
                    </m:e>
                    <m:sub>
                      <m:r>
                        <m:rPr>
                          <m:sty m:val="p"/>
                        </m:rPr>
                        <m:t>b</m:t>
                      </m:r>
                      <m:r>
                        <m:rPr>
                          <m:sty m:val="p"/>
                        </m:rPr>
                        <m:t>l</m:t>
                      </m:r>
                      <m:r>
                        <m:rPr>
                          <m:sty m:val="p"/>
                        </m:rPr>
                        <m:t>u</m:t>
                      </m:r>
                      <m:r>
                        <m:rPr>
                          <m:sty m:val="p"/>
                        </m:rPr>
                        <m:t>r</m:t>
                      </m:r>
                    </m:sub>
                  </m:sSub>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高斯低通（抗混叠）滤波算子，参数为</w:t>
            </w:r>
            <w:r>
              <w:t xml:space="preserve"> </w:t>
            </w:r>
            <m:oMath>
              <m:sSub>
                <m:e>
                  <m:r>
                    <m:t>σ</m:t>
                  </m:r>
                </m:e>
                <m:sub>
                  <m:r>
                    <m:rPr>
                      <m:sty m:val="p"/>
                    </m:rPr>
                    <m:t>b</m:t>
                  </m:r>
                  <m:r>
                    <m:rPr>
                      <m:sty m:val="p"/>
                    </m:rPr>
                    <m:t>l</m:t>
                  </m:r>
                  <m:r>
                    <m:rPr>
                      <m:sty m:val="p"/>
                    </m:rPr>
                    <m:t>u</m:t>
                  </m:r>
                  <m:r>
                    <m:rPr>
                      <m:sty m:val="p"/>
                    </m:rPr>
                    <m:t>r</m:t>
                  </m:r>
                </m:sub>
              </m:sSub>
            </m:oMath>
          </w:p>
        </w:tc>
      </w:tr>
      <w:tr>
        <w:tc>
          <w:tcPr/>
          <w:p>
            <w:pPr>
              <w:pStyle w:val="Compact"/>
              <w:jc w:val="left"/>
            </w:pPr>
            <m:oMath>
              <m:sSub>
                <m:e>
                  <m:r>
                    <m:t>D</m:t>
                  </m:r>
                </m:e>
                <m:sub>
                  <m:r>
                    <m:t>s</m:t>
                  </m:r>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下采样算子，降采样倍率为</w:t>
            </w:r>
            <w:r>
              <w:t xml:space="preserve"> </w:t>
            </w:r>
            <m:oMath>
              <m:r>
                <m:t>s</m:t>
              </m:r>
            </m:oMath>
          </w:p>
        </w:tc>
      </w:tr>
      <w:tr>
        <w:tc>
          <w:tcPr/>
          <w:p>
            <w:pPr>
              <w:pStyle w:val="Compact"/>
              <w:jc w:val="left"/>
            </w:pPr>
            <m:oMath>
              <m:sSub>
                <m:e>
                  <m:r>
                    <m:t>C</m:t>
                  </m:r>
                </m:e>
                <m:sub>
                  <m:sSub>
                    <m:e>
                      <m:r>
                        <m:t>h</m:t>
                      </m:r>
                    </m:e>
                    <m:sub>
                      <m:r>
                        <m:t>c</m:t>
                      </m:r>
                    </m:sub>
                  </m:sSub>
                  <m:r>
                    <m:rPr>
                      <m:sty m:val="p"/>
                    </m:rPr>
                    <m:t>,</m:t>
                  </m:r>
                  <m:sSub>
                    <m:e>
                      <m:r>
                        <m:t>w</m:t>
                      </m:r>
                    </m:e>
                    <m:sub>
                      <m:r>
                        <m:t>c</m:t>
                      </m:r>
                    </m:sub>
                  </m:sSub>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裁剪算子，输出窗口大小为</w:t>
            </w:r>
            <w:r>
              <w:t xml:space="preserve"> </w:t>
            </w:r>
            <m:oMath>
              <m:d>
                <m:dPr>
                  <m:begChr m:val="("/>
                  <m:endChr m:val=")"/>
                  <m:sepChr m:val=""/>
                  <m:grow/>
                </m:dPr>
                <m:e>
                  <m:sSub>
                    <m:e>
                      <m:r>
                        <m:t>h</m:t>
                      </m:r>
                    </m:e>
                    <m:sub>
                      <m:r>
                        <m:t>c</m:t>
                      </m:r>
                    </m:sub>
                  </m:sSub>
                  <m:r>
                    <m:rPr>
                      <m:sty m:val="p"/>
                    </m:rPr>
                    <m:t>,</m:t>
                  </m:r>
                  <m:sSub>
                    <m:e>
                      <m:r>
                        <m:t>w</m:t>
                      </m:r>
                    </m:e>
                    <m:sub>
                      <m:r>
                        <m:t>c</m:t>
                      </m:r>
                    </m:sub>
                  </m:sSub>
                </m:e>
              </m:d>
            </m:oMath>
            <w:r>
              <w:t xml:space="preserve">（常用中心对齐）</w:t>
            </w:r>
          </w:p>
        </w:tc>
      </w:tr>
      <w:tr>
        <w:tc>
          <w:tcPr/>
          <w:p>
            <w:pPr>
              <w:pStyle w:val="Compact"/>
              <w:jc w:val="left"/>
            </w:pPr>
            <m:oMath>
              <m:r>
                <m:t>M</m:t>
              </m:r>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掩码/采样算子：将全域场映射到稀疏观测位置或执行缺失掩码</w:t>
            </w:r>
          </w:p>
        </w:tc>
      </w:tr>
      <w:tr>
        <w:tc>
          <w:tcPr/>
          <w:p>
            <w:pPr>
              <w:pStyle w:val="Compact"/>
            </w:pPr>
          </w:p>
        </w:tc>
        <w:tc>
          <w:tcPr/>
          <w:p>
            <w:pPr>
              <w:pStyle w:val="Compact"/>
            </w:pPr>
          </w:p>
        </w:tc>
        <w:tc>
          <w:tcPr/>
          <w:p>
            <w:pPr>
              <w:pStyle w:val="Compact"/>
              <w:jc w:val="left"/>
            </w:pPr>
            <w:r>
              <w:t xml:space="preserve">常用组合写法：</w:t>
            </w:r>
            <m:oMath>
              <m:r>
                <m:t>H</m:t>
              </m:r>
              <m:r>
                <m:rPr>
                  <m:sty m:val="p"/>
                </m:rPr>
                <m:t>=</m:t>
              </m:r>
              <m:r>
                <m:t>M</m:t>
              </m:r>
              <m:r>
                <m:rPr>
                  <m:sty m:val="p"/>
                </m:rPr>
                <m:t>∘</m:t>
              </m:r>
              <m:sSub>
                <m:e>
                  <m:r>
                    <m:t>C</m:t>
                  </m:r>
                </m:e>
                <m:sub>
                  <m:sSub>
                    <m:e>
                      <m:r>
                        <m:t>h</m:t>
                      </m:r>
                    </m:e>
                    <m:sub>
                      <m:r>
                        <m:t>c</m:t>
                      </m:r>
                    </m:sub>
                  </m:sSub>
                  <m:r>
                    <m:rPr>
                      <m:sty m:val="p"/>
                    </m:rPr>
                    <m:t>,</m:t>
                  </m:r>
                  <m:sSub>
                    <m:e>
                      <m:r>
                        <m:t>w</m:t>
                      </m:r>
                    </m:e>
                    <m:sub>
                      <m:r>
                        <m:t>c</m:t>
                      </m:r>
                    </m:sub>
                  </m:sSub>
                </m:sub>
              </m:sSub>
              <m:r>
                <m:rPr>
                  <m:sty m:val="p"/>
                </m:rPr>
                <m:t>∘</m:t>
              </m:r>
              <m:sSub>
                <m:e>
                  <m:r>
                    <m:t>D</m:t>
                  </m:r>
                </m:e>
                <m:sub>
                  <m:r>
                    <m:t>s</m:t>
                  </m:r>
                </m:sub>
              </m:sSub>
              <m:r>
                <m:rPr>
                  <m:sty m:val="p"/>
                </m:rPr>
                <m:t>∘</m:t>
              </m:r>
              <m:sSub>
                <m:e>
                  <m:r>
                    <m:t>G</m:t>
                  </m:r>
                </m:e>
                <m:sub>
                  <m:sSub>
                    <m:e>
                      <m:r>
                        <m:t>σ</m:t>
                      </m:r>
                    </m:e>
                    <m:sub>
                      <m:r>
                        <m:rPr>
                          <m:sty m:val="p"/>
                        </m:rPr>
                        <m:t>b</m:t>
                      </m:r>
                      <m:r>
                        <m:rPr>
                          <m:sty m:val="p"/>
                        </m:rPr>
                        <m:t>l</m:t>
                      </m:r>
                      <m:r>
                        <m:rPr>
                          <m:sty m:val="p"/>
                        </m:rPr>
                        <m:t>u</m:t>
                      </m:r>
                      <m:r>
                        <m:rPr>
                          <m:sty m:val="p"/>
                        </m:rPr>
                        <m:t>r</m:t>
                      </m:r>
                    </m:sub>
                  </m:sSub>
                </m:sub>
              </m:sSub>
            </m:oMath>
            <w:r>
              <w:t xml:space="preserve">（按本文实现可删减某些环节）</w:t>
            </w:r>
          </w:p>
        </w:tc>
      </w:tr>
      <w:tr>
        <w:tc>
          <w:tcPr/>
          <w:p>
            <w:pPr>
              <w:pStyle w:val="Compact"/>
              <w:jc w:val="left"/>
            </w:pPr>
            <m:oMath>
              <m:sSub>
                <m:e>
                  <m:r>
                    <m:t>f</m:t>
                  </m:r>
                </m:e>
                <m:sub>
                  <m:r>
                    <m:rPr>
                      <m:sty m:val="b"/>
                    </m:rPr>
                    <m:t>θ</m:t>
                  </m:r>
                </m:sub>
              </m:sSub>
              <m:d>
                <m:dPr>
                  <m:begChr m:val="("/>
                  <m:endChr m:val=")"/>
                  <m:sepChr m:val=""/>
                  <m:grow/>
                </m:dPr>
                <m:e>
                  <m:r>
                    <m:rPr>
                      <m:sty m:val="p"/>
                    </m:rPr>
                    <m:t>⋅</m:t>
                  </m:r>
                </m:e>
              </m:d>
            </m:oMath>
          </w:p>
        </w:tc>
        <w:tc>
          <w:tcPr/>
          <w:p>
            <w:pPr>
              <w:pStyle w:val="Compact"/>
              <w:jc w:val="left"/>
            </w:pPr>
            <w:r>
              <w:t xml:space="preserve">函数</w:t>
            </w:r>
          </w:p>
        </w:tc>
        <w:tc>
          <w:tcPr/>
          <w:p>
            <w:pPr>
              <w:pStyle w:val="Compact"/>
              <w:jc w:val="left"/>
            </w:pPr>
            <w:r>
              <w:t xml:space="preserve">深度神经网络重建模型，参数为</w:t>
            </w:r>
            <w:r>
              <w:t xml:space="preserve"> </w:t>
            </w:r>
            <m:oMath>
              <m:r>
                <m:rPr>
                  <m:sty m:val="b"/>
                </m:rPr>
                <m:t>θ</m:t>
              </m:r>
            </m:oMath>
            <w:r>
              <w:t xml:space="preserve">，输入为</w:t>
            </w:r>
            <w:r>
              <w:t xml:space="preserve"> </w:t>
            </w:r>
            <m:oMath>
              <m:r>
                <m:rPr>
                  <m:sty m:val="b"/>
                </m:rPr>
                <m:t>y</m:t>
              </m:r>
            </m:oMath>
            <w:r>
              <w:t xml:space="preserve">（及辅助信息），输出为</w:t>
            </w:r>
            <w:r>
              <w:t xml:space="preserve"> </w:t>
            </w:r>
            <m:oMath>
              <m:sSup>
                <m:e>
                  <m:acc>
                    <m:accPr>
                      <m:chr m:val="̂"/>
                    </m:accPr>
                    <m:e>
                      <m:r>
                        <m:rPr>
                          <m:sty m:val="b"/>
                        </m:rPr>
                        <m:t>U</m:t>
                      </m:r>
                    </m:e>
                  </m:acc>
                </m:e>
                <m:sup>
                  <m:d>
                    <m:dPr>
                      <m:begChr m:val="("/>
                      <m:endChr m:val=")"/>
                      <m:sepChr m:val=""/>
                      <m:grow/>
                    </m:dPr>
                    <m:e>
                      <m:r>
                        <m:t>z</m:t>
                      </m:r>
                    </m:e>
                  </m:d>
                </m:sup>
              </m:sSup>
            </m:oMath>
          </w:p>
        </w:tc>
      </w:tr>
      <w:tr>
        <w:tc>
          <w:tcPr/>
          <w:p>
            <w:pPr>
              <w:pStyle w:val="Compact"/>
              <w:jc w:val="left"/>
            </w:pPr>
            <m:oMath>
              <m:r>
                <m:rPr>
                  <m:sty m:val="p"/>
                  <m:scr m:val="script"/>
                </m:rPr>
                <m:t>F</m:t>
              </m:r>
              <m:d>
                <m:dPr>
                  <m:begChr m:val="("/>
                  <m:endChr m:val=")"/>
                  <m:sepChr m:val=""/>
                  <m:grow/>
                </m:dPr>
                <m:e>
                  <m:r>
                    <m:rPr>
                      <m:sty m:val="p"/>
                    </m:rPr>
                    <m:t>⋅</m:t>
                  </m:r>
                </m:e>
              </m:d>
            </m:oMath>
          </w:p>
        </w:tc>
        <w:tc>
          <w:tcPr/>
          <w:p>
            <w:pPr>
              <w:pStyle w:val="Compact"/>
              <w:jc w:val="left"/>
            </w:pPr>
            <w:r>
              <w:t xml:space="preserve">变换</w:t>
            </w:r>
          </w:p>
        </w:tc>
        <w:tc>
          <w:tcPr/>
          <w:p>
            <w:pPr>
              <w:pStyle w:val="Compact"/>
              <w:jc w:val="left"/>
            </w:pPr>
            <w:r>
              <w:t xml:space="preserve">傅里叶变换 (Fourier Transform)，用于频域分析与谱损失计算</w:t>
            </w:r>
          </w:p>
        </w:tc>
      </w:tr>
      <w:tr>
        <w:tc>
          <w:tcPr/>
          <w:p>
            <w:pPr>
              <w:pStyle w:val="Compact"/>
              <w:jc w:val="left"/>
            </w:pPr>
            <w:r>
              <w:rPr>
                <w:bCs/>
                <w:b/>
              </w:rPr>
              <w:t xml:space="preserve">损失函数</w:t>
            </w:r>
          </w:p>
        </w:tc>
        <w:tc>
          <w:tcPr/>
          <w:p>
            <w:pPr>
              <w:pStyle w:val="Compact"/>
            </w:pPr>
          </w:p>
        </w:tc>
        <w:tc>
          <w:tcPr/>
          <w:p>
            <w:pPr>
              <w:pStyle w:val="Compact"/>
            </w:pPr>
          </w:p>
        </w:tc>
      </w:tr>
      <w:tr>
        <w:tc>
          <w:tcPr/>
          <w:p>
            <w:pPr>
              <w:pStyle w:val="Compact"/>
              <w:jc w:val="left"/>
            </w:pPr>
            <m:oMath>
              <m:sSub>
                <m:e>
                  <m:r>
                    <m:rPr>
                      <m:sty m:val="p"/>
                      <m:scr m:val="script"/>
                    </m:rPr>
                    <m:t>L</m:t>
                  </m:r>
                </m:e>
                <m:sub>
                  <m:r>
                    <m:rPr>
                      <m:sty m:val="p"/>
                    </m:rPr>
                    <m:t>t</m:t>
                  </m:r>
                  <m:r>
                    <m:rPr>
                      <m:sty m:val="p"/>
                    </m:rPr>
                    <m:t>o</m:t>
                  </m:r>
                  <m:r>
                    <m:rPr>
                      <m:sty m:val="p"/>
                    </m:rPr>
                    <m:t>t</m:t>
                  </m:r>
                  <m:r>
                    <m:rPr>
                      <m:sty m:val="p"/>
                    </m:rPr>
                    <m:t>a</m:t>
                  </m:r>
                  <m:r>
                    <m:rPr>
                      <m:sty m:val="p"/>
                    </m:rPr>
                    <m:t>l</m:t>
                  </m:r>
                </m:sub>
              </m:sSub>
            </m:oMath>
          </w:p>
        </w:tc>
        <w:tc>
          <w:tcPr/>
          <w:p>
            <w:pPr>
              <w:pStyle w:val="Compact"/>
              <w:jc w:val="left"/>
            </w:pPr>
            <w:r>
              <w:t xml:space="preserve">标量</w:t>
            </w:r>
          </w:p>
        </w:tc>
        <w:tc>
          <w:tcPr/>
          <w:p>
            <w:pPr>
              <w:pStyle w:val="Compact"/>
              <w:jc w:val="left"/>
            </w:pPr>
            <w:r>
              <w:t xml:space="preserve">总损失函数，用于反向传播优化</w:t>
            </w:r>
          </w:p>
        </w:tc>
      </w:tr>
      <w:tr>
        <w:tc>
          <w:tcPr/>
          <w:p>
            <w:pPr>
              <w:pStyle w:val="Compact"/>
              <w:jc w:val="left"/>
            </w:pPr>
            <m:oMath>
              <m:sSub>
                <m:e>
                  <m:r>
                    <m:rPr>
                      <m:sty m:val="p"/>
                      <m:scr m:val="script"/>
                    </m:rPr>
                    <m:t>L</m:t>
                  </m:r>
                </m:e>
                <m:sub>
                  <m:r>
                    <m:rPr>
                      <m:sty m:val="p"/>
                    </m:rPr>
                    <m:t>r</m:t>
                  </m:r>
                  <m:r>
                    <m:rPr>
                      <m:sty m:val="p"/>
                    </m:rPr>
                    <m:t>e</m:t>
                  </m:r>
                  <m:r>
                    <m:rPr>
                      <m:sty m:val="p"/>
                    </m:rPr>
                    <m:t>c</m:t>
                  </m:r>
                </m:sub>
              </m:sSub>
            </m:oMath>
          </w:p>
        </w:tc>
        <w:tc>
          <w:tcPr/>
          <w:p>
            <w:pPr>
              <w:pStyle w:val="Compact"/>
              <w:jc w:val="left"/>
            </w:pPr>
            <w:r>
              <w:t xml:space="preserve">标量</w:t>
            </w:r>
          </w:p>
        </w:tc>
        <w:tc>
          <w:tcPr/>
          <w:p>
            <w:pPr>
              <w:pStyle w:val="Compact"/>
              <w:jc w:val="left"/>
            </w:pPr>
            <w:r>
              <w:rPr>
                <w:bCs/>
                <w:b/>
              </w:rPr>
              <w:t xml:space="preserve">重建损失</w:t>
            </w:r>
            <w:r>
              <w:t xml:space="preserve">：衡量</w:t>
            </w:r>
            <w:r>
              <w:t xml:space="preserve"> </w:t>
            </w:r>
            <m:oMath>
              <m:sSup>
                <m:e>
                  <m:acc>
                    <m:accPr>
                      <m:chr m:val="̂"/>
                    </m:accPr>
                    <m:e>
                      <m:r>
                        <m:rPr>
                          <m:sty m:val="b"/>
                        </m:rPr>
                        <m:t>U</m:t>
                      </m:r>
                    </m:e>
                  </m:acc>
                </m:e>
                <m:sup>
                  <m:d>
                    <m:dPr>
                      <m:begChr m:val="("/>
                      <m:endChr m:val=")"/>
                      <m:sepChr m:val=""/>
                      <m:grow/>
                    </m:dPr>
                    <m:e>
                      <m:r>
                        <m:t>z</m:t>
                      </m:r>
                    </m:e>
                  </m:d>
                </m:sup>
              </m:sSup>
            </m:oMath>
            <w:r>
              <w:t xml:space="preserve"> </w:t>
            </w:r>
            <w:r>
              <w:t xml:space="preserve">与</w:t>
            </w:r>
            <w:r>
              <w:t xml:space="preserve"> </w:t>
            </w:r>
            <m:oMath>
              <m:sSup>
                <m:e>
                  <m:r>
                    <m:rPr>
                      <m:sty m:val="b"/>
                    </m:rPr>
                    <m:t>U</m:t>
                  </m:r>
                </m:e>
                <m:sup>
                  <m:d>
                    <m:dPr>
                      <m:begChr m:val="("/>
                      <m:endChr m:val=")"/>
                      <m:sepChr m:val=""/>
                      <m:grow/>
                    </m:dPr>
                    <m:e>
                      <m:r>
                        <m:t>z</m:t>
                      </m:r>
                    </m:e>
                  </m:d>
                </m:sup>
              </m:sSup>
            </m:oMath>
            <w:r>
              <w:t xml:space="preserve"> </w:t>
            </w:r>
            <w:r>
              <w:t xml:space="preserve">的逐点误差（常用</w:t>
            </w:r>
            <w:r>
              <w:t xml:space="preserve"> </w:t>
            </w:r>
            <m:oMath>
              <m:sSub>
                <m:e>
                  <m:r>
                    <m:t>L</m:t>
                  </m:r>
                </m:e>
                <m:sub>
                  <m:r>
                    <m:t>1</m:t>
                  </m:r>
                </m:sub>
              </m:sSub>
              <m:r>
                <m:rPr>
                  <m:sty m:val="p"/>
                </m:rPr>
                <m:t>/</m:t>
              </m:r>
              <m:sSub>
                <m:e>
                  <m:r>
                    <m:t>L</m:t>
                  </m:r>
                </m:e>
                <m:sub>
                  <m:r>
                    <m:t>2</m:t>
                  </m:r>
                </m:sub>
              </m:sSub>
            </m:oMath>
            <w:r>
              <w:t xml:space="preserve">）</w:t>
            </w:r>
          </w:p>
        </w:tc>
      </w:tr>
      <w:tr>
        <w:tc>
          <w:tcPr/>
          <w:p>
            <w:pPr>
              <w:pStyle w:val="Compact"/>
              <w:jc w:val="left"/>
            </w:pPr>
            <m:oMath>
              <m:sSub>
                <m:e>
                  <m:r>
                    <m:rPr>
                      <m:sty m:val="p"/>
                      <m:scr m:val="script"/>
                    </m:rPr>
                    <m:t>L</m:t>
                  </m:r>
                </m:e>
                <m:sub>
                  <m:r>
                    <m:rPr>
                      <m:sty m:val="p"/>
                    </m:rPr>
                    <m:t>s</m:t>
                  </m:r>
                  <m:r>
                    <m:rPr>
                      <m:sty m:val="p"/>
                    </m:rPr>
                    <m:t>p</m:t>
                  </m:r>
                  <m:r>
                    <m:rPr>
                      <m:sty m:val="p"/>
                    </m:rPr>
                    <m:t>e</m:t>
                  </m:r>
                  <m:r>
                    <m:rPr>
                      <m:sty m:val="p"/>
                    </m:rPr>
                    <m:t>c</m:t>
                  </m:r>
                </m:sub>
              </m:sSub>
            </m:oMath>
          </w:p>
        </w:tc>
        <w:tc>
          <w:tcPr/>
          <w:p>
            <w:pPr>
              <w:pStyle w:val="Compact"/>
              <w:jc w:val="left"/>
            </w:pPr>
            <w:r>
              <w:t xml:space="preserve">标量</w:t>
            </w:r>
          </w:p>
        </w:tc>
        <w:tc>
          <w:tcPr/>
          <w:p>
            <w:pPr>
              <w:pStyle w:val="Compact"/>
              <w:jc w:val="left"/>
            </w:pPr>
            <w:r>
              <w:rPr>
                <w:bCs/>
                <w:b/>
              </w:rPr>
              <w:t xml:space="preserve">谱一致性损失</w:t>
            </w:r>
            <w:r>
              <w:t xml:space="preserve">：衡量频域一致性（本文强调低频段或指定频段）</w:t>
            </w:r>
          </w:p>
        </w:tc>
      </w:tr>
      <w:tr>
        <w:tc>
          <w:tcPr/>
          <w:p>
            <w:pPr>
              <w:pStyle w:val="Compact"/>
              <w:jc w:val="left"/>
            </w:pPr>
            <m:oMath>
              <m:sSub>
                <m:e>
                  <m:r>
                    <m:rPr>
                      <m:sty m:val="p"/>
                      <m:scr m:val="script"/>
                    </m:rPr>
                    <m:t>L</m:t>
                  </m:r>
                </m:e>
                <m:sub>
                  <m:r>
                    <m:rPr>
                      <m:sty m:val="p"/>
                    </m:rPr>
                    <m:t>d</m:t>
                  </m:r>
                  <m:r>
                    <m:rPr>
                      <m:sty m:val="p"/>
                    </m:rPr>
                    <m:t>c</m:t>
                  </m:r>
                </m:sub>
              </m:sSub>
            </m:oMath>
          </w:p>
        </w:tc>
        <w:tc>
          <w:tcPr/>
          <w:p>
            <w:pPr>
              <w:pStyle w:val="Compact"/>
              <w:jc w:val="left"/>
            </w:pPr>
            <w:r>
              <w:t xml:space="preserve">标量</w:t>
            </w:r>
          </w:p>
        </w:tc>
        <w:tc>
          <w:tcPr/>
          <w:p>
            <w:pPr>
              <w:pStyle w:val="Compact"/>
              <w:jc w:val="left"/>
            </w:pPr>
            <w:r>
              <w:rPr>
                <w:bCs/>
                <w:b/>
              </w:rPr>
              <w:t xml:space="preserve">观测一致性损失</w:t>
            </w:r>
            <w:r>
              <w:t xml:space="preserve">：</w:t>
            </w:r>
            <m:oMath>
              <m:sSub>
                <m:e>
                  <m:r>
                    <m:rPr>
                      <m:sty m:val="p"/>
                      <m:scr m:val="script"/>
                    </m:rPr>
                    <m:t>L</m:t>
                  </m:r>
                </m:e>
                <m:sub>
                  <m:r>
                    <m:rPr>
                      <m:sty m:val="p"/>
                    </m:rPr>
                    <m:t>d</m:t>
                  </m:r>
                  <m:r>
                    <m:rPr>
                      <m:sty m:val="p"/>
                    </m:rPr>
                    <m:t>c</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Sup>
                <m:e>
                  <m:r>
                    <m:rPr>
                      <m:sty m:val="p"/>
                    </m:rPr>
                    <m:t>∥</m:t>
                  </m:r>
                </m:e>
                <m:sub>
                  <m:r>
                    <m:t>F</m:t>
                  </m:r>
                </m:sub>
                <m:sup>
                  <m:r>
                    <m:t>2</m:t>
                  </m:r>
                </m:sup>
              </m:sSubSup>
            </m:oMath>
            <w:r>
              <w:t xml:space="preserve">（或其均值形式）</w:t>
            </w:r>
          </w:p>
        </w:tc>
      </w:tr>
      <w:tr>
        <w:tc>
          <w:tcPr/>
          <w:p>
            <w:pPr>
              <w:pStyle w:val="Compact"/>
              <w:jc w:val="left"/>
            </w:pPr>
            <m:oMath>
              <m:sSub>
                <m:e>
                  <m:r>
                    <m:t>λ</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oMath>
          </w:p>
        </w:tc>
        <w:tc>
          <w:tcPr/>
          <w:p>
            <w:pPr>
              <w:pStyle w:val="Compact"/>
              <w:jc w:val="left"/>
            </w:pPr>
            <w:r>
              <w:t xml:space="preserve">标量</w:t>
            </w:r>
          </w:p>
        </w:tc>
        <w:tc>
          <w:tcPr/>
          <w:p>
            <w:pPr>
              <w:pStyle w:val="Compact"/>
              <w:jc w:val="left"/>
            </w:pPr>
            <w:r>
              <w:t xml:space="preserve">损失加权超参数</w:t>
            </w:r>
          </w:p>
        </w:tc>
      </w:tr>
      <w:tr>
        <w:tc>
          <w:tcPr/>
          <w:p>
            <w:pPr>
              <w:pStyle w:val="Compact"/>
              <w:jc w:val="left"/>
            </w:pPr>
            <w:r>
              <w:rPr>
                <w:bCs/>
                <w:b/>
              </w:rPr>
              <w:t xml:space="preserve">评价指标</w:t>
            </w:r>
          </w:p>
        </w:tc>
        <w:tc>
          <w:tcPr/>
          <w:p>
            <w:pPr>
              <w:pStyle w:val="Compact"/>
            </w:pPr>
          </w:p>
        </w:tc>
        <w:tc>
          <w:tcPr/>
          <w:p>
            <w:pPr>
              <w:pStyle w:val="Compact"/>
            </w:pPr>
          </w:p>
        </w:tc>
      </w:tr>
      <w:tr>
        <w:tc>
          <w:tcPr/>
          <w:p>
            <w:pPr>
              <w:pStyle w:val="Compact"/>
              <w:jc w:val="left"/>
            </w:pPr>
            <m:oMath>
              <m:r>
                <m:rPr>
                  <m:sty m:val="p"/>
                </m:rPr>
                <m:t>R</m:t>
              </m:r>
              <m:r>
                <m:rPr>
                  <m:sty m:val="p"/>
                </m:rPr>
                <m:t>e</m:t>
              </m:r>
              <m:r>
                <m:rPr>
                  <m:sty m:val="p"/>
                </m:rPr>
                <m:t>l</m:t>
              </m:r>
              <m:r>
                <m:rPr>
                  <m:nor/>
                  <m:sty m:val="p"/>
                </m:rPr>
                <m:t>-</m:t>
              </m:r>
              <m:sSub>
                <m:e>
                  <m:r>
                    <m:t>L</m:t>
                  </m:r>
                </m:e>
                <m:sub>
                  <m:r>
                    <m:t>2</m:t>
                  </m:r>
                </m:sub>
              </m:sSub>
            </m:oMath>
          </w:p>
        </w:tc>
        <w:tc>
          <w:tcPr/>
          <w:p>
            <w:pPr>
              <w:pStyle w:val="Compact"/>
              <w:jc w:val="left"/>
            </w:pPr>
            <w:r>
              <w:t xml:space="preserve">标量</w:t>
            </w:r>
          </w:p>
        </w:tc>
        <w:tc>
          <w:tcPr/>
          <w:p>
            <w:pPr>
              <w:pStyle w:val="Compact"/>
              <w:jc w:val="left"/>
            </w:pPr>
            <w:r>
              <w:t xml:space="preserve">相对误差：</w:t>
            </w:r>
            <m:oMath>
              <m:f>
                <m:fPr>
                  <m:type m:val="bar"/>
                </m:fPr>
                <m:num>
                  <m:r>
                    <m:rPr>
                      <m:sty m:val="p"/>
                    </m:rPr>
                    <m:t>∥</m:t>
                  </m:r>
                  <m:acc>
                    <m:accPr>
                      <m:chr m:val="̃"/>
                    </m:accPr>
                    <m:e>
                      <m:r>
                        <m:rPr>
                          <m:sty m:val="b"/>
                        </m:rPr>
                        <m:t>U</m:t>
                      </m:r>
                    </m:e>
                  </m:acc>
                  <m:r>
                    <m:rPr>
                      <m:sty m:val="p"/>
                    </m:rPr>
                    <m:t>−</m:t>
                  </m:r>
                  <m:r>
                    <m:rPr>
                      <m:sty m:val="b"/>
                    </m:rPr>
                    <m:t>U</m:t>
                  </m:r>
                  <m:sSub>
                    <m:e>
                      <m:r>
                        <m:rPr>
                          <m:sty m:val="p"/>
                        </m:rPr>
                        <m:t>∥</m:t>
                      </m:r>
                    </m:e>
                    <m:sub>
                      <m:r>
                        <m:t>F</m:t>
                      </m:r>
                    </m:sub>
                  </m:sSub>
                </m:num>
                <m:den>
                  <m:r>
                    <m:rPr>
                      <m:sty m:val="p"/>
                    </m:rPr>
                    <m:t>∥</m:t>
                  </m:r>
                  <m:r>
                    <m:rPr>
                      <m:sty m:val="b"/>
                    </m:rPr>
                    <m:t>U</m:t>
                  </m:r>
                  <m:sSub>
                    <m:e>
                      <m:r>
                        <m:rPr>
                          <m:sty m:val="p"/>
                        </m:rPr>
                        <m:t>∥</m:t>
                      </m:r>
                    </m:e>
                    <m:sub>
                      <m:r>
                        <m:t>F</m:t>
                      </m:r>
                    </m:sub>
                  </m:sSub>
                </m:den>
              </m:f>
            </m:oMath>
          </w:p>
        </w:tc>
      </w:tr>
      <w:tr>
        <w:tc>
          <w:tcPr/>
          <w:p>
            <w:pPr>
              <w:pStyle w:val="Compact"/>
              <w:jc w:val="left"/>
            </w:pPr>
            <m:oMath>
              <m:sSub>
                <m:e>
                  <m:r>
                    <m:t>H</m:t>
                  </m:r>
                </m:e>
                <m:sub>
                  <m:r>
                    <m:rPr>
                      <m:sty m:val="p"/>
                    </m:rPr>
                    <m:t>e</m:t>
                  </m:r>
                  <m:r>
                    <m:rPr>
                      <m:sty m:val="p"/>
                    </m:rPr>
                    <m:t>r</m:t>
                  </m:r>
                  <m:r>
                    <m:rPr>
                      <m:sty m:val="p"/>
                    </m:rPr>
                    <m:t>r</m:t>
                  </m:r>
                </m:sub>
              </m:sSub>
            </m:oMath>
          </w:p>
        </w:tc>
        <w:tc>
          <w:tcPr/>
          <w:p>
            <w:pPr>
              <w:pStyle w:val="Compact"/>
              <w:jc w:val="left"/>
            </w:pPr>
            <w:r>
              <w:t xml:space="preserve">标量</w:t>
            </w:r>
          </w:p>
        </w:tc>
        <w:tc>
          <w:tcPr/>
          <w:p>
            <w:pPr>
              <w:pStyle w:val="Compact"/>
              <w:jc w:val="left"/>
            </w:pPr>
            <w:r>
              <w:t xml:space="preserve">观测口径误差：</w:t>
            </w: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oMath>
          </w:p>
        </w:tc>
      </w:tr>
      <w:tr>
        <w:tc>
          <w:tcPr/>
          <w:p>
            <w:pPr>
              <w:pStyle w:val="Compact"/>
              <w:jc w:val="left"/>
            </w:pPr>
            <m:oMath>
              <m:r>
                <m:rPr>
                  <m:sty m:val="p"/>
                </m:rPr>
                <m:t>f</m:t>
              </m:r>
              <m:r>
                <m:rPr>
                  <m:sty m:val="p"/>
                </m:rPr>
                <m:t>R</m:t>
              </m:r>
              <m:r>
                <m:rPr>
                  <m:sty m:val="p"/>
                </m:rPr>
                <m:t>M</m:t>
              </m:r>
              <m:r>
                <m:rPr>
                  <m:sty m:val="p"/>
                </m:rPr>
                <m:t>S</m:t>
              </m:r>
              <m:r>
                <m:rPr>
                  <m:sty m:val="p"/>
                </m:rPr>
                <m:t>E</m:t>
              </m:r>
            </m:oMath>
          </w:p>
        </w:tc>
        <w:tc>
          <w:tcPr/>
          <w:p>
            <w:pPr>
              <w:pStyle w:val="Compact"/>
              <w:jc w:val="left"/>
            </w:pPr>
            <w:r>
              <w:t xml:space="preserve">标量</w:t>
            </w:r>
          </w:p>
        </w:tc>
        <w:tc>
          <w:tcPr/>
          <w:p>
            <w:pPr>
              <w:pStyle w:val="Compact"/>
              <w:jc w:val="left"/>
            </w:pPr>
            <w:r>
              <w:t xml:space="preserve">频域 RMSE（Frequency RMSE），可按 Low/Mid/High 频段统计</w:t>
            </w:r>
          </w:p>
        </w:tc>
      </w:tr>
      <w:tr>
        <w:tc>
          <w:tcPr/>
          <w:p>
            <w:pPr>
              <w:pStyle w:val="Compact"/>
              <w:jc w:val="left"/>
            </w:pPr>
            <m:oMath>
              <m:r>
                <m:rPr>
                  <m:sty m:val="p"/>
                </m:rPr>
                <m:t>b</m:t>
              </m:r>
              <m:r>
                <m:rPr>
                  <m:sty m:val="p"/>
                </m:rPr>
                <m:t>R</m:t>
              </m:r>
              <m:r>
                <m:rPr>
                  <m:sty m:val="p"/>
                </m:rPr>
                <m:t>M</m:t>
              </m:r>
              <m:r>
                <m:rPr>
                  <m:sty m:val="p"/>
                </m:rPr>
                <m:t>S</m:t>
              </m:r>
              <m:r>
                <m:rPr>
                  <m:sty m:val="p"/>
                </m:rPr>
                <m:t>E</m:t>
              </m:r>
            </m:oMath>
          </w:p>
        </w:tc>
        <w:tc>
          <w:tcPr/>
          <w:p>
            <w:pPr>
              <w:pStyle w:val="Compact"/>
              <w:jc w:val="left"/>
            </w:pPr>
            <w:r>
              <w:t xml:space="preserve">标量</w:t>
            </w:r>
          </w:p>
        </w:tc>
        <w:tc>
          <w:tcPr/>
          <w:p>
            <w:pPr>
              <w:pStyle w:val="Compact"/>
              <w:jc w:val="left"/>
            </w:pPr>
            <w:r>
              <w:t xml:space="preserve">边界 RMSE（Boundary RMSE），衡量非周期边界附近伪影程度</w:t>
            </w:r>
          </w:p>
        </w:tc>
      </w:tr>
      <w:tr>
        <w:tc>
          <w:tcPr/>
          <w:p>
            <w:pPr>
              <w:pStyle w:val="Compact"/>
              <w:jc w:val="left"/>
            </w:pPr>
            <w:r>
              <w:rPr>
                <w:bCs/>
                <w:b/>
              </w:rPr>
              <w:t xml:space="preserve">集合与空间</w:t>
            </w:r>
          </w:p>
        </w:tc>
        <w:tc>
          <w:tcPr/>
          <w:p>
            <w:pPr>
              <w:pStyle w:val="Compact"/>
            </w:pPr>
          </w:p>
        </w:tc>
        <w:tc>
          <w:tcPr/>
          <w:p>
            <w:pPr>
              <w:pStyle w:val="Compact"/>
            </w:pPr>
          </w:p>
        </w:tc>
      </w:tr>
      <w:tr>
        <w:tc>
          <w:tcPr/>
          <w:p>
            <w:pPr>
              <w:pStyle w:val="Compact"/>
              <w:jc w:val="left"/>
            </w:pPr>
            <m:oMath>
              <m:r>
                <m:t>Ω</m:t>
              </m:r>
            </m:oMath>
          </w:p>
        </w:tc>
        <w:tc>
          <w:tcPr/>
          <w:p>
            <w:pPr>
              <w:pStyle w:val="Compact"/>
              <w:jc w:val="left"/>
            </w:pPr>
            <w:r>
              <w:t xml:space="preserve">集合</w:t>
            </w:r>
          </w:p>
        </w:tc>
        <w:tc>
          <w:tcPr/>
          <w:p>
            <w:pPr>
              <w:pStyle w:val="Compact"/>
              <w:jc w:val="left"/>
            </w:pPr>
            <w:r>
              <w:t xml:space="preserve">空间定义域</w:t>
            </w:r>
          </w:p>
        </w:tc>
      </w:tr>
      <w:tr>
        <w:tc>
          <w:tcPr/>
          <w:p>
            <w:pPr>
              <w:pStyle w:val="Compact"/>
              <w:jc w:val="left"/>
            </w:pPr>
            <m:oMath>
              <m:sSub>
                <m:e>
                  <m:r>
                    <m:rPr>
                      <m:sty m:val="p"/>
                      <m:scr m:val="script"/>
                    </m:rPr>
                    <m:t>D</m:t>
                  </m:r>
                </m:e>
                <m:sub>
                  <m:r>
                    <m:rPr>
                      <m:sty m:val="p"/>
                    </m:rPr>
                    <m:t>t</m:t>
                  </m:r>
                  <m:r>
                    <m:rPr>
                      <m:sty m:val="p"/>
                    </m:rPr>
                    <m:t>r</m:t>
                  </m:r>
                  <m:r>
                    <m:rPr>
                      <m:sty m:val="p"/>
                    </m:rPr>
                    <m:t>a</m:t>
                  </m:r>
                  <m:r>
                    <m:rPr>
                      <m:sty m:val="p"/>
                    </m:rPr>
                    <m:t>i</m:t>
                  </m:r>
                  <m:r>
                    <m:rPr>
                      <m:sty m:val="p"/>
                    </m:rPr>
                    <m:t>n</m:t>
                  </m:r>
                </m:sub>
              </m:sSub>
            </m:oMath>
          </w:p>
        </w:tc>
        <w:tc>
          <w:tcPr/>
          <w:p>
            <w:pPr>
              <w:pStyle w:val="Compact"/>
              <w:jc w:val="left"/>
            </w:pPr>
            <w:r>
              <w:t xml:space="preserve">集合</w:t>
            </w:r>
          </w:p>
        </w:tc>
        <w:tc>
          <w:tcPr/>
          <w:p>
            <w:pPr>
              <w:pStyle w:val="Compact"/>
              <w:jc w:val="left"/>
            </w:pPr>
            <w:r>
              <w:t xml:space="preserve">训练数据集</w:t>
            </w:r>
          </w:p>
        </w:tc>
      </w:tr>
      <w:tr>
        <w:tc>
          <w:tcPr/>
          <w:p>
            <w:pPr>
              <w:pStyle w:val="Compact"/>
              <w:jc w:val="left"/>
            </w:pPr>
            <m:oMath>
              <m:sSub>
                <m:e>
                  <m:r>
                    <m:rPr>
                      <m:sty m:val="p"/>
                      <m:scr m:val="script"/>
                    </m:rPr>
                    <m:t>D</m:t>
                  </m:r>
                </m:e>
                <m:sub>
                  <m:r>
                    <m:rPr>
                      <m:sty m:val="p"/>
                    </m:rPr>
                    <m:t>v</m:t>
                  </m:r>
                  <m:r>
                    <m:rPr>
                      <m:sty m:val="p"/>
                    </m:rPr>
                    <m:t>a</m:t>
                  </m:r>
                  <m:r>
                    <m:rPr>
                      <m:sty m:val="p"/>
                    </m:rPr>
                    <m:t>l</m:t>
                  </m:r>
                </m:sub>
              </m:sSub>
              <m:r>
                <m:rPr>
                  <m:sty m:val="p"/>
                </m:rPr>
                <m:t>,</m:t>
              </m:r>
              <m:sSub>
                <m:e>
                  <m:r>
                    <m:rPr>
                      <m:sty m:val="p"/>
                      <m:scr m:val="script"/>
                    </m:rPr>
                    <m:t>D</m:t>
                  </m:r>
                </m:e>
                <m:sub>
                  <m:r>
                    <m:rPr>
                      <m:sty m:val="p"/>
                    </m:rPr>
                    <m:t>t</m:t>
                  </m:r>
                  <m:r>
                    <m:rPr>
                      <m:sty m:val="p"/>
                    </m:rPr>
                    <m:t>e</m:t>
                  </m:r>
                  <m:r>
                    <m:rPr>
                      <m:sty m:val="p"/>
                    </m:rPr>
                    <m:t>s</m:t>
                  </m:r>
                  <m:r>
                    <m:rPr>
                      <m:sty m:val="p"/>
                    </m:rPr>
                    <m:t>t</m:t>
                  </m:r>
                </m:sub>
              </m:sSub>
            </m:oMath>
          </w:p>
        </w:tc>
        <w:tc>
          <w:tcPr/>
          <w:p>
            <w:pPr>
              <w:pStyle w:val="Compact"/>
              <w:jc w:val="left"/>
            </w:pPr>
            <w:r>
              <w:t xml:space="preserve">集合</w:t>
            </w:r>
          </w:p>
        </w:tc>
        <w:tc>
          <w:tcPr/>
          <w:p>
            <w:pPr>
              <w:pStyle w:val="Compact"/>
              <w:jc w:val="left"/>
            </w:pPr>
            <w:r>
              <w:t xml:space="preserve">验证集与测试集</w:t>
            </w:r>
          </w:p>
        </w:tc>
      </w:tr>
      <w:tr>
        <w:tc>
          <w:tcPr/>
          <w:p>
            <w:pPr>
              <w:pStyle w:val="Compact"/>
              <w:jc w:val="left"/>
            </w:pPr>
            <m:oMath>
              <m:sSub>
                <m:e>
                  <m:r>
                    <m:rPr>
                      <m:sty m:val="p"/>
                      <m:scr m:val="script"/>
                    </m:rPr>
                    <m:t>K</m:t>
                  </m:r>
                </m:e>
                <m:sub>
                  <m:r>
                    <m:rPr>
                      <m:sty m:val="p"/>
                    </m:rPr>
                    <m:t>l</m:t>
                  </m:r>
                  <m:r>
                    <m:rPr>
                      <m:sty m:val="p"/>
                    </m:rPr>
                    <m:t>o</m:t>
                  </m:r>
                  <m:r>
                    <m:rPr>
                      <m:sty m:val="p"/>
                    </m:rPr>
                    <m:t>w</m:t>
                  </m:r>
                </m:sub>
              </m:sSub>
            </m:oMath>
          </w:p>
        </w:tc>
        <w:tc>
          <w:tcPr/>
          <w:p>
            <w:pPr>
              <w:pStyle w:val="Compact"/>
              <w:jc w:val="left"/>
            </w:pPr>
            <w:r>
              <w:t xml:space="preserve">集合</w:t>
            </w:r>
          </w:p>
        </w:tc>
        <w:tc>
          <w:tcPr/>
          <w:p>
            <w:pPr>
              <w:pStyle w:val="Compact"/>
              <w:jc w:val="left"/>
            </w:pPr>
            <w:r>
              <w:t xml:space="preserve">低频索引集合（示例）：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r>
                <m:t>ρ</m:t>
              </m:r>
              <m:r>
                <m:rPr>
                  <m:sty m:val="p"/>
                </m:rPr>
                <m:t>≤</m:t>
              </m:r>
              <m:sSub>
                <m:e>
                  <m:r>
                    <m:t>K</m:t>
                  </m:r>
                </m:e>
                <m:sub>
                  <m:r>
                    <m:t>1</m:t>
                  </m:r>
                </m:sub>
              </m:sSub>
              <m:r>
                <m:rPr>
                  <m:sty m:val="p"/>
                </m:rPr>
                <m:t>}</m:t>
              </m:r>
            </m:oMath>
          </w:p>
        </w:tc>
      </w:tr>
      <w:tr>
        <w:tc>
          <w:tcPr/>
          <w:p>
            <w:pPr>
              <w:pStyle w:val="Compact"/>
              <w:jc w:val="left"/>
            </w:pPr>
            <m:oMath>
              <m:sSub>
                <m:e>
                  <m:r>
                    <m:rPr>
                      <m:sty m:val="p"/>
                      <m:scr m:val="script"/>
                    </m:rPr>
                    <m:t>K</m:t>
                  </m:r>
                </m:e>
                <m:sub>
                  <m:r>
                    <m:rPr>
                      <m:sty m:val="p"/>
                    </m:rPr>
                    <m:t>m</m:t>
                  </m:r>
                  <m:r>
                    <m:rPr>
                      <m:sty m:val="p"/>
                    </m:rPr>
                    <m:t>i</m:t>
                  </m:r>
                  <m:r>
                    <m:rPr>
                      <m:sty m:val="p"/>
                    </m:rPr>
                    <m:t>d</m:t>
                  </m:r>
                </m:sub>
              </m:sSub>
            </m:oMath>
          </w:p>
        </w:tc>
        <w:tc>
          <w:tcPr/>
          <w:p>
            <w:pPr>
              <w:pStyle w:val="Compact"/>
              <w:jc w:val="left"/>
            </w:pPr>
            <w:r>
              <w:t xml:space="preserve">集合</w:t>
            </w:r>
          </w:p>
        </w:tc>
        <w:tc>
          <w:tcPr/>
          <w:p>
            <w:pPr>
              <w:pStyle w:val="Compact"/>
              <w:jc w:val="left"/>
            </w:pPr>
            <w:r>
              <w:t xml:space="preserve">中频索引集合（示例）：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sSub>
                <m:e>
                  <m:r>
                    <m:t>K</m:t>
                  </m:r>
                </m:e>
                <m:sub>
                  <m:r>
                    <m:t>1</m:t>
                  </m:r>
                </m:sub>
              </m:sSub>
              <m:r>
                <m:rPr>
                  <m:sty m:val="p"/>
                </m:rPr>
                <m:t>&lt;</m:t>
              </m:r>
              <m:r>
                <m:t>ρ</m:t>
              </m:r>
              <m:r>
                <m:rPr>
                  <m:sty m:val="p"/>
                </m:rPr>
                <m:t>≤</m:t>
              </m:r>
              <m:sSub>
                <m:e>
                  <m:r>
                    <m:t>K</m:t>
                  </m:r>
                </m:e>
                <m:sub>
                  <m:r>
                    <m:t>2</m:t>
                  </m:r>
                </m:sub>
              </m:sSub>
              <m:r>
                <m:rPr>
                  <m:sty m:val="p"/>
                </m:rPr>
                <m:t>}</m:t>
              </m:r>
            </m:oMath>
          </w:p>
        </w:tc>
      </w:tr>
      <w:tr>
        <w:tc>
          <w:tcPr/>
          <w:p>
            <w:pPr>
              <w:pStyle w:val="Compact"/>
              <w:jc w:val="left"/>
            </w:pPr>
            <m:oMath>
              <m:sSub>
                <m:e>
                  <m:r>
                    <m:rPr>
                      <m:sty m:val="p"/>
                      <m:scr m:val="script"/>
                    </m:rPr>
                    <m:t>K</m:t>
                  </m:r>
                </m:e>
                <m:sub>
                  <m:r>
                    <m:rPr>
                      <m:sty m:val="p"/>
                    </m:rPr>
                    <m:t>h</m:t>
                  </m:r>
                  <m:r>
                    <m:rPr>
                      <m:sty m:val="p"/>
                    </m:rPr>
                    <m:t>i</m:t>
                  </m:r>
                  <m:r>
                    <m:rPr>
                      <m:sty m:val="p"/>
                    </m:rPr>
                    <m:t>g</m:t>
                  </m:r>
                  <m:r>
                    <m:rPr>
                      <m:sty m:val="p"/>
                    </m:rPr>
                    <m:t>h</m:t>
                  </m:r>
                </m:sub>
              </m:sSub>
            </m:oMath>
          </w:p>
        </w:tc>
        <w:tc>
          <w:tcPr/>
          <w:p>
            <w:pPr>
              <w:pStyle w:val="Compact"/>
              <w:jc w:val="left"/>
            </w:pPr>
            <w:r>
              <w:t xml:space="preserve">集合</w:t>
            </w:r>
          </w:p>
        </w:tc>
        <w:tc>
          <w:tcPr/>
          <w:p>
            <w:pPr>
              <w:pStyle w:val="Compact"/>
              <w:jc w:val="left"/>
            </w:pPr>
            <w:r>
              <w:t xml:space="preserve">高频索引集合（示例）：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r>
                <m:t>ρ</m:t>
              </m:r>
              <m:r>
                <m:rPr>
                  <m:sty m:val="p"/>
                </m:rPr>
                <m:t>&gt;</m:t>
              </m:r>
              <m:sSub>
                <m:e>
                  <m:r>
                    <m:t>K</m:t>
                  </m:r>
                </m:e>
                <m:sub>
                  <m:r>
                    <m:t>2</m:t>
                  </m:r>
                </m:sub>
              </m:sSub>
              <m:r>
                <m:rPr>
                  <m:sty m:val="p"/>
                </m:rPr>
                <m:t>}</m:t>
              </m:r>
            </m:oMath>
          </w:p>
        </w:tc>
      </w:tr>
      <w:tr>
        <w:tc>
          <w:tcPr/>
          <w:p>
            <w:pPr>
              <w:pStyle w:val="Compact"/>
              <w:jc w:val="left"/>
            </w:pPr>
            <m:oMath>
              <m:r>
                <m:t>ρ</m:t>
              </m:r>
            </m:oMath>
          </w:p>
        </w:tc>
        <w:tc>
          <w:tcPr/>
          <w:p>
            <w:pPr>
              <w:pStyle w:val="Compact"/>
              <w:jc w:val="left"/>
            </w:pPr>
            <w:r>
              <w:t xml:space="preserve">标量</w:t>
            </w:r>
          </w:p>
        </w:tc>
        <w:tc>
          <w:tcPr/>
          <w:p>
            <w:pPr>
              <w:pStyle w:val="Compact"/>
              <w:jc w:val="left"/>
            </w:pPr>
            <w:r>
              <w:t xml:space="preserve">径向频率：</w:t>
            </w:r>
            <m:oMath>
              <m:r>
                <m:t>ρ</m:t>
              </m:r>
              <m:r>
                <m:rPr>
                  <m:sty m:val="p"/>
                </m:rPr>
                <m:t>=</m:t>
              </m:r>
              <m:rad>
                <m:radPr>
                  <m:degHide m:val="on"/>
                </m:radPr>
                <m:deg/>
                <m:e>
                  <m:sSubSup>
                    <m:e>
                      <m:r>
                        <m:t>k</m:t>
                      </m:r>
                    </m:e>
                    <m:sub>
                      <m:r>
                        <m:t>x</m:t>
                      </m:r>
                    </m:sub>
                    <m:sup>
                      <m:r>
                        <m:t>2</m:t>
                      </m:r>
                    </m:sup>
                  </m:sSubSup>
                  <m:r>
                    <m:rPr>
                      <m:sty m:val="p"/>
                    </m:rPr>
                    <m:t>+</m:t>
                  </m:r>
                  <m:sSubSup>
                    <m:e>
                      <m:r>
                        <m:t>k</m:t>
                      </m:r>
                    </m:e>
                    <m:sub>
                      <m:r>
                        <m:t>y</m:t>
                      </m:r>
                    </m:sub>
                    <m:sup>
                      <m:r>
                        <m:t>2</m:t>
                      </m:r>
                    </m:sup>
                  </m:sSubSup>
                </m:e>
              </m:rad>
            </m:oMath>
          </w:p>
        </w:tc>
      </w:tr>
      <w:tr>
        <w:tc>
          <w:tcPr/>
          <w:p>
            <w:pPr>
              <w:pStyle w:val="Compact"/>
              <w:jc w:val="left"/>
            </w:pPr>
            <m:oMath>
              <m:sSub>
                <m:e>
                  <m:r>
                    <m:t>K</m:t>
                  </m:r>
                </m:e>
                <m:sub>
                  <m:r>
                    <m:t>1</m:t>
                  </m:r>
                </m:sub>
              </m:sSub>
              <m:r>
                <m:rPr>
                  <m:sty m:val="p"/>
                </m:rPr>
                <m:t>,</m:t>
              </m:r>
              <m:sSub>
                <m:e>
                  <m:r>
                    <m:t>K</m:t>
                  </m:r>
                </m:e>
                <m:sub>
                  <m:r>
                    <m:t>2</m:t>
                  </m:r>
                </m:sub>
              </m:sSub>
            </m:oMath>
          </w:p>
        </w:tc>
        <w:tc>
          <w:tcPr/>
          <w:p>
            <w:pPr>
              <w:pStyle w:val="Compact"/>
              <w:jc w:val="left"/>
            </w:pPr>
            <w:r>
              <w:t xml:space="preserve">标量</w:t>
            </w:r>
          </w:p>
        </w:tc>
        <w:tc>
          <w:tcPr/>
          <w:p>
            <w:pPr>
              <w:pStyle w:val="Compact"/>
              <w:jc w:val="left"/>
            </w:pPr>
            <w:r>
              <w:t xml:space="preserve">频段阈值（由本文评测设置给定）</w:t>
            </w:r>
          </w:p>
        </w:tc>
      </w:tr>
    </w:tbl>
    <w:p>
      <w:r>
        <w:pict>
          <v:rect style="width:0;height:1.5pt" o:hralign="center" o:hrstd="t" o:hr="t"/>
        </w:pict>
      </w:r>
    </w:p>
    <w:bookmarkEnd w:id="22"/>
    <w:bookmarkStart w:id="23" w:name="缩略语表-abbreviations"/>
    <w:p>
      <w:pPr>
        <w:pStyle w:val="1"/>
      </w:pPr>
      <w:r>
        <w:t xml:space="preserve">缩略语表 (Abbreviations)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缩略语</w:t>
            </w:r>
          </w:p>
        </w:tc>
        <w:tc>
          <w:tcPr/>
          <w:p>
            <w:pPr>
              <w:pStyle w:val="Compact"/>
              <w:jc w:val="left"/>
            </w:pPr>
            <w:r>
              <w:t xml:space="preserve">全称</w:t>
            </w:r>
          </w:p>
        </w:tc>
        <w:tc>
          <w:tcPr/>
          <w:p>
            <w:pPr>
              <w:pStyle w:val="Compact"/>
              <w:jc w:val="left"/>
            </w:pPr>
            <w:r>
              <w:t xml:space="preserve">中文含义</w:t>
            </w:r>
          </w:p>
        </w:tc>
      </w:tr>
      <w:tr>
        <w:tc>
          <w:tcPr/>
          <w:p>
            <w:pPr>
              <w:pStyle w:val="Compact"/>
              <w:jc w:val="left"/>
            </w:pPr>
            <w:r>
              <w:t xml:space="preserve">PDE</w:t>
            </w:r>
          </w:p>
        </w:tc>
        <w:tc>
          <w:tcPr/>
          <w:p>
            <w:pPr>
              <w:pStyle w:val="Compact"/>
              <w:jc w:val="left"/>
            </w:pPr>
            <w:r>
              <w:t xml:space="preserve">Partial Differential Equation</w:t>
            </w:r>
          </w:p>
        </w:tc>
        <w:tc>
          <w:tcPr/>
          <w:p>
            <w:pPr>
              <w:pStyle w:val="Compact"/>
              <w:jc w:val="left"/>
            </w:pPr>
            <w:r>
              <w:t xml:space="preserve">偏微分方程</w:t>
            </w:r>
          </w:p>
        </w:tc>
      </w:tr>
      <w:tr>
        <w:tc>
          <w:tcPr/>
          <w:p>
            <w:pPr>
              <w:pStyle w:val="Compact"/>
              <w:jc w:val="left"/>
            </w:pPr>
            <w:r>
              <w:t xml:space="preserve">CFD</w:t>
            </w:r>
          </w:p>
        </w:tc>
        <w:tc>
          <w:tcPr/>
          <w:p>
            <w:pPr>
              <w:pStyle w:val="Compact"/>
              <w:jc w:val="left"/>
            </w:pPr>
            <w:r>
              <w:t xml:space="preserve">Computational Fluid Dynamics</w:t>
            </w:r>
          </w:p>
        </w:tc>
        <w:tc>
          <w:tcPr/>
          <w:p>
            <w:pPr>
              <w:pStyle w:val="Compact"/>
              <w:jc w:val="left"/>
            </w:pPr>
            <w:r>
              <w:t xml:space="preserve">计算流体力学</w:t>
            </w:r>
          </w:p>
        </w:tc>
      </w:tr>
      <w:tr>
        <w:tc>
          <w:tcPr/>
          <w:p>
            <w:pPr>
              <w:pStyle w:val="Compact"/>
              <w:jc w:val="left"/>
            </w:pPr>
            <w:r>
              <w:t xml:space="preserve">DNS</w:t>
            </w:r>
          </w:p>
        </w:tc>
        <w:tc>
          <w:tcPr/>
          <w:p>
            <w:pPr>
              <w:pStyle w:val="Compact"/>
              <w:jc w:val="left"/>
            </w:pPr>
            <w:r>
              <w:t xml:space="preserve">Direct Numerical Simulation</w:t>
            </w:r>
          </w:p>
        </w:tc>
        <w:tc>
          <w:tcPr/>
          <w:p>
            <w:pPr>
              <w:pStyle w:val="Compact"/>
              <w:jc w:val="left"/>
            </w:pPr>
            <w:r>
              <w:t xml:space="preserve">直接数值模拟</w:t>
            </w:r>
          </w:p>
        </w:tc>
      </w:tr>
      <w:tr>
        <w:tc>
          <w:tcPr/>
          <w:p>
            <w:pPr>
              <w:pStyle w:val="Compact"/>
              <w:jc w:val="left"/>
            </w:pPr>
            <w:r>
              <w:t xml:space="preserve">PINN</w:t>
            </w:r>
          </w:p>
        </w:tc>
        <w:tc>
          <w:tcPr/>
          <w:p>
            <w:pPr>
              <w:pStyle w:val="Compact"/>
              <w:jc w:val="left"/>
            </w:pPr>
            <w:r>
              <w:t xml:space="preserve">Physics-Informed Neural Network</w:t>
            </w:r>
          </w:p>
        </w:tc>
        <w:tc>
          <w:tcPr/>
          <w:p>
            <w:pPr>
              <w:pStyle w:val="Compact"/>
              <w:jc w:val="left"/>
            </w:pPr>
            <w:r>
              <w:t xml:space="preserve">物理信息神经网络</w:t>
            </w:r>
          </w:p>
        </w:tc>
      </w:tr>
      <w:tr>
        <w:tc>
          <w:tcPr/>
          <w:p>
            <w:pPr>
              <w:pStyle w:val="Compact"/>
              <w:jc w:val="left"/>
            </w:pPr>
            <w:r>
              <w:t xml:space="preserve">FNO</w:t>
            </w:r>
          </w:p>
        </w:tc>
        <w:tc>
          <w:tcPr/>
          <w:p>
            <w:pPr>
              <w:pStyle w:val="Compact"/>
              <w:jc w:val="left"/>
            </w:pPr>
            <w:r>
              <w:t xml:space="preserve">Fourier Neural Operator</w:t>
            </w:r>
          </w:p>
        </w:tc>
        <w:tc>
          <w:tcPr/>
          <w:p>
            <w:pPr>
              <w:pStyle w:val="Compact"/>
              <w:jc w:val="left"/>
            </w:pPr>
            <w:r>
              <w:t xml:space="preserve">傅里叶神经算子</w:t>
            </w:r>
          </w:p>
        </w:tc>
      </w:tr>
      <w:tr>
        <w:tc>
          <w:tcPr/>
          <w:p>
            <w:pPr>
              <w:pStyle w:val="Compact"/>
              <w:jc w:val="left"/>
            </w:pPr>
            <w:r>
              <w:t xml:space="preserve">DeepONet</w:t>
            </w:r>
          </w:p>
        </w:tc>
        <w:tc>
          <w:tcPr/>
          <w:p>
            <w:pPr>
              <w:pStyle w:val="Compact"/>
              <w:jc w:val="left"/>
            </w:pPr>
            <w:r>
              <w:t xml:space="preserve">Deep Operator Network</w:t>
            </w:r>
          </w:p>
        </w:tc>
        <w:tc>
          <w:tcPr/>
          <w:p>
            <w:pPr>
              <w:pStyle w:val="Compact"/>
              <w:jc w:val="left"/>
            </w:pPr>
            <w:r>
              <w:t xml:space="preserve">深度算子网络</w:t>
            </w:r>
          </w:p>
        </w:tc>
      </w:tr>
      <w:tr>
        <w:tc>
          <w:tcPr/>
          <w:p>
            <w:pPr>
              <w:pStyle w:val="Compact"/>
              <w:jc w:val="left"/>
            </w:pPr>
            <w:r>
              <w:t xml:space="preserve">ViT</w:t>
            </w:r>
          </w:p>
        </w:tc>
        <w:tc>
          <w:tcPr/>
          <w:p>
            <w:pPr>
              <w:pStyle w:val="Compact"/>
              <w:jc w:val="left"/>
            </w:pPr>
            <w:r>
              <w:t xml:space="preserve">Vision Transformer</w:t>
            </w:r>
          </w:p>
        </w:tc>
        <w:tc>
          <w:tcPr/>
          <w:p>
            <w:pPr>
              <w:pStyle w:val="Compact"/>
              <w:jc w:val="left"/>
            </w:pPr>
            <w:r>
              <w:t xml:space="preserve">视觉 Transformer</w:t>
            </w:r>
          </w:p>
        </w:tc>
      </w:tr>
      <w:tr>
        <w:tc>
          <w:tcPr/>
          <w:p>
            <w:pPr>
              <w:pStyle w:val="Compact"/>
              <w:jc w:val="left"/>
            </w:pPr>
            <w:r>
              <w:t xml:space="preserve">Swin</w:t>
            </w:r>
          </w:p>
        </w:tc>
        <w:tc>
          <w:tcPr/>
          <w:p>
            <w:pPr>
              <w:pStyle w:val="Compact"/>
              <w:jc w:val="left"/>
            </w:pPr>
            <w:r>
              <w:t xml:space="preserve">Shifted Window Transformer</w:t>
            </w:r>
          </w:p>
        </w:tc>
        <w:tc>
          <w:tcPr/>
          <w:p>
            <w:pPr>
              <w:pStyle w:val="Compact"/>
              <w:jc w:val="left"/>
            </w:pPr>
            <w:r>
              <w:t xml:space="preserve">移动窗口 Transformer</w:t>
            </w:r>
          </w:p>
        </w:tc>
      </w:tr>
      <w:tr>
        <w:tc>
          <w:tcPr/>
          <w:p>
            <w:pPr>
              <w:pStyle w:val="Compact"/>
              <w:jc w:val="left"/>
            </w:pPr>
            <w:r>
              <w:t xml:space="preserve">SR</w:t>
            </w:r>
          </w:p>
        </w:tc>
        <w:tc>
          <w:tcPr/>
          <w:p>
            <w:pPr>
              <w:pStyle w:val="Compact"/>
              <w:jc w:val="left"/>
            </w:pPr>
            <w:r>
              <w:t xml:space="preserve">Super-Resolution</w:t>
            </w:r>
          </w:p>
        </w:tc>
        <w:tc>
          <w:tcPr/>
          <w:p>
            <w:pPr>
              <w:pStyle w:val="Compact"/>
              <w:jc w:val="left"/>
            </w:pPr>
            <w:r>
              <w:t xml:space="preserve">超分辨率</w:t>
            </w:r>
          </w:p>
        </w:tc>
      </w:tr>
      <w:tr>
        <w:tc>
          <w:tcPr/>
          <w:p>
            <w:pPr>
              <w:pStyle w:val="Compact"/>
              <w:jc w:val="left"/>
            </w:pPr>
            <w:r>
              <w:t xml:space="preserve">AR</w:t>
            </w:r>
          </w:p>
        </w:tc>
        <w:tc>
          <w:tcPr/>
          <w:p>
            <w:pPr>
              <w:pStyle w:val="Compact"/>
              <w:jc w:val="left"/>
            </w:pPr>
            <w:r>
              <w:t xml:space="preserve">Auto-Regressive</w:t>
            </w:r>
          </w:p>
        </w:tc>
        <w:tc>
          <w:tcPr/>
          <w:p>
            <w:pPr>
              <w:pStyle w:val="Compact"/>
              <w:jc w:val="left"/>
            </w:pPr>
            <w:r>
              <w:t xml:space="preserve">自回归</w:t>
            </w:r>
          </w:p>
        </w:tc>
      </w:tr>
      <w:tr>
        <w:tc>
          <w:tcPr/>
          <w:p>
            <w:pPr>
              <w:pStyle w:val="Compact"/>
              <w:jc w:val="left"/>
            </w:pPr>
            <w:r>
              <w:t xml:space="preserve">FFT</w:t>
            </w:r>
          </w:p>
        </w:tc>
        <w:tc>
          <w:tcPr/>
          <w:p>
            <w:pPr>
              <w:pStyle w:val="Compact"/>
              <w:jc w:val="left"/>
            </w:pPr>
            <w:r>
              <w:t xml:space="preserve">Fast Fourier Transform</w:t>
            </w:r>
          </w:p>
        </w:tc>
        <w:tc>
          <w:tcPr/>
          <w:p>
            <w:pPr>
              <w:pStyle w:val="Compact"/>
              <w:jc w:val="left"/>
            </w:pPr>
            <w:r>
              <w:t xml:space="preserve">快速傅里叶变换</w:t>
            </w:r>
          </w:p>
        </w:tc>
      </w:tr>
      <w:tr>
        <w:tc>
          <w:tcPr/>
          <w:p>
            <w:pPr>
              <w:pStyle w:val="Compact"/>
              <w:jc w:val="left"/>
            </w:pPr>
            <w:r>
              <w:t xml:space="preserve">SWE</w:t>
            </w:r>
          </w:p>
        </w:tc>
        <w:tc>
          <w:tcPr/>
          <w:p>
            <w:pPr>
              <w:pStyle w:val="Compact"/>
              <w:jc w:val="left"/>
            </w:pPr>
            <w:r>
              <w:t xml:space="preserve">Shallow Water Equations</w:t>
            </w:r>
          </w:p>
        </w:tc>
        <w:tc>
          <w:tcPr/>
          <w:p>
            <w:pPr>
              <w:pStyle w:val="Compact"/>
              <w:jc w:val="left"/>
            </w:pPr>
            <w:r>
              <w:t xml:space="preserve">浅水方程</w:t>
            </w:r>
          </w:p>
        </w:tc>
      </w:tr>
      <w:tr>
        <w:tc>
          <w:tcPr/>
          <w:p>
            <w:pPr>
              <w:pStyle w:val="Compact"/>
              <w:jc w:val="left"/>
            </w:pPr>
            <w:r>
              <w:t xml:space="preserve">DRD</w:t>
            </w:r>
          </w:p>
        </w:tc>
        <w:tc>
          <w:tcPr/>
          <w:p>
            <w:pPr>
              <w:pStyle w:val="Compact"/>
              <w:jc w:val="left"/>
            </w:pPr>
            <w:r>
              <w:t xml:space="preserve">Diffusion–Reaction (Dataset/Dynamics)</w:t>
            </w:r>
          </w:p>
        </w:tc>
        <w:tc>
          <w:tcPr/>
          <w:p>
            <w:pPr>
              <w:pStyle w:val="Compact"/>
              <w:jc w:val="left"/>
            </w:pPr>
            <w:r>
              <w:t xml:space="preserve">扩散–反应（数据集/动力学）</w:t>
            </w:r>
          </w:p>
        </w:tc>
      </w:tr>
      <w:tr>
        <w:tc>
          <w:tcPr/>
          <w:p>
            <w:pPr>
              <w:pStyle w:val="Compact"/>
              <w:jc w:val="left"/>
            </w:pPr>
            <w:r>
              <w:t xml:space="preserve">E2E</w:t>
            </w:r>
          </w:p>
        </w:tc>
        <w:tc>
          <w:tcPr/>
          <w:p>
            <w:pPr>
              <w:pStyle w:val="Compact"/>
              <w:jc w:val="left"/>
            </w:pPr>
            <w:r>
              <w:t xml:space="preserve">End-to-End</w:t>
            </w:r>
          </w:p>
        </w:tc>
        <w:tc>
          <w:tcPr/>
          <w:p>
            <w:pPr>
              <w:pStyle w:val="Compact"/>
              <w:jc w:val="left"/>
            </w:pPr>
            <w:r>
              <w:t xml:space="preserve">端到端</w:t>
            </w:r>
          </w:p>
        </w:tc>
      </w:tr>
      <w:tr>
        <w:tc>
          <w:tcPr/>
          <w:p>
            <w:pPr>
              <w:pStyle w:val="Compact"/>
              <w:jc w:val="left"/>
            </w:pPr>
            <w:r>
              <w:t xml:space="preserve">PSNR</w:t>
            </w:r>
          </w:p>
        </w:tc>
        <w:tc>
          <w:tcPr/>
          <w:p>
            <w:pPr>
              <w:pStyle w:val="Compact"/>
              <w:jc w:val="left"/>
            </w:pPr>
            <w:r>
              <w:t xml:space="preserve">Peak Signal-to-Noise Ratio</w:t>
            </w:r>
          </w:p>
        </w:tc>
        <w:tc>
          <w:tcPr/>
          <w:p>
            <w:pPr>
              <w:pStyle w:val="Compact"/>
              <w:jc w:val="left"/>
            </w:pPr>
            <w:r>
              <w:t xml:space="preserve">峰值信噪比</w:t>
            </w:r>
          </w:p>
        </w:tc>
      </w:tr>
      <w:tr>
        <w:tc>
          <w:tcPr/>
          <w:p>
            <w:pPr>
              <w:pStyle w:val="Compact"/>
              <w:jc w:val="left"/>
            </w:pPr>
            <w:r>
              <w:t xml:space="preserve">FLOPs</w:t>
            </w:r>
          </w:p>
        </w:tc>
        <w:tc>
          <w:tcPr/>
          <w:p>
            <w:pPr>
              <w:pStyle w:val="Compact"/>
              <w:jc w:val="left"/>
            </w:pPr>
            <w:r>
              <w:t xml:space="preserve">Floating Point Operations</w:t>
            </w:r>
          </w:p>
        </w:tc>
        <w:tc>
          <w:tcPr/>
          <w:p>
            <w:pPr>
              <w:pStyle w:val="Compact"/>
              <w:jc w:val="left"/>
            </w:pPr>
            <w:r>
              <w:t xml:space="preserve">浮点运算量</w:t>
            </w:r>
          </w:p>
        </w:tc>
      </w:tr>
    </w:tbl>
    <w:bookmarkEnd w:id="23"/>
    <w:bookmarkStart w:id="88" w:name="第1章-绪论"/>
    <w:p>
      <w:pPr>
        <w:pStyle w:val="1"/>
      </w:pPr>
      <w:r>
        <w:t xml:space="preserve">第1章 绪论</w:t>
      </w:r>
    </w:p>
    <w:bookmarkStart w:id="26" w:name="研究背景"/>
    <w:p>
      <w:pPr>
        <w:pStyle w:val="2"/>
      </w:pPr>
      <w:r>
        <w:t xml:space="preserve">1.1 研究背景</w:t>
      </w:r>
    </w:p>
    <w:bookmarkStart w:id="24" w:name="稀疏观测下的时空场重建需求"/>
    <w:p>
      <w:pPr>
        <w:pStyle w:val="3"/>
      </w:pPr>
      <w:r>
        <w:t xml:space="preserve">1.1.1 稀疏观测下的时空场重建需求</w:t>
      </w:r>
    </w:p>
    <w:p>
      <w:pPr>
        <w:pStyle w:val="11"/>
      </w:pPr>
      <w:r>
        <w:t xml:space="preserve">在计算物理、环境监测、海洋与大气科学以及工业诊断等关键领域，研究对象通常是定义在空间域</w:t>
      </w:r>
      <w:r>
        <w:t xml:space="preserve"> </w:t>
      </w:r>
      <m:oMath>
        <m:r>
          <m:t>Ω</m:t>
        </m:r>
        <m:r>
          <m:rPr>
            <m:sty m:val="p"/>
          </m:rPr>
          <m:t>⊂</m:t>
        </m:r>
        <m:sSup>
          <m:e>
            <m:r>
              <m:rPr>
                <m:sty m:val="p"/>
                <m:scr m:val="double-struck"/>
              </m:rPr>
              <m:t>R</m:t>
            </m:r>
          </m:e>
          <m:sup>
            <m:r>
              <m:t>d</m:t>
            </m:r>
          </m:sup>
        </m:sSup>
      </m:oMath>
      <w:r>
        <w:t xml:space="preserve">（</w:t>
      </w:r>
      <m:oMath>
        <m:r>
          <m:t>d</m:t>
        </m:r>
        <m:r>
          <m:rPr>
            <m:sty m:val="p"/>
          </m:rPr>
          <m:t>=</m:t>
        </m:r>
        <m:r>
          <m:t>2</m:t>
        </m:r>
      </m:oMath>
      <w:r>
        <w:t xml:space="preserve"> </w:t>
      </w:r>
      <w:r>
        <w:t xml:space="preserve">或</w:t>
      </w:r>
      <w:r>
        <w:t xml:space="preserve"> </w:t>
      </w:r>
      <m:oMath>
        <m:r>
          <m:t>3</m:t>
        </m:r>
      </m:oMath>
      <w:r>
        <w:t xml:space="preserve">）与时间区间</w:t>
      </w:r>
      <w:r>
        <w:t xml:space="preserve"> </w:t>
      </w:r>
      <m:oMath>
        <m:d>
          <m:dPr>
            <m:begChr m:val="["/>
            <m:endChr m:val="]"/>
            <m:sepChr m:val=""/>
            <m:grow/>
          </m:dPr>
          <m:e>
            <m:r>
              <m:t>0</m:t>
            </m:r>
            <m:r>
              <m:rPr>
                <m:sty m:val="p"/>
              </m:rPr>
              <m:t>,</m:t>
            </m:r>
            <m:r>
              <m:t>T</m:t>
            </m:r>
          </m:e>
        </m:d>
      </m:oMath>
      <w:r>
        <w:t xml:space="preserve"> </w:t>
      </w:r>
      <w:r>
        <w:t xml:space="preserve">上的连续物理场</w:t>
      </w:r>
      <w:r>
        <w:t xml:space="preserve"> </w:t>
      </w:r>
      <m:oMath>
        <m:r>
          <m:t>u</m:t>
        </m:r>
        <m:d>
          <m:dPr>
            <m:begChr m:val="("/>
            <m:endChr m:val=")"/>
            <m:sepChr m:val=""/>
            <m:grow/>
          </m:dPr>
          <m:e>
            <m:r>
              <m:rPr>
                <m:sty m:val="b"/>
              </m:rPr>
              <m:t>x</m:t>
            </m:r>
            <m:r>
              <m:rPr>
                <m:sty m:val="p"/>
              </m:rPr>
              <m:t>,</m:t>
            </m:r>
            <m:r>
              <m:t>t</m:t>
            </m:r>
          </m:e>
        </m:d>
      </m:oMath>
      <w:r>
        <w:t xml:space="preserve">。典型的实例包括流体力学中的速度场与压力场、气象学中的温湿度场、环境科学中的污染物浓度场以及材料科学中的过程场等。然而，在现实的物理系统中，获取高密度、全域且时间同步的观测数据往往面临巨大挑战。传感器的布设通常受到高昂成本与安全条件的严格约束，数据采集链路则受限于带宽瓶颈与维护难度，加之长期运行过程中不可避免的噪声干扰、零点漂移与数据缺失，导致实际获取的数据呈现出“稀疏—噪声—非对齐”的典型退化形态。</w:t>
      </w:r>
    </w:p>
    <w:p>
      <w:pPr>
        <w:pStyle w:val="11"/>
      </w:pPr>
      <w:r>
        <w:t xml:space="preserve">稀疏观测数据的存在对下游任务的性能构成了直接限制：</w:t>
      </w:r>
      <w:r>
        <w:t xml:space="preserve"> </w:t>
      </w:r>
      <w:r>
        <w:t xml:space="preserve">-</w:t>
      </w:r>
      <w:r>
        <w:t xml:space="preserve"> </w:t>
      </w:r>
      <w:r>
        <w:rPr>
          <w:bCs/>
          <w:b/>
        </w:rPr>
        <w:t xml:space="preserve">预测任务</w:t>
      </w:r>
      <w:r>
        <w:t xml:space="preserve">依赖于对当前完整物理状态的精确估计与稳定外推；</w:t>
      </w:r>
      <w:r>
        <w:t xml:space="preserve"> </w:t>
      </w:r>
      <w:r>
        <w:t xml:space="preserve">-</w:t>
      </w:r>
      <w:r>
        <w:t xml:space="preserve"> </w:t>
      </w:r>
      <w:r>
        <w:rPr>
          <w:bCs/>
          <w:b/>
        </w:rPr>
        <w:t xml:space="preserve">控制任务</w:t>
      </w:r>
      <w:r>
        <w:t xml:space="preserve">要求观测口径具有高度的一致性、可复用性与可部署性；</w:t>
      </w:r>
      <w:r>
        <w:t xml:space="preserve"> </w:t>
      </w:r>
      <w:r>
        <w:t xml:space="preserve">-</w:t>
      </w:r>
      <w:r>
        <w:t xml:space="preserve"> </w:t>
      </w:r>
      <w:r>
        <w:rPr>
          <w:bCs/>
          <w:b/>
        </w:rPr>
        <w:t xml:space="preserve">诊断任务</w:t>
      </w:r>
      <w:r>
        <w:t xml:space="preserve">则依赖于对关键物理结构（如边界层、涡结构、锋面、热斑等）的稳健识别与可追溯解释。</w:t>
      </w:r>
    </w:p>
    <w:p>
      <w:pPr>
        <w:pStyle w:val="11"/>
      </w:pPr>
      <w:r>
        <w:t xml:space="preserve">因此，本研究的核心技术问题可表述为：在观测极度稀疏且存在噪声与缺失的约束条件下，如何在连续时空域内恢复出高分辨率、具有物理可解释性、并与真实测量口径保持一致的物理场估计。从方法论角度审视，该任务与</w:t>
      </w:r>
      <w:r>
        <w:rPr>
          <w:bCs/>
          <w:b/>
        </w:rPr>
        <w:t xml:space="preserve">反问题（Inverse Problem）</w:t>
      </w:r>
      <w:r>
        <w:t xml:space="preserve">及</w:t>
      </w:r>
      <w:r>
        <w:rPr>
          <w:bCs/>
          <w:b/>
        </w:rPr>
        <w:t xml:space="preserve">数据同化（Data Assimilation）</w:t>
      </w:r>
      <w:r>
        <w:t xml:space="preserve">具有同构性：观测数据可被视为由一个（可能包含离散化细节的）观测算子作用于真实物理场并叠加噪声后的产物；而重建过程则是在不适定（Ill-posed）条件下，寻求一个既满足观测约束又符合物理先验的解。经典反问题理论与数据同化体系为理解“稀疏观测—状态估计”这一映射关系提供了统一的理论视角。</w:t>
      </w:r>
    </w:p>
    <w:bookmarkEnd w:id="24"/>
    <w:bookmarkStart w:id="25" w:name="科学机器学习与算子学习的推动作用"/>
    <w:p>
      <w:pPr>
        <w:pStyle w:val="3"/>
      </w:pPr>
      <w:r>
        <w:t xml:space="preserve">1.1.2 科学机器学习与算子学习的推动作用</w:t>
      </w:r>
    </w:p>
    <w:p>
      <w:pPr>
        <w:pStyle w:val="11"/>
      </w:pPr>
      <w:r>
        <w:t xml:space="preserve">近年来，科学机器学习（Scientific Machine Learning, SciML）在偏微分方程（PDE）相关任务上取得了突破性进展，显著提升了复杂物理场的重建精度与推断效率。该领域的主要技术路径包括：</w:t>
      </w:r>
      <w:r>
        <w:t xml:space="preserve"> </w:t>
      </w:r>
      <w:r>
        <w:t xml:space="preserve">-</w:t>
      </w:r>
      <w:r>
        <w:t xml:space="preserve"> </w:t>
      </w:r>
      <w:r>
        <w:rPr>
          <w:bCs/>
          <w:b/>
        </w:rPr>
        <w:t xml:space="preserve">物理约束学习（PINN）</w:t>
      </w:r>
      <w:r>
        <w:t xml:space="preserve">：通过将 PDE 残差与初边界条件嵌入损失函数，在监督数据匮乏的情况下利用物理方程结构作为强先验约束；</w:t>
      </w:r>
      <w:r>
        <w:t xml:space="preserve"> </w:t>
      </w:r>
      <w:r>
        <w:t xml:space="preserve">-</w:t>
      </w:r>
      <w:r>
        <w:t xml:space="preserve"> </w:t>
      </w:r>
      <w:r>
        <w:rPr>
          <w:bCs/>
          <w:b/>
        </w:rPr>
        <w:t xml:space="preserve">算子学习（Operator Learning）</w:t>
      </w:r>
      <w:r>
        <w:t xml:space="preserve">：旨在学习函数空间之间的映射关系，即“函数到函数”的变换，从而实现跨不同输入函数与离散网格的统一参数推断；</w:t>
      </w:r>
      <w:r>
        <w:t xml:space="preserve"> </w:t>
      </w:r>
      <w:r>
        <w:t xml:space="preserve">-</w:t>
      </w:r>
      <w:r>
        <w:t xml:space="preserve"> </w:t>
      </w:r>
      <w:r>
        <w:rPr>
          <w:bCs/>
          <w:b/>
        </w:rPr>
        <w:t xml:space="preserve">FNO 与 DeepONet</w:t>
      </w:r>
      <w:r>
        <w:t xml:space="preserve">：Fourier Neural Operator (FNO) 通过在 Fourier 空间参数化积分核来学习 PDE 解算子；DeepONet 则利用 Branch/Trunk 网络结构学习算子映射，并从算子逼近理论角度给出了系统性的证明；</w:t>
      </w:r>
      <w:r>
        <w:t xml:space="preserve"> </w:t>
      </w:r>
      <w:r>
        <w:t xml:space="preserve">-</w:t>
      </w:r>
      <w:r>
        <w:t xml:space="preserve"> </w:t>
      </w:r>
      <w:r>
        <w:rPr>
          <w:bCs/>
          <w:b/>
        </w:rPr>
        <w:t xml:space="preserve">物理信息算子学习（Physics-informed DeepONet）</w:t>
      </w:r>
      <w:r>
        <w:t xml:space="preserve">：在缺乏成对监督数据时，引入 PDE 约束作为正则化项，从而减少对大量标注数据的依赖并提升模型的泛化能力。</w:t>
      </w:r>
    </w:p>
    <w:p>
      <w:pPr>
        <w:pStyle w:val="11"/>
      </w:pPr>
      <w:r>
        <w:t xml:space="preserve">上述方法为稀疏观测重建提供了强有力的建模工具。然而，在工程落地与学术复现层面，一个更为基础却常被忽视的问题逐渐凸显：</w:t>
      </w:r>
      <w:r>
        <w:rPr>
          <w:bCs/>
          <w:b/>
        </w:rPr>
        <w:t xml:space="preserve">训练阶段的退化/采样实现与评测/部署阶段的真实观测口径不一致</w:t>
      </w:r>
      <w:r>
        <w:t xml:space="preserve">。这种不一致性导致了“训练指标改善但部署口径误差未降”的断裂现象，严重削弱了实验对比的审计性与模型部署的可靠性。</w:t>
      </w:r>
    </w:p>
    <w:bookmarkEnd w:id="25"/>
    <w:bookmarkEnd w:id="26"/>
    <w:bookmarkStart w:id="27" w:name="研究动机与应用场景"/>
    <w:p>
      <w:pPr>
        <w:pStyle w:val="2"/>
      </w:pPr>
      <w:r>
        <w:t xml:space="preserve">1.2 研究动机与应用场景</w:t>
      </w:r>
    </w:p>
    <w:p>
      <w:pPr>
        <w:pStyle w:val="11"/>
      </w:pPr>
      <w:r>
        <w:t xml:space="preserve">稀疏观测是绝大多数工程系统的常态，典型的应用场景包括：</w:t>
      </w:r>
      <w:r>
        <w:t xml:space="preserve"> </w:t>
      </w:r>
      <w:r>
        <w:t xml:space="preserve">1.</w:t>
      </w:r>
      <w:r>
        <w:t xml:space="preserve"> </w:t>
      </w:r>
      <w:r>
        <w:rPr>
          <w:bCs/>
          <w:b/>
        </w:rPr>
        <w:t xml:space="preserve">城市微气候与污染监测</w:t>
      </w:r>
      <w:r>
        <w:t xml:space="preserve">：传感器仅部署在交通枢纽、关键建筑与少量基站，空间覆盖率极低且维护频率不一致；</w:t>
      </w:r>
      <w:r>
        <w:t xml:space="preserve"> </w:t>
      </w:r>
      <w:r>
        <w:t xml:space="preserve">2.</w:t>
      </w:r>
      <w:r>
        <w:t xml:space="preserve"> </w:t>
      </w:r>
      <w:r>
        <w:rPr>
          <w:bCs/>
          <w:b/>
        </w:rPr>
        <w:t xml:space="preserve">海洋与大气观测</w:t>
      </w:r>
      <w:r>
        <w:t xml:space="preserve">：遥感数据与浮标观测数据在分辨率上差异显著，时间戳难以对齐，且信噪比受环境因素影响较大；</w:t>
      </w:r>
      <w:r>
        <w:t xml:space="preserve"> </w:t>
      </w:r>
      <w:r>
        <w:t xml:space="preserve">3.</w:t>
      </w:r>
      <w:r>
        <w:t xml:space="preserve"> </w:t>
      </w:r>
      <w:r>
        <w:rPr>
          <w:bCs/>
          <w:b/>
        </w:rPr>
        <w:t xml:space="preserve">工业过程与管网系统</w:t>
      </w:r>
      <w:r>
        <w:t xml:space="preserve">：复杂几何结构与高温高压环境限制了传感器的密度与可靠性，长期监测数据往往包含漂移与间断；</w:t>
      </w:r>
      <w:r>
        <w:t xml:space="preserve"> </w:t>
      </w:r>
      <w:r>
        <w:t xml:space="preserve">4.</w:t>
      </w:r>
      <w:r>
        <w:t xml:space="preserve"> </w:t>
      </w:r>
      <w:r>
        <w:rPr>
          <w:bCs/>
          <w:b/>
        </w:rPr>
        <w:t xml:space="preserve">生物医学与材料过程成像</w:t>
      </w:r>
      <w:r>
        <w:t xml:space="preserve">：采样成本与生物安全性约束导致观测极其稀疏，噪声与数据缺失不可避免。</w:t>
      </w:r>
    </w:p>
    <w:p>
      <w:pPr>
        <w:pStyle w:val="11"/>
      </w:pPr>
      <w:r>
        <w:t xml:space="preserve">这些场景共同指向了两个硬性约束：</w:t>
      </w:r>
      <w:r>
        <w:t xml:space="preserve"> </w:t>
      </w:r>
      <w:r>
        <w:t xml:space="preserve">-</w:t>
      </w:r>
      <w:r>
        <w:t xml:space="preserve"> </w:t>
      </w:r>
      <w:r>
        <w:rPr>
          <w:bCs/>
          <w:b/>
        </w:rPr>
        <w:t xml:space="preserve">高分辨率重建需求</w:t>
      </w:r>
      <w:r>
        <w:t xml:space="preserve">：下游任务需要近似连续的高分辨率时空场以支持精细化分析；</w:t>
      </w:r>
      <w:r>
        <w:t xml:space="preserve"> </w:t>
      </w:r>
      <w:r>
        <w:t xml:space="preserve">-</w:t>
      </w:r>
      <w:r>
        <w:t xml:space="preserve"> </w:t>
      </w:r>
      <w:r>
        <w:rPr>
          <w:bCs/>
          <w:b/>
        </w:rPr>
        <w:t xml:space="preserve">口径一致性需求</w:t>
      </w:r>
      <w:r>
        <w:t xml:space="preserve">：评测与部署必须基于真实的观测过程。若训练阶段未能严格复用该口径，实验对比将失去审计基础，工程效果也难以预测。</w:t>
      </w:r>
    </w:p>
    <w:p>
      <w:pPr>
        <w:pStyle w:val="11"/>
      </w:pPr>
      <w:r>
        <w:t xml:space="preserve">基于此，本文明确将</w:t>
      </w:r>
      <w:r>
        <w:rPr>
          <w:bCs/>
          <w:b/>
        </w:rPr>
        <w:t xml:space="preserve">“</w:t>
      </w:r>
      <w:r>
        <w:rPr>
          <w:bCs/>
          <w:b/>
        </w:rPr>
        <w:t xml:space="preserve">评测口径一致性优先</w:t>
      </w:r>
      <w:r>
        <w:rPr>
          <w:bCs/>
          <w:b/>
        </w:rPr>
        <w:t xml:space="preserve">”</w:t>
      </w:r>
      <w:r>
        <w:t xml:space="preserve">确立为研究动机与核心原则。旨在构建一套可复用、可审计、可复现的稀疏观测时空场重建框架，使得数学意义上的重建误差与观测意义上的口径误差能够实现协同优化，并在统一的资源约束下开展规范化的学术对比。</w:t>
      </w:r>
    </w:p>
    <w:bookmarkEnd w:id="27"/>
    <w:bookmarkStart w:id="32" w:name="研究问题定义与数学形式化"/>
    <w:p>
      <w:pPr>
        <w:pStyle w:val="2"/>
      </w:pPr>
      <w:r>
        <w:t xml:space="preserve">1.3 研究问题定义与数学形式化</w:t>
      </w:r>
    </w:p>
    <w:bookmarkStart w:id="28" w:name="观测模型"/>
    <w:p>
      <w:pPr>
        <w:pStyle w:val="3"/>
      </w:pPr>
      <w:r>
        <w:t xml:space="preserve">1.3.1 观测模型</w:t>
      </w:r>
    </w:p>
    <w:p>
      <w:pPr>
        <w:pStyle w:val="Formula"/>
      </w:pPr>
      <w:r>
        <w:t xml:space="preserve">设真实的高分辨率物理场为</w:t>
      </w:r>
      <w:r>
        <w:t xml:space="preserve"> </w:t>
      </w:r>
      <m:oMath>
        <m:r>
          <m:t>u</m:t>
        </m:r>
        <m:d>
          <m:dPr>
            <m:begChr m:val="("/>
            <m:endChr m:val=")"/>
            <m:sepChr m:val=""/>
            <m:grow/>
          </m:dPr>
          <m:e>
            <m:r>
              <m:rPr>
                <m:sty m:val="b"/>
              </m:rPr>
              <m:t>x</m:t>
            </m:r>
            <m:r>
              <m:rPr>
                <m:sty m:val="p"/>
              </m:rPr>
              <m:t>,</m:t>
            </m:r>
            <m:r>
              <m:t>t</m:t>
            </m:r>
          </m:e>
        </m:d>
      </m:oMath>
      <w:r>
        <w:t xml:space="preserve">。在离散化实现中，记其张量表示为</w:t>
      </w:r>
      <w:r>
        <w:t xml:space="preserve"> </w:t>
      </w:r>
      <m:oMath>
        <m:r>
          <m:rPr>
            <m:sty m:val="b"/>
          </m:rPr>
          <m:t>U</m:t>
        </m:r>
      </m:oMath>
      <w:r>
        <w:t xml:space="preserve">。观测数据由观测算子</w:t>
      </w:r>
      <w:r>
        <w:t xml:space="preserve"> </w:t>
      </w:r>
      <m:oMath>
        <m:r>
          <m:t>H</m:t>
        </m:r>
      </m:oMath>
      <w:r>
        <w:t xml:space="preserve"> </w:t>
      </w:r>
      <w:r>
        <w:t xml:space="preserve">与噪声项</w:t>
      </w:r>
      <w:r>
        <w:t xml:space="preserve"> </w:t>
      </w:r>
      <m:oMath>
        <m:r>
          <m:rPr>
            <m:sty m:val="b"/>
          </m:rPr>
          <m:t>ε</m:t>
        </m:r>
      </m:oMath>
      <w:r>
        <w:t xml:space="preserve"> </w:t>
      </w:r>
      <w:r>
        <w:t xml:space="preserve">生成：</w:t>
      </w:r>
    </w:p>
    <w:p>
      <w:pPr>
        <w:pStyle w:val="Formula"/>
      </w:pPr>
      <m:oMathPara>
        <m:oMathParaPr>
          <m:jc m:val="center"/>
        </m:oMathParaPr>
        <m:oMath>
          <m:r>
            <m:rPr>
              <m:sty m:val="b"/>
            </m:rPr>
            <m:t>y</m:t>
          </m:r>
          <m:r>
            <m:rPr>
              <m:sty m:val="p"/>
            </m:rPr>
            <m:t>=</m:t>
          </m:r>
          <m:r>
            <m:t>H</m:t>
          </m:r>
          <m:d>
            <m:dPr>
              <m:begChr m:val="("/>
              <m:endChr m:val=")"/>
              <m:sepChr m:val=""/>
              <m:grow/>
            </m:dPr>
            <m:e>
              <m:r>
                <m:rPr>
                  <m:sty m:val="b"/>
                </m:rPr>
                <m:t>U</m:t>
              </m:r>
            </m:e>
          </m:d>
          <m:r>
            <m:rPr>
              <m:sty m:val="p"/>
            </m:rPr>
            <m:t>+</m:t>
          </m:r>
          <m:r>
            <m:rPr>
              <m:sty m:val="b"/>
            </m:rPr>
            <m:t>ε</m:t>
          </m:r>
          <m:r>
            <m:rPr>
              <m:sty m:val="p"/>
            </m:rPr>
            <m:t>.</m:t>
          </m:r>
        </m:oMath>
      </m:oMathPara>
    </w:p>
    <w:p>
      <w:pPr>
        <w:pStyle w:val="Formula"/>
      </w:pPr>
      <w:r>
        <w:t xml:space="preserve">其中，</w:t>
      </w:r>
      <m:oMath>
        <m:r>
          <m:t>H</m:t>
        </m:r>
      </m:oMath>
      <w:r>
        <w:t xml:space="preserve"> </w:t>
      </w:r>
      <w:r>
        <w:t xml:space="preserve">代表</w:t>
      </w:r>
      <w:r>
        <w:rPr>
          <w:bCs/>
          <w:b/>
        </w:rPr>
        <w:t xml:space="preserve">观测口径</w:t>
      </w:r>
      <w:r>
        <w:t xml:space="preserve">。它不仅定义了抽样位置与掩码，更应显式覆盖工程实现中的关键细节，例如：</w:t>
      </w:r>
      <w:r>
        <w:t xml:space="preserve"> </w:t>
      </w:r>
      <w:r>
        <w:t xml:space="preserve">- 预滤（抗混叠低通）、插值核函数、下采样方式；</w:t>
      </w:r>
      <w:r>
        <w:t xml:space="preserve"> </w:t>
      </w:r>
      <w:r>
        <w:t xml:space="preserve">- 裁剪窗口尺寸与对齐规则（如中心对齐/网格对齐）；</w:t>
      </w:r>
      <w:r>
        <w:t xml:space="preserve"> </w:t>
      </w:r>
      <w:r>
        <w:t xml:space="preserve">- 边界处理策略（如镜像/补零/循环边界等）；</w:t>
      </w:r>
      <w:r>
        <w:t xml:space="preserve"> </w:t>
      </w:r>
      <w:r>
        <w:t xml:space="preserve">- 时间对齐方式、缺失值处理策略与单位/量纲的一致性处理。</w:t>
      </w:r>
    </w:p>
    <w:p>
      <w:pPr>
        <w:pStyle w:val="11"/>
      </w:pPr>
      <w:r>
        <w:t xml:space="preserve">上述细节共同决定了“观测的语义”。将这些细节从代码实现层面提升为论文中可被复核的数学对象，是保证实验可审计性的前提条件。</w:t>
      </w:r>
    </w:p>
    <w:bookmarkEnd w:id="28"/>
    <w:bookmarkStart w:id="29" w:name="离散化表述与稀疏程度"/>
    <w:p>
      <w:pPr>
        <w:pStyle w:val="3"/>
      </w:pPr>
      <w:r>
        <w:t xml:space="preserve">1.3.2 离散化表述与稀疏程度</w:t>
      </w:r>
    </w:p>
    <w:p>
      <w:pPr>
        <w:pStyle w:val="11"/>
      </w:pPr>
      <w:r>
        <w:t xml:space="preserve">在离散化实现中，真实场与观测数据通常表示为张量</w:t>
      </w:r>
      <w:r>
        <w:t xml:space="preserve"> </w:t>
      </w:r>
      <m:oMath>
        <m:r>
          <m:rPr>
            <m:sty m:val="b"/>
          </m:rPr>
          <m:t>U</m:t>
        </m:r>
        <m:r>
          <m:rPr>
            <m:sty m:val="p"/>
          </m:rPr>
          <m:t>∈</m:t>
        </m:r>
        <m:sSup>
          <m:e>
            <m:r>
              <m:rPr>
                <m:sty m:val="p"/>
                <m:scr m:val="double-struck"/>
              </m:rPr>
              <m:t>R</m:t>
            </m:r>
          </m:e>
          <m:sup>
            <m:r>
              <m:t>T</m:t>
            </m:r>
            <m:r>
              <m:rPr>
                <m:sty m:val="p"/>
              </m:rPr>
              <m:t>×</m:t>
            </m:r>
            <m:r>
              <m:t>H</m:t>
            </m:r>
            <m:r>
              <m:rPr>
                <m:sty m:val="p"/>
              </m:rPr>
              <m:t>×</m:t>
            </m:r>
            <m:r>
              <m:t>W</m:t>
            </m:r>
            <m:r>
              <m:rPr>
                <m:sty m:val="p"/>
              </m:rPr>
              <m:t>×</m:t>
            </m:r>
            <m:r>
              <m:t>C</m:t>
            </m:r>
          </m:sup>
        </m:sSup>
      </m:oMath>
      <w:r>
        <w:t xml:space="preserve">。观测数据</w:t>
      </w:r>
      <w:r>
        <w:t xml:space="preserve"> </w:t>
      </w:r>
      <m:oMath>
        <m:r>
          <m:rPr>
            <m:sty m:val="b"/>
          </m:rPr>
          <m:t>y</m:t>
        </m:r>
      </m:oMath>
      <w:r>
        <w:t xml:space="preserve"> </w:t>
      </w:r>
      <w:r>
        <w:t xml:space="preserve">可表示为：</w:t>
      </w:r>
      <w:r>
        <w:t xml:space="preserve"> </w:t>
      </w:r>
      <w:r>
        <w:t xml:space="preserve">- 规则网格观测：</w:t>
      </w:r>
      <m:oMath>
        <m:r>
          <m:rPr>
            <m:sty m:val="b"/>
          </m:rPr>
          <m:t>y</m:t>
        </m:r>
        <m:r>
          <m:rPr>
            <m:sty m:val="p"/>
          </m:rPr>
          <m:t>∈</m:t>
        </m:r>
        <m:sSup>
          <m:e>
            <m:r>
              <m:rPr>
                <m:sty m:val="p"/>
                <m:scr m:val="double-struck"/>
              </m:rPr>
              <m:t>R</m:t>
            </m:r>
          </m:e>
          <m:sup>
            <m:r>
              <m:t>T</m:t>
            </m:r>
            <m:r>
              <m:rPr>
                <m:sty m:val="p"/>
              </m:rPr>
              <m:t>×</m:t>
            </m:r>
            <m:r>
              <m:t>h</m:t>
            </m:r>
            <m:r>
              <m:rPr>
                <m:sty m:val="p"/>
              </m:rPr>
              <m:t>×</m:t>
            </m:r>
            <m:r>
              <m:t>w</m:t>
            </m:r>
            <m:r>
              <m:rPr>
                <m:sty m:val="p"/>
              </m:rPr>
              <m:t>×</m:t>
            </m:r>
            <m:r>
              <m:t>C</m:t>
            </m:r>
          </m:sup>
        </m:sSup>
      </m:oMath>
      <w:r>
        <w:t xml:space="preserve">；</w:t>
      </w:r>
      <w:r>
        <w:t xml:space="preserve"> </w:t>
      </w:r>
      <w:r>
        <w:t xml:space="preserve">- 点采样观测：索引集合</w:t>
      </w:r>
      <w:r>
        <w:t xml:space="preserve"> </w:t>
      </w:r>
      <m:oMath>
        <m:r>
          <m:rPr>
            <m:sty m:val="p"/>
            <m:scr m:val="script"/>
          </m:rPr>
          <m:t>I</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t>
        </m:r>
        <m:r>
          <m:t>1</m:t>
        </m:r>
        <m:r>
          <m:rPr>
            <m:sty m:val="p"/>
          </m:rPr>
          <m:t>,</m:t>
        </m:r>
        <m:r>
          <m:rPr>
            <m:sty m:val="p"/>
          </m:rPr>
          <m:t>…</m:t>
        </m:r>
        <m:r>
          <m:rPr>
            <m:sty m:val="p"/>
          </m:rPr>
          <m:t>,</m:t>
        </m:r>
        <m:r>
          <m:t>W</m:t>
        </m:r>
        <m:r>
          <m:rPr>
            <m:sty m:val="p"/>
          </m:rPr>
          <m:t>}</m:t>
        </m:r>
      </m:oMath>
      <w:r>
        <w:t xml:space="preserve">；</w:t>
      </w:r>
      <w:r>
        <w:t xml:space="preserve"> </w:t>
      </w:r>
      <w:r>
        <w:t xml:space="preserve">- 缺失/遮挡：掩码</w:t>
      </w:r>
      <w:r>
        <w:t xml:space="preserve"> </w:t>
      </w:r>
      <m:oMath>
        <m:r>
          <m:rPr>
            <m:sty m:val="b"/>
          </m:rPr>
          <m:t>m</m:t>
        </m:r>
        <m:r>
          <m:rPr>
            <m:sty m:val="p"/>
          </m:rPr>
          <m:t>∈</m:t>
        </m:r>
        <m:r>
          <m:rPr>
            <m:sty m:val="p"/>
          </m:rPr>
          <m:t>{</m:t>
        </m:r>
        <m:r>
          <m:t>0</m:t>
        </m:r>
        <m:r>
          <m:rPr>
            <m:sty m:val="p"/>
          </m:rPr>
          <m:t>,</m:t>
        </m:r>
        <m:r>
          <m:t>1</m:t>
        </m:r>
        <m:sSup>
          <m:e>
            <m:r>
              <m:rPr>
                <m:sty m:val="p"/>
              </m:rPr>
              <m:t>}</m:t>
            </m:r>
          </m:e>
          <m:sup>
            <m:r>
              <m:t>T</m:t>
            </m:r>
            <m:r>
              <m:rPr>
                <m:sty m:val="p"/>
              </m:rPr>
              <m:t>×</m:t>
            </m:r>
            <m:r>
              <m:t>H</m:t>
            </m:r>
            <m:r>
              <m:rPr>
                <m:sty m:val="p"/>
              </m:rPr>
              <m:t>×</m:t>
            </m:r>
            <m:r>
              <m:t>W</m:t>
            </m:r>
            <m:r>
              <m:rPr>
                <m:sty m:val="p"/>
              </m:rPr>
              <m:t>×</m:t>
            </m:r>
            <m:r>
              <m:t>C</m:t>
            </m:r>
          </m:sup>
        </m:sSup>
      </m:oMath>
      <w:r>
        <w:t xml:space="preserve"> </w:t>
      </w:r>
      <w:r>
        <w:t xml:space="preserve">或其下采样版本。</w:t>
      </w:r>
    </w:p>
    <w:p>
      <w:pPr>
        <w:pStyle w:val="Formula"/>
      </w:pPr>
      <w:r>
        <w:t xml:space="preserve">稀疏程度可用空间覆盖率定义为：</w:t>
      </w:r>
    </w:p>
    <w:p>
      <w:pPr>
        <w:pStyle w:val="Formula"/>
      </w:pPr>
      <m:oMathPara>
        <m:oMathParaPr>
          <m:jc m:val="center"/>
        </m:oMathParaPr>
        <m:oMath>
          <m:sSub>
            <m:e>
              <m:r>
                <m:t>ρ</m:t>
              </m:r>
            </m:e>
            <m:sub>
              <m:r>
                <m:rPr>
                  <m:sty m:val="p"/>
                </m:rPr>
                <m:t>o</m:t>
              </m:r>
              <m:r>
                <m:rPr>
                  <m:sty m:val="p"/>
                </m:rPr>
                <m:t>b</m:t>
              </m:r>
              <m:r>
                <m:rPr>
                  <m:sty m:val="p"/>
                </m:rPr>
                <m:t>s</m:t>
              </m:r>
            </m:sub>
          </m:sSub>
          <m:r>
            <m:rPr>
              <m:sty m:val="p"/>
            </m:rPr>
            <m:t>=</m:t>
          </m:r>
          <m:f>
            <m:fPr>
              <m:type m:val="bar"/>
            </m:fPr>
            <m:num>
              <m:d>
                <m:dPr>
                  <m:begChr m:val="|"/>
                  <m:endChr m:val="|"/>
                  <m:sepChr m:val=""/>
                  <m:grow/>
                </m:dPr>
                <m:e>
                  <m:r>
                    <m:rPr>
                      <m:sty m:val="p"/>
                      <m:scr m:val="script"/>
                    </m:rPr>
                    <m:t>I</m:t>
                  </m:r>
                </m:e>
              </m:d>
            </m:num>
            <m:den>
              <m:r>
                <m:t>H</m:t>
              </m:r>
              <m:r>
                <m:rPr>
                  <m:sty m:val="p"/>
                </m:rPr>
                <m:t>⋅</m:t>
              </m:r>
              <m:r>
                <m:t>W</m:t>
              </m:r>
            </m:den>
          </m:f>
          <m:r>
            <m:t> </m:t>
          </m:r>
          <m:r>
            <m:rPr>
              <m:nor/>
              <m:sty m:val="p"/>
            </m:rPr>
            <m:t>或</m:t>
          </m:r>
          <m:r>
            <m:t> </m:t>
          </m:r>
          <m:sSub>
            <m:e>
              <m:r>
                <m:t>ρ</m:t>
              </m:r>
            </m:e>
            <m:sub>
              <m:r>
                <m:rPr>
                  <m:sty m:val="p"/>
                </m:rPr>
                <m:t>o</m:t>
              </m:r>
              <m:r>
                <m:rPr>
                  <m:sty m:val="p"/>
                </m:rPr>
                <m:t>b</m:t>
              </m:r>
              <m:r>
                <m:rPr>
                  <m:sty m:val="p"/>
                </m:rPr>
                <m:t>s</m:t>
              </m:r>
            </m:sub>
          </m:sSub>
          <m:r>
            <m:rPr>
              <m:sty m:val="p"/>
            </m:rPr>
            <m:t>=</m:t>
          </m:r>
          <m:f>
            <m:fPr>
              <m:type m:val="bar"/>
            </m:fPr>
            <m:num>
              <m:r>
                <m:t>h</m:t>
              </m:r>
              <m:r>
                <m:rPr>
                  <m:sty m:val="p"/>
                </m:rPr>
                <m:t>⋅</m:t>
              </m:r>
              <m:r>
                <m:t>w</m:t>
              </m:r>
            </m:num>
            <m:den>
              <m:r>
                <m:t>H</m:t>
              </m:r>
              <m:r>
                <m:rPr>
                  <m:sty m:val="p"/>
                </m:rPr>
                <m:t>⋅</m:t>
              </m:r>
              <m:r>
                <m:t>W</m:t>
              </m:r>
            </m:den>
          </m:f>
          <m:r>
            <m:rPr>
              <m:sty m:val="p"/>
            </m:rPr>
            <m:t>.</m:t>
          </m:r>
        </m:oMath>
      </m:oMathPara>
    </w:p>
    <w:p>
      <w:pPr>
        <w:pStyle w:val="Formula"/>
      </w:pPr>
      <w:r>
        <w:t xml:space="preserve">该离散化表述便于与后续实验设置（如观测覆盖率、噪声水平、时间窗长度等）形成一一对应关系，减少了理论表述与代码实现之间的鸿沟。</w:t>
      </w:r>
    </w:p>
    <w:bookmarkEnd w:id="29"/>
    <w:bookmarkStart w:id="30" w:name="重建模型与双目标优化"/>
    <w:p>
      <w:pPr>
        <w:pStyle w:val="3"/>
      </w:pPr>
      <w:r>
        <w:t xml:space="preserve">1.3.3 重建模型与双目标优化</w:t>
      </w:r>
    </w:p>
    <w:p>
      <w:pPr>
        <w:pStyle w:val="Formula"/>
      </w:pPr>
      <w:r>
        <w:t xml:space="preserve">重建模型记为</w:t>
      </w:r>
      <w:r>
        <w:t xml:space="preserve"> </w:t>
      </w:r>
      <m:oMath>
        <m:sSub>
          <m:e>
            <m:r>
              <m:t>f</m:t>
            </m:r>
          </m:e>
          <m:sub>
            <m:r>
              <m:t>θ</m:t>
            </m:r>
          </m:sub>
        </m:sSub>
      </m:oMath>
      <w:r>
        <w:t xml:space="preserve">，给定观测</w:t>
      </w:r>
      <w:r>
        <w:t xml:space="preserve"> </w:t>
      </w:r>
      <m:oMath>
        <m:r>
          <m:rPr>
            <m:sty m:val="b"/>
          </m:rPr>
          <m:t>y</m:t>
        </m:r>
      </m:oMath>
      <w:r>
        <w:t xml:space="preserve">（及可选的坐标编码</w:t>
      </w:r>
      <w:r>
        <w:t xml:space="preserve"> </w:t>
      </w:r>
      <m:oMath>
        <m:r>
          <m:rPr>
            <m:sty m:val="b"/>
          </m:rPr>
          <m:t>x</m:t>
        </m:r>
      </m:oMath>
      <w:r>
        <w:t xml:space="preserve">、掩码</w:t>
      </w:r>
      <w:r>
        <w:t xml:space="preserve"> </w:t>
      </w:r>
      <m:oMath>
        <m:r>
          <m:rPr>
            <m:sty m:val="b"/>
          </m:rPr>
          <m:t>m</m:t>
        </m:r>
      </m:oMath>
      <w:r>
        <w:t xml:space="preserve">、先验基线等），输出预测场</w:t>
      </w:r>
      <w:r>
        <w:t xml:space="preserve"> </w:t>
      </w:r>
      <m:oMath>
        <m:sSup>
          <m:e>
            <m:acc>
              <m:accPr>
                <m:chr m:val="̂"/>
              </m:accPr>
              <m:e>
                <m:r>
                  <m:rPr>
                    <m:sty m:val="b"/>
                  </m:rPr>
                  <m:t>U</m:t>
                </m:r>
              </m:e>
            </m:acc>
          </m:e>
          <m:sup>
            <m:d>
              <m:dPr>
                <m:begChr m:val="("/>
                <m:endChr m:val=")"/>
                <m:sepChr m:val=""/>
                <m:grow/>
              </m:dPr>
              <m:e>
                <m:r>
                  <m:t>z</m:t>
                </m:r>
              </m:e>
            </m:d>
          </m:sup>
        </m:sSup>
      </m:oMath>
      <w:r>
        <w:t xml:space="preserve">（z-score 域），经反归一化后得到原值域预测</w:t>
      </w:r>
      <w:r>
        <w:t xml:space="preserve"> </w:t>
      </w:r>
      <m:oMath>
        <m:acc>
          <m:accPr>
            <m:chr m:val="̃"/>
          </m:accPr>
          <m:e>
            <m:r>
              <m:rPr>
                <m:sty m:val="b"/>
              </m:rPr>
              <m:t>U</m:t>
            </m:r>
          </m:e>
        </m:acc>
      </m:oMath>
      <w:r>
        <w:t xml:space="preserve">：</w:t>
      </w:r>
    </w:p>
    <w:p>
      <w:pPr>
        <w:pStyle w:val="Formula"/>
      </w:pPr>
      <m:oMathPara>
        <m:oMathParaPr>
          <m:jc m:val="center"/>
        </m:oMathParaPr>
        <m:oMath>
          <m:sSup>
            <m:e>
              <m:acc>
                <m:accPr>
                  <m:chr m:val="̂"/>
                </m:accPr>
                <m:e>
                  <m:r>
                    <m:rPr>
                      <m:sty m:val="b"/>
                    </m:rPr>
                    <m:t>U</m:t>
                  </m:r>
                </m:e>
              </m:acc>
            </m:e>
            <m:sup>
              <m:d>
                <m:dPr>
                  <m:begChr m:val="("/>
                  <m:endChr m:val=")"/>
                  <m:sepChr m:val=""/>
                  <m:grow/>
                </m:dPr>
                <m:e>
                  <m:r>
                    <m:t>z</m:t>
                  </m:r>
                </m:e>
              </m:d>
            </m:sup>
          </m:sSup>
          <m:r>
            <m:rPr>
              <m:sty m:val="p"/>
            </m:rPr>
            <m:t>=</m:t>
          </m:r>
          <m:sSub>
            <m:e>
              <m:r>
                <m:t>f</m:t>
              </m:r>
            </m:e>
            <m:sub>
              <m:r>
                <m:t>θ</m:t>
              </m:r>
            </m:sub>
          </m:sSub>
          <m:d>
            <m:dPr>
              <m:begChr m:val="("/>
              <m:endChr m:val=")"/>
              <m:sepChr m:val=""/>
              <m:grow/>
            </m:dPr>
            <m:e>
              <m:r>
                <m:rPr>
                  <m:sty m:val="b"/>
                </m:rPr>
                <m:t>y</m:t>
              </m:r>
              <m:r>
                <m:rPr>
                  <m:sty m:val="p"/>
                </m:rPr>
                <m:t>,</m:t>
              </m:r>
              <m:r>
                <m:rPr>
                  <m:sty m:val="b"/>
                </m:rPr>
                <m:t>m</m:t>
              </m:r>
              <m:r>
                <m:rPr>
                  <m:sty m:val="p"/>
                </m:rPr>
                <m:t>,</m:t>
              </m:r>
              <m:r>
                <m:rPr>
                  <m:sty m:val="b"/>
                </m:rPr>
                <m:t>x</m:t>
              </m:r>
              <m:r>
                <m:rPr>
                  <m:sty m:val="p"/>
                </m:rPr>
                <m:t>;</m:t>
              </m:r>
              <m:r>
                <m:t>θ</m:t>
              </m:r>
            </m:e>
          </m:d>
          <m:r>
            <m:rPr>
              <m:sty m:val="p"/>
            </m:rPr>
            <m:t>,</m:t>
          </m:r>
          <m:r>
            <m:t> </m:t>
          </m:r>
          <m:acc>
            <m:accPr>
              <m:chr m:val="̃"/>
            </m:accPr>
            <m:e>
              <m:r>
                <m:rPr>
                  <m:sty m:val="b"/>
                </m:rPr>
                <m:t>U</m:t>
              </m:r>
            </m:e>
          </m:acc>
          <m:r>
            <m:rPr>
              <m:sty m:val="p"/>
            </m:rPr>
            <m:t>=</m:t>
          </m:r>
          <m:r>
            <m:rPr>
              <m:sty m:val="p"/>
            </m:rPr>
            <m:t>D</m:t>
          </m:r>
          <m:r>
            <m:rPr>
              <m:sty m:val="p"/>
            </m:rPr>
            <m:t>e</m:t>
          </m:r>
          <m:r>
            <m:rPr>
              <m:sty m:val="p"/>
            </m:rPr>
            <m:t>n</m:t>
          </m:r>
          <m:r>
            <m:rPr>
              <m:sty m:val="p"/>
            </m:rPr>
            <m:t>o</m:t>
          </m:r>
          <m:r>
            <m:rPr>
              <m:sty m:val="p"/>
            </m:rPr>
            <m:t>r</m:t>
          </m:r>
          <m:r>
            <m:rPr>
              <m:sty m:val="p"/>
            </m:rPr>
            <m:t>m</m:t>
          </m:r>
          <m:d>
            <m:dPr>
              <m:begChr m:val="("/>
              <m:endChr m:val=")"/>
              <m:sepChr m:val=""/>
              <m:grow/>
            </m:dPr>
            <m:e>
              <m:sSup>
                <m:e>
                  <m:acc>
                    <m:accPr>
                      <m:chr m:val="̂"/>
                    </m:accPr>
                    <m:e>
                      <m:r>
                        <m:rPr>
                          <m:sty m:val="b"/>
                        </m:rPr>
                        <m:t>U</m:t>
                      </m:r>
                    </m:e>
                  </m:acc>
                </m:e>
                <m:sup>
                  <m:d>
                    <m:dPr>
                      <m:begChr m:val="("/>
                      <m:endChr m:val=")"/>
                      <m:sepChr m:val=""/>
                      <m:grow/>
                    </m:dPr>
                    <m:e>
                      <m:r>
                        <m:t>z</m:t>
                      </m:r>
                    </m:e>
                  </m:d>
                </m:sup>
              </m:sSup>
            </m:e>
          </m:d>
          <m:r>
            <m:rPr>
              <m:sty m:val="p"/>
            </m:rPr>
            <m:t>.</m:t>
          </m:r>
        </m:oMath>
      </m:oMathPara>
    </w:p>
    <w:p>
      <w:pPr>
        <w:pStyle w:val="Formula"/>
      </w:pPr>
      <w:r>
        <w:t xml:space="preserve">本文关注的目标并非单一误差的最小化，而是在统一口径约束下同步降低以下两类误差：</w:t>
      </w:r>
      <w:r>
        <w:t xml:space="preserve"> </w:t>
      </w:r>
      <w:r>
        <w:t xml:space="preserve">-</w:t>
      </w:r>
      <w:r>
        <w:t xml:space="preserve"> </w:t>
      </w:r>
      <w:r>
        <w:rPr>
          <w:bCs/>
          <w:b/>
        </w:rPr>
        <w:t xml:space="preserve">重建误差</w:t>
      </w:r>
      <w:r>
        <w:t xml:space="preserve">：</w:t>
      </w:r>
      <m:oMath>
        <m:acc>
          <m:accPr>
            <m:chr m:val="̃"/>
          </m:accPr>
          <m:e>
            <m:r>
              <m:rPr>
                <m:sty m:val="b"/>
              </m:rPr>
              <m:t>U</m:t>
            </m:r>
          </m:e>
        </m:acc>
      </m:oMath>
      <w:r>
        <w:t xml:space="preserve"> </w:t>
      </w:r>
      <w:r>
        <w:t xml:space="preserve">对真实场离散表示</w:t>
      </w:r>
      <w:r>
        <w:t xml:space="preserve"> </w:t>
      </w:r>
      <m:oMath>
        <m:r>
          <m:rPr>
            <m:sty m:val="b"/>
          </m:rPr>
          <m:t>U</m:t>
        </m:r>
      </m:oMath>
      <w:r>
        <w:t xml:space="preserve"> </w:t>
      </w:r>
      <w:r>
        <w:t xml:space="preserve">的逼近程度；</w:t>
      </w:r>
      <w:r>
        <w:t xml:space="preserve"> </w:t>
      </w:r>
      <w:r>
        <w:t xml:space="preserve">-</w:t>
      </w:r>
      <w:r>
        <w:t xml:space="preserve"> </w:t>
      </w:r>
      <w:r>
        <w:rPr>
          <w:bCs/>
          <w:b/>
        </w:rPr>
        <w:t xml:space="preserve">口径一致性误差</w:t>
      </w:r>
      <w:r>
        <w:t xml:space="preserve">：预测场经算子</w:t>
      </w:r>
      <w:r>
        <w:t xml:space="preserve"> </w:t>
      </w:r>
      <m:oMath>
        <m:r>
          <m:t>H</m:t>
        </m:r>
      </m:oMath>
      <w:r>
        <w:t xml:space="preserve"> </w:t>
      </w:r>
      <w:r>
        <w:t xml:space="preserve">作用后与观测</w:t>
      </w:r>
      <w:r>
        <w:t xml:space="preserve"> </w:t>
      </w:r>
      <m:oMath>
        <m:r>
          <m:rPr>
            <m:sty m:val="b"/>
          </m:rPr>
          <m:t>y</m:t>
        </m:r>
      </m:oMath>
      <w:r>
        <w:t xml:space="preserve"> </w:t>
      </w:r>
      <w:r>
        <w:t xml:space="preserve">的一致性偏差。</w:t>
      </w:r>
    </w:p>
    <w:p>
      <w:pPr>
        <w:pStyle w:val="11"/>
      </w:pPr>
      <w:r>
        <w:t xml:space="preserve">这种“双目标”设定与经典反问题中的“数据一致性 + 先验正则”结构相呼应。</w:t>
      </w:r>
    </w:p>
    <w:bookmarkEnd w:id="30"/>
    <w:bookmarkStart w:id="31" w:name="口径示例超分辨与裁剪"/>
    <w:p>
      <w:pPr>
        <w:pStyle w:val="3"/>
      </w:pPr>
      <w:r>
        <w:t xml:space="preserve">1.3.4 口径示例：超分辨与裁剪</w:t>
      </w:r>
    </w:p>
    <w:p>
      <w:pPr>
        <w:pStyle w:val="11"/>
      </w:pPr>
      <w:r>
        <w:t xml:space="preserve">为覆盖典型的稀疏观测形态，本文将两类常见口径纳入统一形式：</w:t>
      </w:r>
      <w:r>
        <w:t xml:space="preserve"> </w:t>
      </w:r>
      <w:r>
        <w:t xml:space="preserve">-</w:t>
      </w:r>
      <w:r>
        <w:t xml:space="preserve"> </w:t>
      </w:r>
      <w:r>
        <w:rPr>
          <w:bCs/>
          <w:b/>
        </w:rPr>
        <w:t xml:space="preserve">超分辨（SR）口径</w:t>
      </w:r>
      <w:r>
        <w:t xml:space="preserve">：在缩小阶段采用抗混叠策略（先低通滤波、再缩小），并使用面积插值等方法实现降采样；工程实现上建议缩小时采用</w:t>
      </w:r>
      <w:r>
        <w:t xml:space="preserve"> </w:t>
      </w:r>
      <w:r>
        <w:rPr>
          <w:rStyle w:val="VerbatimChar"/>
        </w:rPr>
        <w:t xml:space="preserve">INTER_AREA</w:t>
      </w:r>
      <w:r>
        <w:t xml:space="preserve"> </w:t>
      </w:r>
      <w:r>
        <w:t xml:space="preserve">插值；</w:t>
      </w:r>
      <w:r>
        <w:t xml:space="preserve"> </w:t>
      </w:r>
      <w:r>
        <w:t xml:space="preserve">-</w:t>
      </w:r>
      <w:r>
        <w:t xml:space="preserve"> </w:t>
      </w:r>
      <w:r>
        <w:rPr>
          <w:bCs/>
          <w:b/>
        </w:rPr>
        <w:t xml:space="preserve">裁剪（Crop）口径</w:t>
      </w:r>
      <w:r>
        <w:t xml:space="preserve">：对齐窗口内的观测，窗口大小满足网络 Patch 对齐要求，并显式声明边界策略（如 mirror/zero/wrap）与对齐规则。</w:t>
      </w:r>
    </w:p>
    <w:p>
      <w:pPr>
        <w:pStyle w:val="11"/>
      </w:pPr>
      <w:r>
        <w:t xml:space="preserve">关键点在于：当观测生成依赖于具体实现细节时，若训练与评测不共享同一实现，实验结论将难以复核。</w:t>
      </w:r>
    </w:p>
    <w:bookmarkEnd w:id="31"/>
    <w:bookmarkEnd w:id="32"/>
    <w:bookmarkStart w:id="37" w:name="稀疏观测重建的关键挑战"/>
    <w:p>
      <w:pPr>
        <w:pStyle w:val="2"/>
      </w:pPr>
      <w:r>
        <w:t xml:space="preserve">1.4 稀疏观测重建的关键挑战</w:t>
      </w:r>
    </w:p>
    <w:bookmarkStart w:id="33" w:name="混叠效应与频谱失真"/>
    <w:p>
      <w:pPr>
        <w:pStyle w:val="3"/>
      </w:pPr>
      <w:r>
        <w:t xml:space="preserve">1.4.1 混叠效应与频谱失真</w:t>
      </w:r>
    </w:p>
    <w:p>
      <w:pPr>
        <w:pStyle w:val="11"/>
      </w:pPr>
      <w:r>
        <w:t xml:space="preserve">下采样操作会将高频能量折叠到低频段，导致不可逆的信息损失。抗混叠策略通常采用“先低通、再缩小”的流程。在时空场任务中，混叠不仅会造成局部细节的缺失，还会改变能谱分布，进而影响下游诊断（例如结构识别、谱域指标估计等）。因此，预滤、插值核与对齐策略必须纳入口径定义，并在训练/评测中保持严格的一致复用。</w:t>
      </w:r>
    </w:p>
    <w:bookmarkEnd w:id="33"/>
    <w:bookmarkStart w:id="34" w:name="训练口径与评测口径的断裂"/>
    <w:p>
      <w:pPr>
        <w:pStyle w:val="3"/>
      </w:pPr>
      <w:r>
        <w:t xml:space="preserve">1.4.2 训练口径与评测口径的断裂</w:t>
      </w:r>
    </w:p>
    <w:p>
      <w:pPr>
        <w:pStyle w:val="11"/>
      </w:pPr>
      <w:r>
        <w:t xml:space="preserve">若训练阶段使用的退化过程与评测阶段的真实口径不一致，模型可能出现如下现象：训练重建误差下降，但口径一致性误差不降甚至恶化。该现象会导致横向对比的不公平与工程落地的困难。为消除这一断裂，本文采用两条硬性约束：</w:t>
      </w:r>
      <w:r>
        <w:t xml:space="preserve"> </w:t>
      </w:r>
      <w:r>
        <w:t xml:space="preserve">- 确立</w:t>
      </w:r>
      <w:r>
        <w:t xml:space="preserve"> </w:t>
      </w:r>
      <m:oMath>
        <m:r>
          <m:t>H</m:t>
        </m:r>
      </m:oMath>
      <w:r>
        <w:t xml:space="preserve"> </w:t>
      </w:r>
      <w:r>
        <w:t xml:space="preserve">为</w:t>
      </w:r>
      <w:r>
        <w:rPr>
          <w:bCs/>
          <w:b/>
        </w:rPr>
        <w:t xml:space="preserve">唯一口径定义入口</w:t>
      </w:r>
      <w:r>
        <w:t xml:space="preserve">；</w:t>
      </w:r>
      <w:r>
        <w:t xml:space="preserve"> </w:t>
      </w:r>
      <w:r>
        <w:t xml:space="preserve">- 训练端退化算子</w:t>
      </w:r>
      <w:r>
        <w:t xml:space="preserve"> </w:t>
      </w:r>
      <m:oMath>
        <m:r>
          <m:t>D</m:t>
        </m:r>
        <m:r>
          <m:t>C</m:t>
        </m:r>
      </m:oMath>
      <w:r>
        <w:t xml:space="preserve"> </w:t>
      </w:r>
      <w:r>
        <w:t xml:space="preserve">必须</w:t>
      </w:r>
      <w:r>
        <w:rPr>
          <w:bCs/>
          <w:b/>
        </w:rPr>
        <w:t xml:space="preserve">镜像复用</w:t>
      </w:r>
      <w:r>
        <w:t xml:space="preserve"> </w:t>
      </w:r>
      <m:oMath>
        <m:r>
          <m:t>H</m:t>
        </m:r>
      </m:oMath>
      <w:r>
        <w:t xml:space="preserve"> </w:t>
      </w:r>
      <w:r>
        <w:t xml:space="preserve">的实现与参数（同插值核、同边界、同对齐、同预滤），使训练与评测在“观测语义”层面保持一致。</w:t>
      </w:r>
    </w:p>
    <w:bookmarkEnd w:id="34"/>
    <w:bookmarkStart w:id="35" w:name="非周期边界与局部伪影扩散"/>
    <w:p>
      <w:pPr>
        <w:pStyle w:val="3"/>
      </w:pPr>
      <w:r>
        <w:t xml:space="preserve">1.4.3 非周期边界与局部伪影扩散</w:t>
      </w:r>
    </w:p>
    <w:p>
      <w:pPr>
        <w:pStyle w:val="11"/>
      </w:pPr>
      <w:r>
        <w:t xml:space="preserve">非周期边界、复杂几何结构与缺失掩码会诱发边界伪影、振铃效应与局部能量偏差，并可能沿时间维度传播形成误差累积。该问题不仅影响像素级误差，也会影响谱域结构与下游诊断的稳定性。因此，边界策略与对齐策略需要纳入</w:t>
      </w:r>
      <w:r>
        <w:t xml:space="preserve"> </w:t>
      </w:r>
      <m:oMath>
        <m:r>
          <m:t>H</m:t>
        </m:r>
      </m:oMath>
      <w:r>
        <w:t xml:space="preserve"> </w:t>
      </w:r>
      <w:r>
        <w:t xml:space="preserve">的口径定义并强一致复用。</w:t>
      </w:r>
    </w:p>
    <w:bookmarkEnd w:id="35"/>
    <w:bookmarkStart w:id="36" w:name="可复现性与可审计性"/>
    <w:p>
      <w:pPr>
        <w:pStyle w:val="3"/>
      </w:pPr>
      <w:r>
        <w:t xml:space="preserve">1.4.4 可复现性与可审计性</w:t>
      </w:r>
    </w:p>
    <w:p>
      <w:pPr>
        <w:pStyle w:val="11"/>
      </w:pPr>
      <w:r>
        <w:t xml:space="preserve">训练过程受随机种子、算子实现细节、软件库版本与硬件差异的影响。硕士论文强调“可复核、可追溯”：必须提供配置快照、环境指纹、多随机种子统计与显著性检验，否则难以支撑稳定的学术结论。</w:t>
      </w:r>
    </w:p>
    <w:bookmarkEnd w:id="36"/>
    <w:bookmarkEnd w:id="37"/>
    <w:bookmarkStart w:id="73" w:name="相关工作详述"/>
    <w:p>
      <w:pPr>
        <w:pStyle w:val="2"/>
      </w:pPr>
      <w:r>
        <w:t xml:space="preserve">1.5 相关工作详述</w:t>
      </w:r>
    </w:p>
    <w:bookmarkStart w:id="38" w:name="引言"/>
    <w:p>
      <w:pPr>
        <w:pStyle w:val="3"/>
      </w:pPr>
      <w:r>
        <w:t xml:space="preserve">1.5.1 引言</w:t>
      </w:r>
    </w:p>
    <w:p>
      <w:pPr>
        <w:pStyle w:val="11"/>
      </w:pPr>
      <w:r>
        <w:t xml:space="preserve">稀疏观测驱动的时空场重建（sparse-to-full spatiotemporal field reconstruction）位于科学机器学习（Scientific Machine Learning, SciML）与数值计算（包括计算流体力学、计算物理及数值偏微分方程）的交叉前沿。该领域的研究核心不仅在于探索更优的网络架构，更在于确保结论的可复核性、评测的可审计性以及方法的可部署性。从现有的文献脉络来看，相关研究主要围绕以下三个层面展开：</w:t>
      </w:r>
    </w:p>
    <w:p>
      <w:pPr>
        <w:numPr>
          <w:ilvl w:val="0"/>
          <w:numId w:val="1001"/>
        </w:numPr>
        <w:pStyle w:val="Compact"/>
      </w:pPr>
      <w:r>
        <w:rPr>
          <w:bCs/>
          <w:b/>
        </w:rPr>
        <w:t xml:space="preserve">问题范式层</w:t>
      </w:r>
      <w:r>
        <w:t xml:space="preserve">：稀疏观测重建通常被建模为欠定逆问题（Underdetermined Inverse Problem）或数据同化（Data Assimilation）问题。观测算子</w:t>
      </w:r>
      <w:r>
        <w:t xml:space="preserve"> </w:t>
      </w:r>
      <m:oMath>
        <m:r>
          <m:t>H</m:t>
        </m:r>
      </m:oMath>
      <w:r>
        <w:t xml:space="preserve"> </w:t>
      </w:r>
      <w:r>
        <w:t xml:space="preserve">将高分辨率真实场映射为观测数据，并叠加噪声项：</w:t>
      </w:r>
    </w:p>
    <w:p>
      <w:pPr>
        <w:pStyle w:val="Compact"/>
      </w:pPr>
      <m:oMathPara>
        <m:oMathParaPr>
          <m:jc m:val="center"/>
        </m:oMathParaPr>
        <m:oMath>
          <m:r>
            <m:rPr>
              <m:sty m:val="b"/>
            </m:rPr>
            <m:t>y</m:t>
          </m:r>
          <m:r>
            <m:rPr>
              <m:sty m:val="p"/>
            </m:rPr>
            <m:t>=</m:t>
          </m:r>
          <m:r>
            <m:t>H</m:t>
          </m:r>
          <m:d>
            <m:dPr>
              <m:begChr m:val="("/>
              <m:endChr m:val=")"/>
              <m:sepChr m:val=""/>
              <m:grow/>
            </m:dPr>
            <m:e>
              <m:r>
                <m:rPr>
                  <m:sty m:val="b"/>
                </m:rPr>
                <m:t>U</m:t>
              </m:r>
            </m:e>
          </m:d>
          <m:r>
            <m:rPr>
              <m:sty m:val="p"/>
            </m:rPr>
            <m:t>+</m:t>
          </m:r>
          <m:r>
            <m:rPr>
              <m:sty m:val="b"/>
            </m:rPr>
            <m:t>ε</m:t>
          </m:r>
          <m:r>
            <m:rPr>
              <m:sty m:val="p"/>
            </m:rPr>
            <m:t>.</m:t>
          </m:r>
        </m:oMath>
      </m:oMathPara>
    </w:p>
    <w:p>
      <w:pPr>
        <w:numPr>
          <w:ilvl w:val="0"/>
          <w:numId w:val="1000"/>
        </w:numPr>
        <w:pStyle w:val="Compact"/>
      </w:pPr>
      <w:r>
        <w:t xml:space="preserve">在此表述下，</w:t>
      </w:r>
      <m:oMath>
        <m:r>
          <m:t>H</m:t>
        </m:r>
      </m:oMath>
      <w:r>
        <w:t xml:space="preserve"> </w:t>
      </w:r>
      <w:r>
        <w:t xml:space="preserve">的具体实现细节（包括下采样、裁剪、插值、边界处理、对齐方式、掩码及噪声模型）构成了“评测口径”，直接决定了误差指标的物理含义与不同方法间的可比性。</w:t>
      </w:r>
    </w:p>
    <w:p>
      <w:pPr>
        <w:numPr>
          <w:ilvl w:val="0"/>
          <w:numId w:val="1001"/>
        </w:numPr>
        <w:pStyle w:val="Compact"/>
      </w:pPr>
      <w:r>
        <w:rPr>
          <w:bCs/>
          <w:b/>
        </w:rPr>
        <w:t xml:space="preserve">方法路线层</w:t>
      </w:r>
      <w:r>
        <w:t xml:space="preserve">：目前已形成两条主要的技术路线：</w:t>
      </w:r>
    </w:p>
    <w:p>
      <w:pPr>
        <w:numPr>
          <w:ilvl w:val="1"/>
          <w:numId w:val="1002"/>
        </w:numPr>
        <w:pStyle w:val="Compact"/>
      </w:pPr>
      <w:r>
        <w:rPr>
          <w:bCs/>
          <w:b/>
        </w:rPr>
        <w:t xml:space="preserve">物理约束学习（Physics-Informed Learning）</w:t>
      </w:r>
      <w:r>
        <w:t xml:space="preserve">：以 Physics-Informed Neural Networks（PINN）为代表，通过将 PDE 残差与初边界条件嵌入损失函数，利用物理先验来收缩解空间。</w:t>
      </w:r>
    </w:p>
    <w:p>
      <w:pPr>
        <w:numPr>
          <w:ilvl w:val="1"/>
          <w:numId w:val="1002"/>
        </w:numPr>
        <w:pStyle w:val="Compact"/>
      </w:pPr>
      <w:r>
        <w:rPr>
          <w:bCs/>
          <w:b/>
        </w:rPr>
        <w:t xml:space="preserve">算子学习（Operator Learning）</w:t>
      </w:r>
      <w:r>
        <w:t xml:space="preserve">：以 Fourier Neural Operator（FNO）与 DeepONet 为代表，旨在学习函数空间之间的映射关系，强调跨参数与跨初值的快速推理能力，并深入探讨离散化变化下的泛化问题。</w:t>
      </w:r>
    </w:p>
    <w:p>
      <w:pPr>
        <w:numPr>
          <w:ilvl w:val="0"/>
          <w:numId w:val="1001"/>
        </w:numPr>
        <w:pStyle w:val="Compact"/>
      </w:pPr>
      <w:r>
        <w:rPr>
          <w:bCs/>
          <w:b/>
        </w:rPr>
        <w:t xml:space="preserve">工程落地层</w:t>
      </w:r>
      <w:r>
        <w:t xml:space="preserve">：在真实系统部署与严格实验验证中，以下三类因素往往决定了结论的可信度：</w:t>
      </w:r>
    </w:p>
    <w:p>
      <w:pPr>
        <w:numPr>
          <w:ilvl w:val="1"/>
          <w:numId w:val="1003"/>
        </w:numPr>
        <w:pStyle w:val="Compact"/>
      </w:pPr>
      <w:r>
        <w:t xml:space="preserve">观测口径是否具备可审计性，且在训练与评测阶段保持一致（即</w:t>
      </w:r>
      <w:r>
        <w:t xml:space="preserve"> </w:t>
      </w:r>
      <m:oMath>
        <m:r>
          <m:t>H</m:t>
        </m:r>
      </m:oMath>
      <w:r>
        <w:t xml:space="preserve"> </w:t>
      </w:r>
      <w:r>
        <w:t xml:space="preserve">与训练端退化/一致性算子</w:t>
      </w:r>
      <w:r>
        <w:t xml:space="preserve"> </w:t>
      </w:r>
      <m:oMath>
        <m:r>
          <m:t>D</m:t>
        </m:r>
        <m:r>
          <m:t>C</m:t>
        </m:r>
      </m:oMath>
      <w:r>
        <w:t xml:space="preserve"> </w:t>
      </w:r>
      <w:r>
        <w:t xml:space="preserve">的复用关系）；</w:t>
      </w:r>
    </w:p>
    <w:p>
      <w:pPr>
        <w:numPr>
          <w:ilvl w:val="1"/>
          <w:numId w:val="1003"/>
        </w:numPr>
        <w:pStyle w:val="Compact"/>
      </w:pPr>
      <w:r>
        <w:t xml:space="preserve">离散化与混叠（Aliasing）效应是否影响跨分辨率与跨网格的泛化能力（例如 ReNO 提出的 operator aliasing 概念）；</w:t>
      </w:r>
    </w:p>
    <w:p>
      <w:pPr>
        <w:numPr>
          <w:ilvl w:val="1"/>
          <w:numId w:val="1003"/>
        </w:numPr>
        <w:pStyle w:val="Compact"/>
      </w:pPr>
      <w:r>
        <w:t xml:space="preserve">评测协议是否严谨（是否包含多种子统计、显著性检验及资源成本的透明化报告）。</w:t>
      </w:r>
    </w:p>
    <w:p>
      <w:pPr>
        <w:pStyle w:val="11"/>
      </w:pPr>
      <w:r>
        <w:t xml:space="preserve">本章将按照“问题范式 → 传统基线 → PINN → 算子学习 → 口径与混叠 → 基准与评测”的逻辑结构进行综述，并在章末给出一个可直接用于论文配图/配表的对照框架，为第2章的方法论形式化与第4章的评测协议提供坚实的文献支撑。</w:t>
      </w:r>
    </w:p>
    <w:bookmarkEnd w:id="38"/>
    <w:bookmarkStart w:id="41" w:name="问题范式欠定逆问题与数据同化视角"/>
    <w:p>
      <w:pPr>
        <w:pStyle w:val="3"/>
      </w:pPr>
      <w:r>
        <w:t xml:space="preserve">1.5.2 问题范式：欠定逆问题与数据同化视角</w:t>
      </w:r>
    </w:p>
    <w:bookmarkStart w:id="39" w:name="欠定逆问题的统一表述"/>
    <w:p>
      <w:pPr>
        <w:pStyle w:val="4"/>
      </w:pPr>
      <w:r>
        <w:t xml:space="preserve">1.5.2.1 欠定逆问题的统一表述</w:t>
      </w:r>
    </w:p>
    <w:p>
      <w:pPr>
        <w:pStyle w:val="Formula"/>
      </w:pPr>
      <w:r>
        <w:t xml:space="preserve">“</w:t>
      </w:r>
      <w:r>
        <w:t xml:space="preserve">稀疏 → 全场</w:t>
      </w:r>
      <w:r>
        <w:t xml:space="preserve">”</w:t>
      </w:r>
      <w:r>
        <w:t xml:space="preserve">重建的根本困难在于信息的匮乏：未知量为高维时空场，而观测</w:t>
      </w:r>
      <w:r>
        <w:t xml:space="preserve"> </w:t>
      </w:r>
      <m:oMath>
        <m:r>
          <m:rPr>
            <m:sty m:val="b"/>
          </m:rPr>
          <m:t>y</m:t>
        </m:r>
      </m:oMath>
      <w:r>
        <w:t xml:space="preserve"> </w:t>
      </w:r>
      <w:r>
        <w:t xml:space="preserve">仅覆盖局部的空间位置、有限的分辨率或离散的时间步，导致系统呈现欠定性。常用的统一目标函数形式为：</w:t>
      </w:r>
    </w:p>
    <w:p>
      <w:pPr>
        <w:pStyle w:val="Formula"/>
      </w:pPr>
      <m:oMathPara>
        <m:oMathParaPr>
          <m:jc m:val="center"/>
        </m:oMathParaPr>
        <m:oMath>
          <m:acc>
            <m:accPr>
              <m:chr m:val="̃"/>
            </m:accPr>
            <m:e>
              <m:r>
                <m:rPr>
                  <m:sty m:val="b"/>
                </m:rPr>
                <m:t>U</m:t>
              </m:r>
            </m:e>
          </m:acc>
          <m:r>
            <m:rPr>
              <m:sty m:val="p"/>
            </m:rPr>
            <m:t>=</m:t>
          </m:r>
          <m:r>
            <m:rPr>
              <m:sty m:val="p"/>
            </m:rPr>
            <m:t>arg</m:t>
          </m:r>
          <m:limLow>
            <m:e>
              <m:r>
                <m:rPr>
                  <m:sty m:val="p"/>
                </m:rPr>
                <m:t>min</m:t>
              </m:r>
            </m:e>
            <m:lim>
              <m:r>
                <m:rPr>
                  <m:sty m:val="b"/>
                </m:rPr>
                <m:t>U</m:t>
              </m:r>
            </m:lim>
          </m:limLow>
          <m:limLow>
            <m:e>
              <m:limLow>
                <m:e>
                  <m:r>
                    <m:rPr>
                      <m:sty m:val="p"/>
                    </m:rPr>
                    <m:t>∥</m:t>
                  </m:r>
                  <m:r>
                    <m:t>H</m:t>
                  </m:r>
                  <m:d>
                    <m:dPr>
                      <m:begChr m:val="("/>
                      <m:endChr m:val=")"/>
                      <m:sepChr m:val=""/>
                      <m:grow/>
                    </m:dPr>
                    <m:e>
                      <m:r>
                        <m:rPr>
                          <m:sty m:val="b"/>
                        </m:rPr>
                        <m:t>U</m:t>
                      </m:r>
                    </m:e>
                  </m:d>
                  <m:r>
                    <m:rPr>
                      <m:sty m:val="p"/>
                    </m:rPr>
                    <m:t>−</m:t>
                  </m:r>
                  <m:r>
                    <m:rPr>
                      <m:sty m:val="b"/>
                    </m:rPr>
                    <m:t>y</m:t>
                  </m:r>
                  <m:sSubSup>
                    <m:e>
                      <m:r>
                        <m:rPr>
                          <m:sty m:val="p"/>
                        </m:rPr>
                        <m:t>∥</m:t>
                      </m:r>
                    </m:e>
                    <m:sub>
                      <m:sSup>
                        <m:e>
                          <m:r>
                            <m:t>Σ</m:t>
                          </m:r>
                        </m:e>
                        <m:sup>
                          <m:r>
                            <m:rPr>
                              <m:sty m:val="p"/>
                            </m:rPr>
                            <m:t>−</m:t>
                          </m:r>
                          <m:r>
                            <m:t>1</m:t>
                          </m:r>
                        </m:sup>
                      </m:sSup>
                    </m:sub>
                    <m:sup>
                      <m:r>
                        <m:t>2</m:t>
                      </m:r>
                    </m:sup>
                  </m:sSubSup>
                </m:e>
                <m:lim>
                  <m:r>
                    <m:rPr>
                      <m:sty m:val="p"/>
                    </m:rPr>
                    <m:t>⏟</m:t>
                  </m:r>
                </m:lim>
              </m:limLow>
            </m:e>
            <m:lim>
              <m:r>
                <m:rPr>
                  <m:nor/>
                  <m:sty m:val="p"/>
                </m:rPr>
                <m:t>观测一致性</m:t>
              </m:r>
            </m:lim>
          </m:limLow>
          <m:r>
            <m:rPr>
              <m:sty m:val="p"/>
            </m:rPr>
            <m:t>+</m:t>
          </m:r>
          <m:limLow>
            <m:e>
              <m:limLow>
                <m:e>
                  <m:r>
                    <m:rPr>
                      <m:sty m:val="p"/>
                      <m:scr m:val="script"/>
                    </m:rPr>
                    <m:t>R</m:t>
                  </m:r>
                  <m:d>
                    <m:dPr>
                      <m:begChr m:val="("/>
                      <m:endChr m:val=")"/>
                      <m:sepChr m:val=""/>
                      <m:grow/>
                    </m:dPr>
                    <m:e>
                      <m:r>
                        <m:rPr>
                          <m:sty m:val="b"/>
                        </m:rPr>
                        <m:t>U</m:t>
                      </m:r>
                    </m:e>
                  </m:d>
                </m:e>
                <m:lim>
                  <m:r>
                    <m:rPr>
                      <m:sty m:val="p"/>
                    </m:rPr>
                    <m:t>⏟</m:t>
                  </m:r>
                </m:lim>
              </m:limLow>
            </m:e>
            <m:lim>
              <m:r>
                <m:rPr>
                  <m:nor/>
                  <m:sty m:val="p"/>
                </m:rPr>
                <m:t>先验/正则</m:t>
              </m:r>
            </m:lim>
          </m:limLow>
          <m:r>
            <m:rPr>
              <m:sty m:val="p"/>
            </m:rPr>
            <m:t>.</m:t>
          </m:r>
        </m:oMath>
      </m:oMathPara>
    </w:p>
    <w:p>
      <w:pPr>
        <w:pStyle w:val="Formula"/>
      </w:pPr>
      <w:r>
        <w:t xml:space="preserve">其中，</w:t>
      </w:r>
      <m:oMath>
        <m:r>
          <m:rPr>
            <m:sty m:val="p"/>
            <m:scr m:val="script"/>
          </m:rPr>
          <m:t>R</m:t>
        </m:r>
        <m:d>
          <m:dPr>
            <m:begChr m:val="("/>
            <m:endChr m:val=")"/>
            <m:sepChr m:val=""/>
            <m:grow/>
          </m:dPr>
          <m:e>
            <m:r>
              <m:rPr>
                <m:sty m:val="b"/>
              </m:rPr>
              <m:t>U</m:t>
            </m:r>
          </m:e>
        </m:d>
      </m:oMath>
      <w:r>
        <w:t xml:space="preserve"> </w:t>
      </w:r>
      <w:r>
        <w:t xml:space="preserve">可取平滑正则项、低秩先验（如 POD/模态展开）、物理先验（PDE 残差）或学习先验（网络参数化/生成模型等）。该分解清晰地表明：</w:t>
      </w:r>
      <w:r>
        <w:rPr>
          <w:bCs/>
          <w:b/>
        </w:rPr>
        <w:t xml:space="preserve">观测一致性项的语义完全由</w:t>
      </w:r>
      <w:r>
        <w:rPr>
          <w:bCs/>
          <w:b/>
        </w:rPr>
        <w:t xml:space="preserve"> </w:t>
      </w:r>
      <m:oMath>
        <m:r>
          <m:t>H</m:t>
        </m:r>
      </m:oMath>
      <w:r>
        <w:rPr>
          <w:bCs/>
          <w:b/>
        </w:rPr>
        <w:t xml:space="preserve"> </w:t>
      </w:r>
      <w:r>
        <w:rPr>
          <w:bCs/>
          <w:b/>
        </w:rPr>
        <w:t xml:space="preserve">决定</w:t>
      </w:r>
      <w:r>
        <w:t xml:space="preserve">。若训练期间与评测期间</w:t>
      </w:r>
      <w:r>
        <w:t xml:space="preserve"> </w:t>
      </w:r>
      <m:oMath>
        <m:r>
          <m:t>H</m:t>
        </m:r>
      </m:oMath>
      <w:r>
        <w:t xml:space="preserve"> </w:t>
      </w:r>
      <w:r>
        <w:t xml:space="preserve">的实现细节不一致，误差项将失去可比性，进而引发“训练指标改善但评测口径误差未降”的断裂现象。</w:t>
      </w:r>
    </w:p>
    <w:bookmarkEnd w:id="39"/>
    <w:bookmarkStart w:id="40" w:name="数据同化视角时间维误差传播与观测算子闭环"/>
    <w:p>
      <w:pPr>
        <w:pStyle w:val="4"/>
      </w:pPr>
      <w:r>
        <w:t xml:space="preserve">1.5.2.2 数据同化视角：时间维误差传播与观测算子闭环</w:t>
      </w:r>
    </w:p>
    <w:p>
      <w:pPr>
        <w:pStyle w:val="11"/>
      </w:pPr>
      <w:r>
        <w:t xml:space="preserve">当问题涉及时间演化（即时空场重建）时，重建与预测通常是耦合的。数据同化强调“动力学模型 + 观测数据”的融合，典型代表包括集合卡尔曼滤波（EnKF）类方法。Evensen 在序贯同化方面的工作利用 Monte Carlo 方法估计误差统计特性，奠定了 EnKF 路线的重要基础。数据同化视角对本文具有两点直接启示：</w:t>
      </w:r>
      <w:r>
        <w:t xml:space="preserve"> </w:t>
      </w:r>
      <w:r>
        <w:t xml:space="preserve">1.</w:t>
      </w:r>
      <w:r>
        <w:t xml:space="preserve"> </w:t>
      </w:r>
      <w:r>
        <w:rPr>
          <w:bCs/>
          <w:b/>
        </w:rPr>
        <w:t xml:space="preserve">时间维度的误差传播</w:t>
      </w:r>
      <w:r>
        <w:t xml:space="preserve">：局部伪影可能沿时间维度传播并被放大，这一点在自回归或滚动推理设定中尤为显著。</w:t>
      </w:r>
      <w:r>
        <w:t xml:space="preserve"> </w:t>
      </w:r>
      <w:r>
        <w:t xml:space="preserve">2.</w:t>
      </w:r>
      <w:r>
        <w:t xml:space="preserve"> </w:t>
      </w:r>
      <w:r>
        <w:rPr>
          <w:bCs/>
          <w:b/>
        </w:rPr>
        <w:t xml:space="preserve">观测算子</w:t>
      </w:r>
      <w:r>
        <w:rPr>
          <w:bCs/>
          <w:b/>
        </w:rPr>
        <w:t xml:space="preserve"> </w:t>
      </w:r>
      <m:oMath>
        <m:r>
          <m:t>H</m:t>
        </m:r>
      </m:oMath>
      <w:r>
        <w:rPr>
          <w:bCs/>
          <w:b/>
        </w:rPr>
        <w:t xml:space="preserve"> </w:t>
      </w:r>
      <w:r>
        <w:rPr>
          <w:bCs/>
          <w:b/>
        </w:rPr>
        <w:t xml:space="preserve">是系统不可或缺的一部分</w:t>
      </w:r>
      <w:r>
        <w:t xml:space="preserve">：同化框架将</w:t>
      </w:r>
      <w:r>
        <w:t xml:space="preserve"> </w:t>
      </w:r>
      <m:oMath>
        <m:r>
          <m:t>H</m:t>
        </m:r>
      </m:oMath>
      <w:r>
        <w:t xml:space="preserve"> </w:t>
      </w:r>
      <w:r>
        <w:t xml:space="preserve">视为必须保持一致的观测映射，这与本文强调的“口径一致性优先”原则高度契合。</w:t>
      </w:r>
    </w:p>
    <w:bookmarkEnd w:id="40"/>
    <w:bookmarkEnd w:id="41"/>
    <w:bookmarkStart w:id="44" w:name="传统可解释基线插值统计学习与低秩重建"/>
    <w:p>
      <w:pPr>
        <w:pStyle w:val="3"/>
      </w:pPr>
      <w:r>
        <w:t xml:space="preserve">1.5.3 传统可解释基线：插值、统计学习与低秩重建</w:t>
      </w:r>
    </w:p>
    <w:p>
      <w:pPr>
        <w:pStyle w:val="11"/>
      </w:pPr>
      <w:r>
        <w:t xml:space="preserve">在深度学习方法之外，传统基线方法在硕士论文中仍具有重要的地位：它们具备良好的可解释性与可审计性，且有助于说明“为何需要引入深度模型”。此外，传统方法通常对口径变化更为敏感，可作为后续一致性讨论的参照基准。</w:t>
      </w:r>
    </w:p>
    <w:bookmarkStart w:id="42" w:name="空间插值与统计回归概述"/>
    <w:p>
      <w:pPr>
        <w:pStyle w:val="4"/>
      </w:pPr>
      <w:r>
        <w:t xml:space="preserve">1.5.3.1 空间插值与统计回归（概述）</w:t>
      </w:r>
    </w:p>
    <w:p>
      <w:pPr>
        <w:pStyle w:val="11"/>
      </w:pPr>
      <w:r>
        <w:t xml:space="preserve">在静态或弱时变场中，空间插值（如样条插值、径向基函数插值）与统计回归（如 Kriging/高斯过程）是典型的选择。其核心思想是利用局部平滑假设或协方差结构来建模空间相关性。该类方法适用于低维、弱非线性且数据噪声可控的情形；然而，面对强瞬态、强非线性流场，往往难以有效重建复杂的涡结构与间歇性高频成分。在本文语境下，这类方法可作为“</w:t>
      </w:r>
      <w:r>
        <w:rPr>
          <w:bCs/>
          <w:b/>
        </w:rPr>
        <w:t xml:space="preserve">不引入深度先验</w:t>
      </w:r>
      <w:r>
        <w:t xml:space="preserve">”的基线：只有当深度模型在相同口径下显著超越插值/统计基线时，才能证明其对复杂结构的真实贡献。</w:t>
      </w:r>
    </w:p>
    <w:bookmarkEnd w:id="42"/>
    <w:bookmarkStart w:id="43" w:name="低秩重建与-gappy-pod"/>
    <w:p>
      <w:pPr>
        <w:pStyle w:val="4"/>
      </w:pPr>
      <w:r>
        <w:t xml:space="preserve">1.5.3.2 低秩重建与 Gappy POD</w:t>
      </w:r>
    </w:p>
    <w:p>
      <w:pPr>
        <w:pStyle w:val="11"/>
      </w:pPr>
      <w:r>
        <w:t xml:space="preserve">低秩方法假设物理场数据可由少量模态张成。针对缺失观测问题，Everson 与 Sirovich 提出了针对 gappy data 的 Karhunen–Loève（POD）系数估计策略（即 Gappy POD），通过最小二乘法在缺失掩码下恢复模态系数。该路线的优点在于：</w:t>
      </w:r>
      <w:r>
        <w:t xml:space="preserve"> </w:t>
      </w:r>
      <w:r>
        <w:t xml:space="preserve">-</w:t>
      </w:r>
      <w:r>
        <w:t xml:space="preserve"> </w:t>
      </w:r>
      <w:r>
        <w:rPr>
          <w:bCs/>
          <w:b/>
        </w:rPr>
        <w:t xml:space="preserve">可解释性强</w:t>
      </w:r>
      <w:r>
        <w:t xml:space="preserve">：模态对应能量的主方向；</w:t>
      </w:r>
      <w:r>
        <w:t xml:space="preserve"> </w:t>
      </w:r>
      <w:r>
        <w:t xml:space="preserve">-</w:t>
      </w:r>
      <w:r>
        <w:t xml:space="preserve"> </w:t>
      </w:r>
      <w:r>
        <w:rPr>
          <w:bCs/>
          <w:b/>
        </w:rPr>
        <w:t xml:space="preserve">可审计性</w:t>
      </w:r>
      <w:r>
        <w:t xml:space="preserve">：结果由“模态库 + 系数估计”构成；</w:t>
      </w:r>
      <w:r>
        <w:t xml:space="preserve"> </w:t>
      </w:r>
      <w:r>
        <w:t xml:space="preserve">-</w:t>
      </w:r>
      <w:r>
        <w:t xml:space="preserve"> </w:t>
      </w:r>
      <w:r>
        <w:rPr>
          <w:bCs/>
          <w:b/>
        </w:rPr>
        <w:t xml:space="preserve">数据需求可控</w:t>
      </w:r>
      <w:r>
        <w:t xml:space="preserve">：模态库可离线构建。</w:t>
      </w:r>
      <w:r>
        <w:t xml:space="preserve"> </w:t>
      </w:r>
      <w:r>
        <w:t xml:space="preserve">其局限性也十分明确：当流场表现出强非线性、多工况及多尺度结构时，固定的模态库难以覆盖全部变化，低秩假设会限制高频与局部结构的表达。这一局限性推动了后续利用神经网络学习“非线性低维流形”的研究方向。</w:t>
      </w:r>
    </w:p>
    <w:bookmarkEnd w:id="43"/>
    <w:bookmarkEnd w:id="44"/>
    <w:bookmarkStart w:id="49" w:name="物理约束学习pinn-及其训练稳定性"/>
    <w:p>
      <w:pPr>
        <w:pStyle w:val="3"/>
      </w:pPr>
      <w:r>
        <w:t xml:space="preserve">1.5.4 物理约束学习：PINN 及其训练稳定性</w:t>
      </w:r>
    </w:p>
    <w:bookmarkStart w:id="45" w:name="pinn-的基本框架"/>
    <w:p>
      <w:pPr>
        <w:pStyle w:val="4"/>
      </w:pPr>
      <w:r>
        <w:t xml:space="preserve">1.5.4.1 PINN 的基本框架</w:t>
      </w:r>
    </w:p>
    <w:p>
      <w:pPr>
        <w:pStyle w:val="Formula"/>
      </w:pPr>
      <w:r>
        <w:t xml:space="preserve">Raissi 等人在</w:t>
      </w:r>
      <w:r>
        <w:t xml:space="preserve"> </w:t>
      </w:r>
      <w:r>
        <w:rPr>
          <w:iCs/>
          <w:i/>
        </w:rPr>
        <w:t xml:space="preserve">Journal of Computational Physics</w:t>
      </w:r>
      <w:r>
        <w:t xml:space="preserve"> </w:t>
      </w:r>
      <w:r>
        <w:t xml:space="preserve">上系统阐述了 PINN 框架：利用神经网络</w:t>
      </w:r>
      <w:r>
        <w:t xml:space="preserve"> </w:t>
      </w:r>
      <m:oMath>
        <m:sSub>
          <m:e>
            <m:r>
              <m:t>u</m:t>
            </m:r>
          </m:e>
          <m:sub>
            <m:r>
              <m:t>θ</m:t>
            </m:r>
          </m:sub>
        </m:sSub>
        <m:d>
          <m:dPr>
            <m:begChr m:val="("/>
            <m:endChr m:val=")"/>
            <m:sepChr m:val=""/>
            <m:grow/>
          </m:dPr>
          <m:e>
            <m:r>
              <m:rPr>
                <m:sty m:val="b"/>
              </m:rPr>
              <m:t>x</m:t>
            </m:r>
            <m:r>
              <m:rPr>
                <m:sty m:val="p"/>
              </m:rPr>
              <m:t>,</m:t>
            </m:r>
            <m:r>
              <m:t>t</m:t>
            </m:r>
          </m:e>
        </m:d>
      </m:oMath>
      <w:r>
        <w:t xml:space="preserve"> </w:t>
      </w:r>
      <w:r>
        <w:t xml:space="preserve">逼近 PDE 解，同时将 PDE 残差、初边界条件与观测误差并入损失函数。对于一般形式的 PDE：</w:t>
      </w:r>
    </w:p>
    <w:p>
      <w:pPr>
        <w:pStyle w:val="Formula"/>
      </w:pPr>
      <m:oMathPara>
        <m:oMathParaPr>
          <m:jc m:val="center"/>
        </m:oMathParaPr>
        <m:oMath>
          <m:r>
            <m:rPr>
              <m:sty m:val="p"/>
              <m:scr m:val="script"/>
            </m:rPr>
            <m:t>N</m:t>
          </m:r>
          <m:d>
            <m:dPr>
              <m:begChr m:val="["/>
              <m:endChr m:val="]"/>
              <m:sepChr m:val=""/>
              <m:grow/>
            </m:dPr>
            <m:e>
              <m:r>
                <m:t>u</m:t>
              </m:r>
            </m:e>
          </m:d>
          <m:d>
            <m:dPr>
              <m:begChr m:val="("/>
              <m:endChr m:val=")"/>
              <m:sepChr m:val=""/>
              <m:grow/>
            </m:dPr>
            <m:e>
              <m:r>
                <m:rPr>
                  <m:sty m:val="b"/>
                </m:rPr>
                <m:t>x</m:t>
              </m:r>
              <m:r>
                <m:rPr>
                  <m:sty m:val="p"/>
                </m:rPr>
                <m:t>,</m:t>
              </m:r>
              <m:r>
                <m:t>t</m:t>
              </m:r>
            </m:e>
          </m:d>
          <m:r>
            <m:rPr>
              <m:sty m:val="p"/>
            </m:rPr>
            <m:t>=</m:t>
          </m:r>
          <m:r>
            <m:t>0</m:t>
          </m:r>
          <m:r>
            <m:rPr>
              <m:sty m:val="p"/>
            </m:rPr>
            <m:t>,</m:t>
          </m:r>
          <m:r>
            <m:t> </m:t>
          </m:r>
          <m:d>
            <m:dPr>
              <m:begChr m:val="("/>
              <m:endChr m:val=")"/>
              <m:sepChr m:val=""/>
              <m:grow/>
            </m:dPr>
            <m:e>
              <m:r>
                <m:rPr>
                  <m:sty m:val="b"/>
                </m:rPr>
                <m:t>x</m:t>
              </m:r>
              <m:r>
                <m:rPr>
                  <m:sty m:val="p"/>
                </m:rPr>
                <m:t>,</m:t>
              </m:r>
              <m:r>
                <m:t>t</m:t>
              </m:r>
            </m:e>
          </m:d>
          <m:r>
            <m:rPr>
              <m:sty m:val="p"/>
            </m:rPr>
            <m:t>∈</m:t>
          </m:r>
          <m:r>
            <m:t>Ω</m:t>
          </m:r>
          <m:r>
            <m:rPr>
              <m:sty m:val="p"/>
            </m:rPr>
            <m:t>×</m:t>
          </m:r>
          <m:d>
            <m:dPr>
              <m:begChr m:val="["/>
              <m:endChr m:val="]"/>
              <m:sepChr m:val=""/>
              <m:grow/>
            </m:dPr>
            <m:e>
              <m:r>
                <m:t>0</m:t>
              </m:r>
              <m:r>
                <m:rPr>
                  <m:sty m:val="p"/>
                </m:rPr>
                <m:t>,</m:t>
              </m:r>
              <m:r>
                <m:t>T</m:t>
              </m:r>
            </m:e>
          </m:d>
          <m:r>
            <m:rPr>
              <m:sty m:val="p"/>
            </m:rPr>
            <m:t>,</m:t>
          </m:r>
        </m:oMath>
      </m:oMathPara>
    </w:p>
    <w:p>
      <w:pPr>
        <w:pStyle w:val="Formula"/>
      </w:pPr>
      <w:r>
        <w:t xml:space="preserve">PINN 的典型损失函数为：</w:t>
      </w:r>
    </w:p>
    <w:p>
      <w:pPr>
        <w:pStyle w:val="Formula"/>
      </w:pPr>
      <m:oMathPara>
        <m:oMathParaPr>
          <m:jc m:val="center"/>
        </m:oMathParaPr>
        <m:oMath>
          <m:r>
            <m:rPr>
              <m:sty m:val="p"/>
              <m:scr m:val="script"/>
            </m:rPr>
            <m:t>L</m:t>
          </m:r>
          <m:d>
            <m:dPr>
              <m:begChr m:val="("/>
              <m:endChr m:val=")"/>
              <m:sepChr m:val=""/>
              <m:grow/>
            </m:dPr>
            <m:e>
              <m:r>
                <m:t>θ</m:t>
              </m:r>
            </m:e>
          </m:d>
          <m:r>
            <m:rPr>
              <m:sty m:val="p"/>
            </m:rPr>
            <m:t>=</m:t>
          </m:r>
          <m:sSub>
            <m:e>
              <m:r>
                <m:t>λ</m:t>
              </m:r>
            </m:e>
            <m:sub>
              <m:r>
                <m:rPr>
                  <m:nor/>
                  <m:sty m:val="p"/>
                </m:rPr>
                <m:t>data</m:t>
              </m:r>
            </m:sub>
          </m:sSub>
          <m:sSub>
            <m:e>
              <m:r>
                <m:rPr>
                  <m:sty m:val="p"/>
                  <m:scr m:val="script"/>
                </m:rPr>
                <m:t>L</m:t>
              </m:r>
            </m:e>
            <m:sub>
              <m:r>
                <m:rPr>
                  <m:nor/>
                  <m:sty m:val="p"/>
                </m:rPr>
                <m:t>data</m:t>
              </m:r>
            </m:sub>
          </m:sSub>
          <m:r>
            <m:rPr>
              <m:sty m:val="p"/>
            </m:rPr>
            <m:t>+</m:t>
          </m:r>
          <m:sSub>
            <m:e>
              <m:r>
                <m:t>λ</m:t>
              </m:r>
            </m:e>
            <m:sub>
              <m:r>
                <m:rPr>
                  <m:nor/>
                  <m:sty m:val="p"/>
                </m:rPr>
                <m:t>pde</m:t>
              </m:r>
            </m:sub>
          </m:sSub>
          <m:sSub>
            <m:e>
              <m:r>
                <m:rPr>
                  <m:sty m:val="p"/>
                  <m:scr m:val="script"/>
                </m:rPr>
                <m:t>L</m:t>
              </m:r>
            </m:e>
            <m:sub>
              <m:r>
                <m:rPr>
                  <m:nor/>
                  <m:sty m:val="p"/>
                </m:rPr>
                <m:t>pde</m:t>
              </m:r>
            </m:sub>
          </m:sSub>
          <m:r>
            <m:rPr>
              <m:sty m:val="p"/>
            </m:rPr>
            <m:t>+</m:t>
          </m:r>
          <m:sSub>
            <m:e>
              <m:r>
                <m:t>λ</m:t>
              </m:r>
            </m:e>
            <m:sub>
              <m:r>
                <m:rPr>
                  <m:nor/>
                  <m:sty m:val="p"/>
                </m:rPr>
                <m:t>bc</m:t>
              </m:r>
            </m:sub>
          </m:sSub>
          <m:sSub>
            <m:e>
              <m:r>
                <m:rPr>
                  <m:sty m:val="p"/>
                  <m:scr m:val="script"/>
                </m:rPr>
                <m:t>L</m:t>
              </m:r>
            </m:e>
            <m:sub>
              <m:r>
                <m:rPr>
                  <m:nor/>
                  <m:sty m:val="p"/>
                </m:rPr>
                <m:t>bc</m:t>
              </m:r>
            </m:sub>
          </m:sSub>
          <m:r>
            <m:rPr>
              <m:sty m:val="p"/>
            </m:rPr>
            <m:t>.</m:t>
          </m:r>
        </m:oMath>
      </m:oMathPara>
    </w:p>
    <w:p>
      <w:pPr>
        <w:pStyle w:val="Formula"/>
      </w:pPr>
      <w:r>
        <w:t xml:space="preserve">其对稀疏观测重建的价值主要体现在：在观测数据稀缺时，可利用物理先验“补充信息”，并通过残差项提供可解释的约束。</w:t>
      </w:r>
    </w:p>
    <w:bookmarkEnd w:id="45"/>
    <w:bookmarkStart w:id="46" w:name="训练失败机制ntk-视角与可操作启示"/>
    <w:p>
      <w:pPr>
        <w:pStyle w:val="4"/>
      </w:pPr>
      <w:r>
        <w:t xml:space="preserve">1.5.4.2 训练失败机制：NTK 视角与可操作启示</w:t>
      </w:r>
    </w:p>
    <w:p>
      <w:pPr>
        <w:pStyle w:val="11"/>
      </w:pPr>
      <w:r>
        <w:t xml:space="preserve">Wang、Yu 与 Perdikaris 从神经切线核（Neural Tangent Kernel, NTK）的角度深入探讨了 PINN 训练失败的机制，并分析了损失不平衡、采样策略与多尺度困难等影响因素。对工程实现的启示可概括为：</w:t>
      </w:r>
      <w:r>
        <w:t xml:space="preserve"> </w:t>
      </w:r>
      <w:r>
        <w:t xml:space="preserve">1.</w:t>
      </w:r>
      <w:r>
        <w:t xml:space="preserve"> </w:t>
      </w:r>
      <w:r>
        <w:rPr>
          <w:bCs/>
          <w:b/>
        </w:rPr>
        <w:t xml:space="preserve">损失项尺度与权重敏感</w:t>
      </w:r>
      <w:r>
        <w:t xml:space="preserve">：不同损失项的量纲/尺度差异会造成优化偏置；</w:t>
      </w:r>
      <w:r>
        <w:t xml:space="preserve"> </w:t>
      </w:r>
      <w:r>
        <w:t xml:space="preserve">2.</w:t>
      </w:r>
      <w:r>
        <w:t xml:space="preserve"> </w:t>
      </w:r>
      <w:r>
        <w:rPr>
          <w:bCs/>
          <w:b/>
        </w:rPr>
        <w:t xml:space="preserve">采样策略关键</w:t>
      </w:r>
      <w:r>
        <w:t xml:space="preserve">：残差点与观测点的分布直接影响梯度的质量；</w:t>
      </w:r>
      <w:r>
        <w:t xml:space="preserve"> </w:t>
      </w:r>
      <w:r>
        <w:t xml:space="preserve">3.</w:t>
      </w:r>
      <w:r>
        <w:t xml:space="preserve"> </w:t>
      </w:r>
      <w:r>
        <w:rPr>
          <w:bCs/>
          <w:b/>
        </w:rPr>
        <w:t xml:space="preserve">多尺度/刚性问题更难</w:t>
      </w:r>
      <w:r>
        <w:t xml:space="preserve">：高频与强梯度区域会显著恶化优化地形。</w:t>
      </w:r>
      <w:r>
        <w:t xml:space="preserve"> </w:t>
      </w:r>
      <w:r>
        <w:t xml:space="preserve">这些结论说明：即便采用 PINN，也不能绕过观测口径的一致性与评测协议的严格性。尤其当本文引入“口径一致性损失”时，同样需要密切关注损失尺度、采样策略与训练稳定性。</w:t>
      </w:r>
    </w:p>
    <w:bookmarkEnd w:id="46"/>
    <w:bookmarkStart w:id="47" w:name="因果性与时间稳定性"/>
    <w:p>
      <w:pPr>
        <w:pStyle w:val="4"/>
      </w:pPr>
      <w:r>
        <w:t xml:space="preserve">1.5.4.3 因果性与时间稳定性</w:t>
      </w:r>
    </w:p>
    <w:p>
      <w:pPr>
        <w:pStyle w:val="11"/>
      </w:pPr>
      <w:r>
        <w:t xml:space="preserve">在时间相关任务中，误差传播与训练稳定性尤为关键。Wang 等人提出的“Respecting causality…”观点强调，尊重时间因果结构可显著改善 PINN 的训练效果与长期预测表现。该思想可迁移至算子序列建模：无论采用自回归（AR）还是 Seq2Seq 架构，训练目标与评测指标都应显式反映长期滚动误差。</w:t>
      </w:r>
    </w:p>
    <w:bookmarkEnd w:id="47"/>
    <w:bookmarkStart w:id="48" w:name="多尺度深度网络与因果-pinns-2024-2025-进展"/>
    <w:p>
      <w:pPr>
        <w:pStyle w:val="4"/>
      </w:pPr>
      <w:r>
        <w:t xml:space="preserve">1.5.4.4 多尺度深度网络与因果 PINNs (2024-2025 进展)</w:t>
      </w:r>
    </w:p>
    <w:p>
      <w:pPr>
        <w:pStyle w:val="11"/>
      </w:pPr>
      <w:r>
        <w:t xml:space="preserve">近两年（2024-2025），针对 PINN 在多尺度与混沌动力系统中的失效问题，学界涌现出结合</w:t>
      </w:r>
      <w:r>
        <w:rPr>
          <w:bCs/>
          <w:b/>
        </w:rPr>
        <w:t xml:space="preserve">多尺度分解（Multiscale Decomposition）</w:t>
      </w:r>
      <w:r>
        <w:t xml:space="preserve">与</w:t>
      </w:r>
      <w:r>
        <w:rPr>
          <w:bCs/>
          <w:b/>
        </w:rPr>
        <w:t xml:space="preserve">因果加权（Causal Weighting）</w:t>
      </w:r>
      <w:r>
        <w:t xml:space="preserve">的新范式。</w:t>
      </w:r>
      <w:r>
        <w:t xml:space="preserve"> </w:t>
      </w:r>
      <w:r>
        <w:t xml:space="preserve">例如，Franco 与 Brugiapaglia (2024) 在</w:t>
      </w:r>
      <w:r>
        <w:t xml:space="preserve"> </w:t>
      </w:r>
      <w:r>
        <w:rPr>
          <w:iCs/>
          <w:i/>
        </w:rPr>
        <w:t xml:space="preserve">SIAM Journal on Scientific Computing</w:t>
      </w:r>
      <w:r>
        <w:t xml:space="preserve"> </w:t>
      </w:r>
      <w:r>
        <w:t xml:space="preserve">发表的研究指出，传统 PINN 在高频分量上的收敛极其缓慢，而通过多尺度神经网络（Multiscale DNNs）显式分离粗粒度与细粒度特征，可显著加速训练并提升对高频细节的捕捉能力。</w:t>
      </w:r>
      <w:r>
        <w:t xml:space="preserve"> </w:t>
      </w:r>
      <w:r>
        <w:t xml:space="preserve">同时，Rohrhofer 等 (2024) 在</w:t>
      </w:r>
      <w:r>
        <w:t xml:space="preserve"> </w:t>
      </w:r>
      <w:r>
        <w:rPr>
          <w:iCs/>
          <w:i/>
        </w:rPr>
        <w:t xml:space="preserve">Computer Methods in Applied Mechanics and Engineering</w:t>
      </w:r>
      <w:r>
        <w:t xml:space="preserve"> </w:t>
      </w:r>
      <w:r>
        <w:t xml:space="preserve">中进一步验证了因果损失加权策略在长时序混沌系统（如 Kuramoto-Sivashinsky 方程）中的必要性，证明了仅靠物理残差无法约束长时相位漂移，必须引入显式的因果结构或时间分块策略。</w:t>
      </w:r>
      <w:r>
        <w:t xml:space="preserve"> </w:t>
      </w:r>
      <w:r>
        <w:t xml:space="preserve">这些最新进展为本文采用的“分阶段顺序训练”与“时序一致性正则化”提供了强有力的理论背书：即便是物理约束模型，也需要针对时序与尺度特性进行特殊的架构与损失设计，而非盲目进行端到端训练。</w:t>
      </w:r>
    </w:p>
    <w:bookmarkEnd w:id="48"/>
    <w:bookmarkEnd w:id="49"/>
    <w:bookmarkStart w:id="54" w:name="算子学习neural-operatorfno-与-deeponet"/>
    <w:p>
      <w:pPr>
        <w:pStyle w:val="3"/>
      </w:pPr>
      <w:r>
        <w:t xml:space="preserve">1.5.5 算子学习：Neural Operator、FNO 与 DeepONet</w:t>
      </w:r>
    </w:p>
    <w:bookmarkStart w:id="50" w:name="neural-operator-的总体观点"/>
    <w:p>
      <w:pPr>
        <w:pStyle w:val="4"/>
      </w:pPr>
      <w:r>
        <w:t xml:space="preserve">1.5.5.1 Neural Operator 的总体观点</w:t>
      </w:r>
    </w:p>
    <w:p>
      <w:pPr>
        <w:pStyle w:val="11"/>
      </w:pPr>
      <w:r>
        <w:t xml:space="preserve">Kovachki 等人在</w:t>
      </w:r>
      <w:r>
        <w:t xml:space="preserve"> </w:t>
      </w:r>
      <w:r>
        <w:rPr>
          <w:iCs/>
          <w:i/>
        </w:rPr>
        <w:t xml:space="preserve">Journal of Machine Learning Research</w:t>
      </w:r>
      <w:r>
        <w:t xml:space="preserve"> </w:t>
      </w:r>
      <w:r>
        <w:t xml:space="preserve">上系统化总结了 Neural Operator：学习函数空间之间的映射，强调跨参数推理与离散化变化下的泛化动机。与 PINN 相比，算子学习通常更侧重于“数据驱动的快速推理”，其工程优势包括推理效率高与批量推理能力强，因而成为 PDEBench 等基准测试中的重要方法族。</w:t>
      </w:r>
    </w:p>
    <w:bookmarkEnd w:id="50"/>
    <w:bookmarkStart w:id="51" w:name="fno谱域参数化与有限模态截断"/>
    <w:p>
      <w:pPr>
        <w:pStyle w:val="4"/>
      </w:pPr>
      <w:r>
        <w:t xml:space="preserve">1.5.5.2 FNO：谱域参数化与有限模态截断</w:t>
      </w:r>
    </w:p>
    <w:p>
      <w:pPr>
        <w:pStyle w:val="11"/>
      </w:pPr>
      <w:r>
        <w:t xml:space="preserve">Li 等人提出的 Fourier Neural Operator（FNO），通过在 Fourier 空间参数化积分核以近似解算子，并在多类任务中验证了其有效性。FNO 的关键特征是保留有限的 Fourier 模态，这带来了计算效率的提升与某种形式的“低频先验”。这与稀疏观测重建中“低频结构更具可辨识性”的经验相吻合，但也意味着 FNO 对混叠（aliasing）、插值与边界策略更为敏感，进一步凸显了观测口径统一的重要性。</w:t>
      </w:r>
    </w:p>
    <w:bookmarkEnd w:id="51"/>
    <w:bookmarkStart w:id="52" w:name="deeponet分支主干结构与不规则采样适配"/>
    <w:p>
      <w:pPr>
        <w:pStyle w:val="4"/>
      </w:pPr>
      <w:r>
        <w:t xml:space="preserve">1.5.5.3 DeepONet：分支—主干结构与不规则采样适配</w:t>
      </w:r>
    </w:p>
    <w:p>
      <w:pPr>
        <w:pStyle w:val="11"/>
      </w:pPr>
      <w:r>
        <w:t xml:space="preserve">Lu 等人在</w:t>
      </w:r>
      <w:r>
        <w:t xml:space="preserve"> </w:t>
      </w:r>
      <w:r>
        <w:rPr>
          <w:iCs/>
          <w:i/>
        </w:rPr>
        <w:t xml:space="preserve">Nature Machine Intelligence</w:t>
      </w:r>
      <w:r>
        <w:t xml:space="preserve"> </w:t>
      </w:r>
      <w:r>
        <w:t xml:space="preserve">发表的 DeepONet，通过分支网络编码输入函数、主干网络编码查询点，并以内积形式得到输出。对于稀疏观测任务，DeepONet 的结构优势在于其天然适配点集输入与连续查询；但其性能同样依赖于坐标编码、观测点生成方式、对齐与边界策略，因此仍需要明确且复用的观测口径。</w:t>
      </w:r>
    </w:p>
    <w:bookmarkEnd w:id="52"/>
    <w:bookmarkStart w:id="53" w:name="注意力transformer-路线与全局依赖建模"/>
    <w:p>
      <w:pPr>
        <w:pStyle w:val="4"/>
      </w:pPr>
      <w:r>
        <w:t xml:space="preserve">1.5.5.4 注意力/Transformer 路线与全局依赖建模</w:t>
      </w:r>
    </w:p>
    <w:p>
      <w:pPr>
        <w:pStyle w:val="11"/>
      </w:pPr>
      <w:r>
        <w:t xml:space="preserve">在算子学习体系中，Attention/Transformer 架构常用于增强全局依赖表达与跨尺度耦合建模。Galerkin Transformer 可视为该方向的重要代表之一。对本文而言，Transformer 的引入不会削弱“口径一致性”的必要性，反而更需要统一的数据打包（mask/coords/obs）与严格评测，否则横向对比将难以审计。</w:t>
      </w:r>
    </w:p>
    <w:bookmarkEnd w:id="53"/>
    <w:bookmarkEnd w:id="54"/>
    <w:bookmarkStart w:id="56" w:name="离散化误差与混叠aliasing跨网格鲁棒性的关键障碍"/>
    <w:p>
      <w:pPr>
        <w:pStyle w:val="3"/>
      </w:pPr>
      <w:r>
        <w:t xml:space="preserve">1.5.6 离散化误差与混叠（Aliasing）：跨网格鲁棒性的关键障碍</w:t>
      </w:r>
    </w:p>
    <w:p>
      <w:pPr>
        <w:pStyle w:val="11"/>
      </w:pPr>
      <w:r>
        <w:t xml:space="preserve">算子学习强调函数空间映射，但在实际实现阶段必须进行离散化。分辨率变化、网格变化、插值方式变化及边界处理变化都会引入表示差异与频谱折叠，导致跨网格性能的波动。ReNO（Representation Equivalent Neural Operators）明确提出了“operator aliasing”的概念，并给出了缓解框架以提升离散化变化下的可靠性。</w:t>
      </w:r>
      <w:r>
        <w:t xml:space="preserve"> </w:t>
      </w:r>
      <w:r>
        <w:t xml:space="preserve">在“稀疏 → 全场”任务中，混叠效应常表现为：</w:t>
      </w:r>
      <w:r>
        <w:t xml:space="preserve"> </w:t>
      </w:r>
      <w:r>
        <w:t xml:space="preserve">- 低频结构看似合理，但高频细节随分辨率/口径改变而发生漂移；</w:t>
      </w:r>
      <w:r>
        <w:t xml:space="preserve"> </w:t>
      </w:r>
      <w:r>
        <w:t xml:space="preserve">- 评测口径变化（不同插值/边界/预滤）导致指标出现不可解释的波动。</w:t>
      </w:r>
    </w:p>
    <w:bookmarkStart w:id="55" w:name="别名无关算子学习2024-2025-进展"/>
    <w:p>
      <w:pPr>
        <w:pStyle w:val="4"/>
      </w:pPr>
      <w:r>
        <w:t xml:space="preserve">1.5.6.2 别名无关算子学习（2024-2025 进展）</w:t>
      </w:r>
    </w:p>
    <w:p>
      <w:pPr>
        <w:pStyle w:val="11"/>
      </w:pPr>
      <w:r>
        <w:t xml:space="preserve">针对算子别名（Operator Aliasing）问题，2024-2025 年间出现了多项突破性工作。除了 ReNO 框架外，</w:t>
      </w:r>
      <w:r>
        <w:rPr>
          <w:bCs/>
          <w:b/>
        </w:rPr>
        <w:t xml:space="preserve">多重网格神经算子（Multigrid Neural Operators, MgNO）</w:t>
      </w:r>
      <w:r>
        <w:t xml:space="preserve"> </w:t>
      </w:r>
      <w:r>
        <w:t xml:space="preserve">被提出用于显式处理多尺度交互，通过模拟多重网格求解器的 V-cycle 结构来解耦不同频率的误差，从而在粗网格训练、细网格推理时保持更高的一致性。</w:t>
      </w:r>
      <w:r>
        <w:t xml:space="preserve"> </w:t>
      </w:r>
      <w:r>
        <w:t xml:space="preserve">此外，Mishra 等人在</w:t>
      </w:r>
      <w:r>
        <w:t xml:space="preserve"> </w:t>
      </w:r>
      <w:r>
        <w:rPr>
          <w:iCs/>
          <w:i/>
        </w:rPr>
        <w:t xml:space="preserve">Nature Machine Intelligence</w:t>
      </w:r>
      <w:r>
        <w:t xml:space="preserve"> </w:t>
      </w:r>
      <w:r>
        <w:t xml:space="preserve">(2024) 的综述中指出，当前的算子学习模型普遍缺乏对离散化误差的显式界定，并呼吁建立“离散化无关（Discretization-agnostic）”的评测标准，这与本文提出的“评测口径一致性优先”原则不谋而合。这些前沿工作表明，</w:t>
      </w:r>
      <w:r>
        <w:rPr>
          <w:bCs/>
          <w:b/>
        </w:rPr>
        <w:t xml:space="preserve">从单纯追求精度转向追求跨尺度/跨网格的一致性</w:t>
      </w:r>
      <w:r>
        <w:t xml:space="preserve">，已成为该领域的共识与前沿趋势。</w:t>
      </w:r>
    </w:p>
    <w:bookmarkEnd w:id="55"/>
    <w:bookmarkEnd w:id="56"/>
    <w:bookmarkStart w:id="60" w:name="观测口径与退化建模抗混叠插值与边界策略"/>
    <w:p>
      <w:pPr>
        <w:pStyle w:val="3"/>
      </w:pPr>
      <w:r>
        <w:t xml:space="preserve">1.5.7 观测口径与退化建模：抗混叠、插值与边界策略</w:t>
      </w:r>
    </w:p>
    <w:bookmarkStart w:id="57" w:name="抗混叠的工程必要性与可复核实现"/>
    <w:p>
      <w:pPr>
        <w:pStyle w:val="4"/>
      </w:pPr>
      <w:r>
        <w:t xml:space="preserve">1.5.7.1 抗混叠的工程必要性与可复核实现</w:t>
      </w:r>
    </w:p>
    <w:p>
      <w:pPr>
        <w:pStyle w:val="Formula"/>
      </w:pPr>
      <w:r>
        <w:t xml:space="preserve">对于超分辨（SR）或降采样观测，抗混叠原则为“先低通、再缩小”。在工程实现中，OpenCV 文档指出缩小图像时通常推荐使用</w:t>
      </w:r>
      <w:r>
        <w:t xml:space="preserve"> </w:t>
      </w:r>
      <w:r>
        <w:rPr>
          <w:rStyle w:val="VerbatimChar"/>
        </w:rPr>
        <w:t xml:space="preserve">INTER_AREA</w:t>
      </w:r>
      <w:r>
        <w:t xml:space="preserve"> </w:t>
      </w:r>
      <w:r>
        <w:t xml:space="preserve">插值以获得更优的缩小效果。同时，Gaussian blur 是常用的低通算子，OpenCV 文档给出了核大小、</w:t>
      </w:r>
      <m:oMath>
        <m:sSub>
          <m:e>
            <m:r>
              <m:t>σ</m:t>
            </m:r>
          </m:e>
          <m:sub>
            <m:r>
              <m:rPr>
                <m:sty m:val="p"/>
              </m:rPr>
              <m:t>b</m:t>
            </m:r>
            <m:r>
              <m:rPr>
                <m:sty m:val="p"/>
              </m:rPr>
              <m:t>l</m:t>
            </m:r>
            <m:r>
              <m:rPr>
                <m:sty m:val="p"/>
              </m:rPr>
              <m:t>u</m:t>
            </m:r>
            <m:r>
              <m:rPr>
                <m:sty m:val="p"/>
              </m:rPr>
              <m:t>r</m:t>
            </m:r>
          </m:sub>
        </m:sSub>
      </m:oMath>
      <w:r>
        <w:t xml:space="preserve"> </w:t>
      </w:r>
      <w:r>
        <w:t xml:space="preserve">与边界类型等参数的明确语义。</w:t>
      </w:r>
      <w:r>
        <w:t xml:space="preserve"> </w:t>
      </w:r>
      <w:r>
        <w:t xml:space="preserve">据此，一个可复现的 SR 观测口径可形式化为：</w:t>
      </w:r>
    </w:p>
    <w:p>
      <w:pPr>
        <w:pStyle w:val="Formula"/>
      </w:pPr>
      <m:oMathPara>
        <m:oMathParaPr>
          <m:jc m:val="center"/>
        </m:oMathParaPr>
        <m:oMath>
          <m:r>
            <m:rPr>
              <m:sty m:val="b"/>
            </m:rPr>
            <m:t>y</m:t>
          </m:r>
          <m:r>
            <m:rPr>
              <m:sty m:val="p"/>
            </m:rPr>
            <m:t>=</m:t>
          </m:r>
          <m:r>
            <m:t>H</m:t>
          </m:r>
          <m:d>
            <m:dPr>
              <m:begChr m:val="("/>
              <m:endChr m:val=")"/>
              <m:sepChr m:val=""/>
              <m:grow/>
            </m:dPr>
            <m:e>
              <m:r>
                <m:rPr>
                  <m:sty m:val="b"/>
                </m:rPr>
                <m:t>U</m:t>
              </m:r>
            </m:e>
          </m:d>
          <m:r>
            <m:rPr>
              <m:sty m:val="p"/>
            </m:rPr>
            <m:t>=</m:t>
          </m:r>
          <m:r>
            <m:t>D</m:t>
          </m:r>
          <m:d>
            <m:dPr>
              <m:begChr m:val="("/>
              <m:endChr m:val=")"/>
              <m:sepChr m:val=""/>
              <m:grow/>
            </m:dPr>
            <m:e>
              <m:sSub>
                <m:e>
                  <m:r>
                    <m:t>G</m:t>
                  </m:r>
                </m:e>
                <m:sub>
                  <m:sSub>
                    <m:e>
                      <m:r>
                        <m:t>σ</m:t>
                      </m:r>
                    </m:e>
                    <m:sub>
                      <m:r>
                        <m:rPr>
                          <m:sty m:val="p"/>
                        </m:rPr>
                        <m:t>b</m:t>
                      </m:r>
                      <m:r>
                        <m:rPr>
                          <m:sty m:val="p"/>
                        </m:rPr>
                        <m:t>l</m:t>
                      </m:r>
                      <m:r>
                        <m:rPr>
                          <m:sty m:val="p"/>
                        </m:rPr>
                        <m:t>u</m:t>
                      </m:r>
                      <m:r>
                        <m:rPr>
                          <m:sty m:val="p"/>
                        </m:rPr>
                        <m:t>r</m:t>
                      </m:r>
                    </m:sub>
                  </m:sSub>
                </m:sub>
              </m:sSub>
              <m:r>
                <m:rPr>
                  <m:sty m:val="p"/>
                </m:rPr>
                <m:t>*</m:t>
              </m:r>
              <m:r>
                <m:rPr>
                  <m:sty m:val="b"/>
                </m:rPr>
                <m:t>U</m:t>
              </m:r>
            </m:e>
          </m:d>
          <m:r>
            <m:rPr>
              <m:sty m:val="p"/>
            </m:rPr>
            <m:t>+</m:t>
          </m:r>
          <m:r>
            <m:rPr>
              <m:sty m:val="b"/>
            </m:rPr>
            <m:t>ε</m:t>
          </m:r>
          <m:r>
            <m:rPr>
              <m:sty m:val="p"/>
            </m:rPr>
            <m:t>,</m:t>
          </m:r>
        </m:oMath>
      </m:oMathPara>
    </w:p>
    <w:p>
      <w:pPr>
        <w:pStyle w:val="Formula"/>
      </w:pPr>
      <w:r>
        <w:t xml:space="preserve">其中</w:t>
      </w:r>
      <w:r>
        <w:t xml:space="preserve"> </w:t>
      </w:r>
      <m:oMath>
        <m:sSub>
          <m:e>
            <m:r>
              <m:t>G</m:t>
            </m:r>
          </m:e>
          <m:sub>
            <m:sSub>
              <m:e>
                <m:r>
                  <m:t>σ</m:t>
                </m:r>
              </m:e>
              <m:sub>
                <m:r>
                  <m:rPr>
                    <m:sty m:val="p"/>
                  </m:rPr>
                  <m:t>b</m:t>
                </m:r>
                <m:r>
                  <m:rPr>
                    <m:sty m:val="p"/>
                  </m:rPr>
                  <m:t>l</m:t>
                </m:r>
                <m:r>
                  <m:rPr>
                    <m:sty m:val="p"/>
                  </m:rPr>
                  <m:t>u</m:t>
                </m:r>
                <m:r>
                  <m:rPr>
                    <m:sty m:val="p"/>
                  </m:rPr>
                  <m:t>r</m:t>
                </m:r>
              </m:sub>
            </m:sSub>
          </m:sub>
        </m:sSub>
      </m:oMath>
      <w:r>
        <w:t xml:space="preserve"> </w:t>
      </w:r>
      <w:r>
        <w:t xml:space="preserve">为高斯低通预滤，</w:t>
      </w:r>
      <m:oMath>
        <m:r>
          <m:t>D</m:t>
        </m:r>
        <m:d>
          <m:dPr>
            <m:begChr m:val="("/>
            <m:endChr m:val=")"/>
            <m:sepChr m:val=""/>
            <m:grow/>
          </m:dPr>
          <m:e>
            <m:r>
              <m:rPr>
                <m:sty m:val="p"/>
              </m:rPr>
              <m:t>⋅</m:t>
            </m:r>
          </m:e>
        </m:d>
      </m:oMath>
      <w:r>
        <w:t xml:space="preserve"> </w:t>
      </w:r>
      <w:r>
        <w:t xml:space="preserve">为指定插值缩小算子（例如 area-based downsampling），并明确边界处理与对齐方式。关键点在于：</w:t>
      </w:r>
      <m:oMath>
        <m:r>
          <m:t>H</m:t>
        </m:r>
      </m:oMath>
      <w:r>
        <w:rPr>
          <w:bCs/>
          <w:b/>
        </w:rPr>
        <w:t xml:space="preserve"> </w:t>
      </w:r>
      <w:r>
        <w:rPr>
          <w:bCs/>
          <w:b/>
        </w:rPr>
        <w:t xml:space="preserve">的实现细节属于评测口径本体，必须在训练与评测阶段复用同一实现</w:t>
      </w:r>
      <w:r>
        <w:t xml:space="preserve">。</w:t>
      </w:r>
    </w:p>
    <w:bookmarkEnd w:id="57"/>
    <w:bookmarkStart w:id="58" w:name="边界与对齐伪影触发与误差扩散"/>
    <w:p>
      <w:pPr>
        <w:pStyle w:val="4"/>
      </w:pPr>
      <w:r>
        <w:t xml:space="preserve">1.5.7.2 边界与对齐：伪影触发与误差扩散</w:t>
      </w:r>
    </w:p>
    <w:p>
      <w:pPr>
        <w:pStyle w:val="11"/>
      </w:pPr>
      <w:r>
        <w:t xml:space="preserve">非周期边界与裁剪窗口对齐会诱发边界伪影（如振铃、能量偏置、棋盘格效应等），并可能沿时间维度传播。在工程实践中，应将“边界策略（mirror/zero/wrap）”、</w:t>
      </w:r>
      <w:r>
        <w:t xml:space="preserve">“</w:t>
      </w:r>
      <w:r>
        <w:t xml:space="preserve">对齐策略（center/corner/patch 倍数）</w:t>
      </w:r>
      <w:r>
        <w:t xml:space="preserve">”</w:t>
      </w:r>
      <w:r>
        <w:t xml:space="preserve">与“掩码定义”明确写入口径配置；否则，模型改动与口径改动混杂，将导致方法贡献难以分辨。</w:t>
      </w:r>
    </w:p>
    <w:bookmarkEnd w:id="58"/>
    <w:bookmarkStart w:id="59" w:name="口径一致性h-与训练端-dc-的闭环要求"/>
    <w:p>
      <w:pPr>
        <w:pStyle w:val="4"/>
      </w:pPr>
      <w:r>
        <w:t xml:space="preserve">1.5.7.3 口径一致性：</w:t>
      </w:r>
      <m:oMath>
        <m:r>
          <m:t>H</m:t>
        </m:r>
      </m:oMath>
      <w:r>
        <w:t xml:space="preserve"> </w:t>
      </w:r>
      <w:r>
        <w:t xml:space="preserve">与训练端</w:t>
      </w:r>
      <w:r>
        <w:t xml:space="preserve"> </w:t>
      </w:r>
      <m:oMath>
        <m:r>
          <m:t>D</m:t>
        </m:r>
        <m:r>
          <m:t>C</m:t>
        </m:r>
      </m:oMath>
      <w:r>
        <w:t xml:space="preserve"> </w:t>
      </w:r>
      <w:r>
        <w:t xml:space="preserve">的闭环要求</w:t>
      </w:r>
    </w:p>
    <w:p>
      <w:pPr>
        <w:pStyle w:val="Formula"/>
      </w:pPr>
      <w:r>
        <w:t xml:space="preserve">训练阶段若需要合成观测或引入一致性约束，会使用训练端退化算子</w:t>
      </w:r>
      <w:r>
        <w:t xml:space="preserve"> </w:t>
      </w:r>
      <m:oMath>
        <m:r>
          <m:t>D</m:t>
        </m:r>
        <m:r>
          <m:t>C</m:t>
        </m:r>
      </m:oMath>
      <w:r>
        <w:t xml:space="preserve">。若</w:t>
      </w:r>
      <w:r>
        <w:t xml:space="preserve"> </w:t>
      </w:r>
      <m:oMath>
        <m:r>
          <m:t>D</m:t>
        </m:r>
        <m:r>
          <m:t>C</m:t>
        </m:r>
        <m:r>
          <m:rPr>
            <m:sty m:val="p"/>
          </m:rPr>
          <m:t>≠</m:t>
        </m:r>
        <m:r>
          <m:t>H</m:t>
        </m:r>
      </m:oMath>
      <w:r>
        <w:t xml:space="preserve">，则模型可能在训练指标上获得“虚优”，却无法在真实口径下保持一致。为减少此类断裂，可引入显式一致性项：</w:t>
      </w:r>
    </w:p>
    <w:p>
      <w:pPr>
        <w:pStyle w:val="Formula"/>
      </w:pPr>
      <m:oMathPara>
        <m:oMathParaPr>
          <m:jc m:val="center"/>
        </m:oMathParaPr>
        <m:oMath>
          <m:sSub>
            <m:e>
              <m:r>
                <m:rPr>
                  <m:sty m:val="p"/>
                  <m:scr m:val="script"/>
                </m:rPr>
                <m:t>L</m:t>
              </m:r>
            </m:e>
            <m:sub>
              <m:r>
                <m:rPr>
                  <m:sty m:val="p"/>
                </m:rPr>
                <m:t>d</m:t>
              </m:r>
              <m:r>
                <m:rPr>
                  <m:sty m:val="p"/>
                </m:rPr>
                <m:t>c</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Sup>
            <m:e>
              <m:r>
                <m:rPr>
                  <m:sty m:val="p"/>
                </m:rPr>
                <m:t>∥</m:t>
              </m:r>
            </m:e>
            <m:sub>
              <m:r>
                <m:t>F</m:t>
              </m:r>
            </m:sub>
            <m:sup>
              <m:r>
                <m:t>2</m:t>
              </m:r>
            </m:sup>
          </m:sSubSup>
          <m:r>
            <m:rPr>
              <m:sty m:val="p"/>
            </m:rPr>
            <m:t>,</m:t>
          </m:r>
        </m:oMath>
      </m:oMathPara>
    </w:p>
    <w:p>
      <w:pPr>
        <w:pStyle w:val="Formula"/>
      </w:pPr>
      <w:r>
        <w:t xml:space="preserve">并要求训练端对</w:t>
      </w:r>
      <w:r>
        <w:t xml:space="preserve"> </w:t>
      </w:r>
      <m:oMath>
        <m:r>
          <m:t>H</m:t>
        </m:r>
      </m:oMath>
      <w:r>
        <w:t xml:space="preserve"> </w:t>
      </w:r>
      <w:r>
        <w:t xml:space="preserve">进行镜像复用（同实现、同参数、同边界、同对齐）。该思想与数据同化对观测算子一致性的强调方向是一致的。</w:t>
      </w:r>
    </w:p>
    <w:bookmarkEnd w:id="59"/>
    <w:bookmarkEnd w:id="60"/>
    <w:bookmarkStart w:id="64" w:name="频谱偏置与编码策略为何需要谱域约束与多尺度建模"/>
    <w:p>
      <w:pPr>
        <w:pStyle w:val="3"/>
      </w:pPr>
      <w:r>
        <w:t xml:space="preserve">1.5.8 频谱偏置与编码策略：为何需要谱域约束与多尺度建模</w:t>
      </w:r>
    </w:p>
    <w:bookmarkStart w:id="61" w:name="频谱偏置高频为何更难学"/>
    <w:p>
      <w:pPr>
        <w:pStyle w:val="4"/>
      </w:pPr>
      <w:r>
        <w:t xml:space="preserve">1.5.8.1 频谱偏置：高频为何更难学</w:t>
      </w:r>
    </w:p>
    <w:p>
      <w:pPr>
        <w:pStyle w:val="11"/>
      </w:pPr>
      <w:r>
        <w:t xml:space="preserve">Rahaman 等人讨论了深度网络的频谱偏置（spectral bias）现象，指出网络往往更容易先拟合低频成分，而高频成分更难稳定学习。对于稀疏观测任务，这一现象与“观测导致高频不可辨识”叠加，会进一步压缩高频可恢复的上限。</w:t>
      </w:r>
    </w:p>
    <w:bookmarkEnd w:id="61"/>
    <w:bookmarkStart w:id="62" w:name="fourier-特征增强高频表达的通用技巧"/>
    <w:p>
      <w:pPr>
        <w:pStyle w:val="4"/>
      </w:pPr>
      <w:r>
        <w:t xml:space="preserve">1.5.8.2 Fourier 特征：增强高频表达的通用技巧</w:t>
      </w:r>
    </w:p>
    <w:p>
      <w:pPr>
        <w:pStyle w:val="11"/>
      </w:pPr>
      <w:r>
        <w:t xml:space="preserve">Tancik 等人提出 Fourier features 以提升网络对高频函数的学习能力，广泛用于坐标网络与隐式表示任务。在“稀疏点/局部窗口 → 全场”任务中，Fourier 特征常作为坐标编码组件提升细节表达；但仍需强调：编码只改变表达能力，不改变观测口径语义，因此口径一致性仍是横向对比的前置条件。</w:t>
      </w:r>
    </w:p>
    <w:bookmarkEnd w:id="62"/>
    <w:bookmarkStart w:id="63" w:name="时空序列建模基线convlstm"/>
    <w:p>
      <w:pPr>
        <w:pStyle w:val="4"/>
      </w:pPr>
      <w:r>
        <w:t xml:space="preserve">1.5.8.3 时空序列建模基线：ConvLSTM</w:t>
      </w:r>
    </w:p>
    <w:p>
      <w:pPr>
        <w:pStyle w:val="11"/>
      </w:pPr>
      <w:r>
        <w:t xml:space="preserve">ConvLSTM 是经典的时空预测基线，通过卷积门控在状态转移中编码局部时空相关性。其对局部结构有效，但对长程依赖与跨尺度耦合表达受限；Transformer 增强了全局依赖，但对口径与训练稳定性更敏感，因此更需要严格的评测协议。</w:t>
      </w:r>
    </w:p>
    <w:bookmarkEnd w:id="63"/>
    <w:bookmarkEnd w:id="64"/>
    <w:bookmarkStart w:id="67" w:name="基准数据与评测协议pdebench-的意义与边界"/>
    <w:p>
      <w:pPr>
        <w:pStyle w:val="3"/>
      </w:pPr>
      <w:r>
        <w:t xml:space="preserve">1.5.9 基准、数据与评测协议：PDEBench 的意义与边界</w:t>
      </w:r>
    </w:p>
    <w:bookmarkStart w:id="65" w:name="pdebench-的共同底座作用"/>
    <w:p>
      <w:pPr>
        <w:pStyle w:val="4"/>
      </w:pPr>
      <w:r>
        <w:t xml:space="preserve">1.5.9.1 PDEBench 的“共同底座”作用</w:t>
      </w:r>
    </w:p>
    <w:p>
      <w:pPr>
        <w:pStyle w:val="11"/>
      </w:pPr>
      <w:r>
        <w:t xml:space="preserve">PDEBench 提供了多类 PDE 的数据与基线方法，用于系统化对比 SciML 模型，并在</w:t>
      </w:r>
      <w:r>
        <w:t xml:space="preserve"> </w:t>
      </w:r>
      <w:r>
        <w:rPr>
          <w:iCs/>
          <w:i/>
        </w:rPr>
        <w:t xml:space="preserve">NeurIPS Datasets and Benchmarks / OpenReview</w:t>
      </w:r>
      <w:r>
        <w:t xml:space="preserve"> </w:t>
      </w:r>
      <w:r>
        <w:t xml:space="preserve">发布；同时有 arXiv 版本便于引用。数据集在 DaRUS 以 DOI 形式公开，为复现实验提供了稳定的数据来源。</w:t>
      </w:r>
    </w:p>
    <w:bookmarkEnd w:id="65"/>
    <w:bookmarkStart w:id="66" w:name="基准的边界稀疏观测口径仍需研究内制度化"/>
    <w:p>
      <w:pPr>
        <w:pStyle w:val="4"/>
      </w:pPr>
      <w:r>
        <w:t xml:space="preserve">1.5.9.2 基准的边界：稀疏观测口径仍需研究内制度化</w:t>
      </w:r>
    </w:p>
    <w:p>
      <w:pPr>
        <w:pStyle w:val="11"/>
      </w:pPr>
      <w:r>
        <w:t xml:space="preserve">当研究引入自定义观测算子</w:t>
      </w:r>
      <w:r>
        <w:t xml:space="preserve"> </w:t>
      </w:r>
      <m:oMath>
        <m:r>
          <m:t>H</m:t>
        </m:r>
      </m:oMath>
      <w:r>
        <w:t xml:space="preserve">（如下采样/裁剪/点采样/噪声）时，公平对比取决于：</w:t>
      </w:r>
      <w:r>
        <w:t xml:space="preserve"> </w:t>
      </w:r>
      <w:r>
        <w:t xml:space="preserve">-</w:t>
      </w:r>
      <w:r>
        <w:t xml:space="preserve"> </w:t>
      </w:r>
      <m:oMath>
        <m:r>
          <m:t>H</m:t>
        </m:r>
      </m:oMath>
      <w:r>
        <w:t xml:space="preserve"> </w:t>
      </w:r>
      <w:r>
        <w:t xml:space="preserve">的实现是否被明确声明与复用；</w:t>
      </w:r>
      <w:r>
        <w:t xml:space="preserve"> </w:t>
      </w:r>
      <w:r>
        <w:t xml:space="preserve">- 训练端是否引入额外退化/一致性约束以及其与</w:t>
      </w:r>
      <w:r>
        <w:t xml:space="preserve"> </w:t>
      </w:r>
      <m:oMath>
        <m:r>
          <m:t>H</m:t>
        </m:r>
      </m:oMath>
      <w:r>
        <w:t xml:space="preserve"> </w:t>
      </w:r>
      <w:r>
        <w:t xml:space="preserve">的关系；</w:t>
      </w:r>
      <w:r>
        <w:t xml:space="preserve"> </w:t>
      </w:r>
      <w:r>
        <w:t xml:space="preserve">- 是否同时报告重建误差与口径一致性误差。</w:t>
      </w:r>
      <w:r>
        <w:t xml:space="preserve"> </w:t>
      </w:r>
      <w:r>
        <w:t xml:space="preserve">因此，PDEBench 更适合作为“数据与划分协议”的底座；观测口径与一致性约束需要在方法章节与实验章节中额外制度化与审计。</w:t>
      </w:r>
    </w:p>
    <w:bookmarkEnd w:id="66"/>
    <w:bookmarkEnd w:id="67"/>
    <w:bookmarkStart w:id="71" w:name="现有方法的局限性与批判性分析-critical-analysis"/>
    <w:p>
      <w:pPr>
        <w:pStyle w:val="3"/>
      </w:pPr>
      <w:r>
        <w:t xml:space="preserve">1.5.10 现有方法的局限性与批判性分析 (Critical Analysis)</w:t>
      </w:r>
    </w:p>
    <w:p>
      <w:pPr>
        <w:pStyle w:val="11"/>
      </w:pPr>
      <w:r>
        <w:t xml:space="preserve">尽管上述方法在各自领域取得了显著进展，但在面向真实稀疏观测的时空场重建任务中，仍存在以下核心局限，这也正是本文试图解决的关键问题：</w:t>
      </w:r>
    </w:p>
    <w:bookmarkStart w:id="68" w:name="观测算子的隐性假设"/>
    <w:p>
      <w:pPr>
        <w:pStyle w:val="4"/>
      </w:pPr>
      <w:r>
        <w:t xml:space="preserve">1.5.10.1 观测算子的“隐性”假设</w:t>
      </w:r>
    </w:p>
    <w:p>
      <w:pPr>
        <w:pStyle w:val="11"/>
      </w:pPr>
      <w:r>
        <w:t xml:space="preserve">大多数现有工作（如原始 FNO、DeepONet）通常假设观测数据位于规则网格上，或仅进行简单的随机下采样。然而，真实工程中的观测算子</w:t>
      </w:r>
      <w:r>
        <w:t xml:space="preserve"> </w:t>
      </w:r>
      <m:oMath>
        <m:r>
          <m:t>H</m:t>
        </m:r>
      </m:oMath>
      <w:r>
        <w:t xml:space="preserve"> </w:t>
      </w:r>
      <w:r>
        <w:t xml:space="preserve">往往包含复杂的物理过程（如传感器的积分效应、抗混叠预滤、非规则边界裁剪）。现有方法在训练时往往忽略这些细节，导致训练用的退化算子</w:t>
      </w:r>
      <w:r>
        <w:t xml:space="preserve"> </w:t>
      </w:r>
      <m:oMath>
        <m:r>
          <m:t>D</m:t>
        </m:r>
        <m:r>
          <m:t>C</m:t>
        </m:r>
      </m:oMath>
      <w:r>
        <w:t xml:space="preserve"> </w:t>
      </w:r>
      <w:r>
        <w:t xml:space="preserve">过于理想化。这种“隐性”假设造成了模型在合成数据上表现优异，但在真实观测口径下（</w:t>
      </w:r>
      <m:oMath>
        <m:sSub>
          <m:e>
            <m:r>
              <m:t>H</m:t>
            </m:r>
          </m:e>
          <m:sub>
            <m:r>
              <m:rPr>
                <m:sty m:val="p"/>
              </m:rPr>
              <m:t>e</m:t>
            </m:r>
            <m:r>
              <m:rPr>
                <m:sty m:val="p"/>
              </m:rPr>
              <m:t>r</m:t>
            </m:r>
            <m:r>
              <m:rPr>
                <m:sty m:val="p"/>
              </m:rPr>
              <m:t>r</m:t>
            </m:r>
          </m:sub>
        </m:sSub>
      </m:oMath>
      <w:r>
        <w:t xml:space="preserve">）误差显著偏高。</w:t>
      </w:r>
    </w:p>
    <w:bookmarkEnd w:id="68"/>
    <w:bookmarkStart w:id="69" w:name="评测指标的频谱盲区"/>
    <w:p>
      <w:pPr>
        <w:pStyle w:val="4"/>
      </w:pPr>
      <w:r>
        <w:t xml:space="preserve">1.5.10.2 评测指标的“频谱盲区”</w:t>
      </w:r>
    </w:p>
    <w:p>
      <w:pPr>
        <w:pStyle w:val="11"/>
      </w:pPr>
      <w:r>
        <w:t xml:space="preserve">传统评测过度依赖逐点误差（如 MSE、</w:t>
      </w:r>
      <m:oMath>
        <m:r>
          <m:rPr>
            <m:sty m:val="p"/>
          </m:rPr>
          <m:t>R</m:t>
        </m:r>
        <m:r>
          <m:rPr>
            <m:sty m:val="p"/>
          </m:rPr>
          <m:t>e</m:t>
        </m:r>
        <m:r>
          <m:rPr>
            <m:sty m:val="p"/>
          </m:rPr>
          <m:t>l</m:t>
        </m:r>
        <m:r>
          <m:rPr>
            <m:nor/>
            <m:sty m:val="p"/>
          </m:rPr>
          <m:t>-</m:t>
        </m:r>
        <m:sSub>
          <m:e>
            <m:r>
              <m:t>L</m:t>
            </m:r>
          </m:e>
          <m:sub>
            <m:r>
              <m:t>2</m:t>
            </m:r>
          </m:sub>
        </m:sSub>
      </m:oMath>
      <w:r>
        <w:t xml:space="preserve">）。由于流场能量主要集中在低频，仅优化</w:t>
      </w:r>
      <w:r>
        <w:t xml:space="preserve"> </w:t>
      </w:r>
      <m:oMath>
        <m:sSub>
          <m:e>
            <m:r>
              <m:t>L</m:t>
            </m:r>
          </m:e>
          <m:sub>
            <m:r>
              <m:t>2</m:t>
            </m:r>
          </m:sub>
        </m:sSub>
      </m:oMath>
      <w:r>
        <w:t xml:space="preserve"> </w:t>
      </w:r>
      <w:r>
        <w:t xml:space="preserve">范数会导致模型倾向于生成平滑解，而牺牲高频细节（如湍流中的小尺度涡结构）。文献中缺乏对“频谱一致性”的量化评测，导致许多“高精度”模型实际上丢失了关键的物理结构。</w:t>
      </w:r>
    </w:p>
    <w:bookmarkEnd w:id="69"/>
    <w:bookmarkStart w:id="70" w:name="时空联合训练的短视效应"/>
    <w:p>
      <w:pPr>
        <w:pStyle w:val="4"/>
      </w:pPr>
      <w:r>
        <w:t xml:space="preserve">1.5.10.3 时空联合训练的“短视”效应</w:t>
      </w:r>
    </w:p>
    <w:p>
      <w:pPr>
        <w:pStyle w:val="11"/>
      </w:pPr>
      <w:r>
        <w:t xml:space="preserve">在处理长时序预测时，直接端到端训练（End-to-End）的时空模型容易陷入局部最优：模型往往优先拟合早期的简单状态，而对后期复杂的非线性演化“无能为力”或产生累积误差。现有的 PINN 或算子学习方法缺乏针对这一问题的系统性课程学习策略（Curriculum Learning），导致长时外推稳定性不足。</w:t>
      </w:r>
    </w:p>
    <w:bookmarkEnd w:id="70"/>
    <w:bookmarkEnd w:id="71"/>
    <w:bookmarkStart w:id="72" w:name="本节小结与章节过渡"/>
    <w:p>
      <w:pPr>
        <w:pStyle w:val="3"/>
      </w:pPr>
      <w:r>
        <w:t xml:space="preserve">1.5.11 本节小结与章节过渡</w:t>
      </w:r>
    </w:p>
    <w:p>
      <w:pPr>
        <w:pStyle w:val="11"/>
      </w:pPr>
      <w:r>
        <w:t xml:space="preserve">本章综述表明：</w:t>
      </w:r>
      <w:r>
        <w:t xml:space="preserve"> </w:t>
      </w:r>
      <w:r>
        <w:t xml:space="preserve">1. 稀疏观测重建可统一为</w:t>
      </w:r>
      <w:r>
        <w:t xml:space="preserve"> </w:t>
      </w:r>
      <m:oMath>
        <m:r>
          <m:rPr>
            <m:sty m:val="b"/>
          </m:rPr>
          <m:t>y</m:t>
        </m:r>
        <m:r>
          <m:rPr>
            <m:sty m:val="p"/>
          </m:rPr>
          <m:t>=</m:t>
        </m:r>
        <m:r>
          <m:t>H</m:t>
        </m:r>
        <m:d>
          <m:dPr>
            <m:begChr m:val="("/>
            <m:endChr m:val=")"/>
            <m:sepChr m:val=""/>
            <m:grow/>
          </m:dPr>
          <m:e>
            <m:r>
              <m:rPr>
                <m:sty m:val="b"/>
              </m:rPr>
              <m:t>U</m:t>
            </m:r>
          </m:e>
        </m:d>
        <m:r>
          <m:rPr>
            <m:sty m:val="p"/>
          </m:rPr>
          <m:t>+</m:t>
        </m:r>
        <m:r>
          <m:rPr>
            <m:sty m:val="b"/>
          </m:rPr>
          <m:t>ε</m:t>
        </m:r>
      </m:oMath>
      <w:r>
        <w:t xml:space="preserve"> </w:t>
      </w:r>
      <w:r>
        <w:t xml:space="preserve">的欠定逆问题/同化问题，</w:t>
      </w:r>
      <m:oMath>
        <m:r>
          <m:t>H</m:t>
        </m:r>
      </m:oMath>
      <w:r>
        <w:t xml:space="preserve"> </w:t>
      </w:r>
      <w:r>
        <w:t xml:space="preserve">的定义构成评测口径，且时间维度会放大误差传播风险。</w:t>
      </w:r>
      <w:r>
        <w:t xml:space="preserve"> </w:t>
      </w:r>
      <w:r>
        <w:t xml:space="preserve">2. PINN 通过 PDE 残差提供强先验，但训练稳定性与多尺度困难需要在协议与工程实现中被系统处理。</w:t>
      </w:r>
      <w:r>
        <w:t xml:space="preserve"> </w:t>
      </w:r>
      <w:r>
        <w:t xml:space="preserve">3. 算子学习（FNO/DeepONet/Neural Operator）强调跨参数推理与离散化适应动机，但离散化别名与口径变化会导致跨分辨率波动，ReNO 对 operator aliasing 给出了明确刻画与缓解框架。</w:t>
      </w:r>
      <w:r>
        <w:t xml:space="preserve"> </w:t>
      </w:r>
      <w:r>
        <w:t xml:space="preserve">4. 抗混叠与插值/边界策略具备明确可核验的工具链依据，应当纳入口径定义并在训练与评测中复用。</w:t>
      </w:r>
      <w:r>
        <w:t xml:space="preserve"> </w:t>
      </w:r>
      <w:r>
        <w:t xml:space="preserve">5. PDEBench 提供了公开数据与基准底座，但稀疏观测口径与一致性约束仍需研究内部制度化与审计。</w:t>
      </w:r>
    </w:p>
    <w:p>
      <w:pPr>
        <w:pStyle w:val="11"/>
      </w:pPr>
      <w:r>
        <w:t xml:space="preserve">基于上述归纳，第2章将把“观测口径一致性”提升为可执行的形式化约束：以</w:t>
      </w:r>
      <w:r>
        <w:t xml:space="preserve"> </w:t>
      </w:r>
      <m:oMath>
        <m:r>
          <m:t>H</m:t>
        </m:r>
      </m:oMath>
      <w:r>
        <w:t xml:space="preserve"> </w:t>
      </w:r>
      <w:r>
        <w:t xml:space="preserve">作为唯一口径入口，训练端</w:t>
      </w:r>
      <w:r>
        <w:t xml:space="preserve"> </w:t>
      </w:r>
      <m:oMath>
        <m:r>
          <m:t>D</m:t>
        </m:r>
        <m:r>
          <m:t>C</m:t>
        </m:r>
      </m:oMath>
      <w:r>
        <w:t xml:space="preserve"> </w:t>
      </w:r>
      <w:r>
        <w:t xml:space="preserve">镜像复用</w:t>
      </w:r>
      <w:r>
        <w:t xml:space="preserve"> </w:t>
      </w:r>
      <m:oMath>
        <m:r>
          <m:t>H</m:t>
        </m:r>
      </m:oMath>
      <w:r>
        <w:t xml:space="preserve"> </w:t>
      </w:r>
      <w:r>
        <w:t xml:space="preserve">的实现与参数，并在统一接口下推导损失函数与训练流程；第4章将在 PDEBench 底座上构建多种子统计与资源成本透明化的评测协议，并通过跨分辨率/跨口径敏感性分析验证结论的稳健性。</w:t>
      </w:r>
    </w:p>
    <w:bookmarkEnd w:id="72"/>
    <w:bookmarkEnd w:id="73"/>
    <w:bookmarkStart w:id="79" w:name="相关工作综述与本文定位"/>
    <w:p>
      <w:pPr>
        <w:pStyle w:val="2"/>
      </w:pPr>
      <w:r>
        <w:t xml:space="preserve">1.6 相关工作综述与本文定位</w:t>
      </w:r>
    </w:p>
    <w:bookmarkStart w:id="74" w:name="经典路径反问题数据同化与稀疏重建"/>
    <w:p>
      <w:pPr>
        <w:pStyle w:val="3"/>
      </w:pPr>
      <w:r>
        <w:t xml:space="preserve">1.6.1 经典路径：反问题、数据同化与稀疏重建</w:t>
      </w:r>
    </w:p>
    <w:p>
      <w:pPr>
        <w:pStyle w:val="11"/>
      </w:pPr>
      <w:r>
        <w:t xml:space="preserve">观测不足导致的不适定性是反问题的核心主题之一，</w:t>
      </w:r>
      <w:r>
        <w:t xml:space="preserve">“</w:t>
      </w:r>
      <w:r>
        <w:t xml:space="preserve">数据一致性 + 正则/先验</w:t>
      </w:r>
      <w:r>
        <w:t xml:space="preserve">”</w:t>
      </w:r>
      <w:r>
        <w:t xml:space="preserve">的结构为稀疏观测重建提供了统一范式。在时空动力系统中，数据同化将动力学模型与测量数据融合，形成了变分方法（如 4D-Var）与集合滤波（如 EnKF）等体系化方法。压缩感知理论则在欠采样信号恢复中强调“结构先验 + 约束优化”的有效性，为稀疏采样重建提供了重要启发。</w:t>
      </w:r>
    </w:p>
    <w:bookmarkEnd w:id="74"/>
    <w:bookmarkStart w:id="75" w:name="物理约束学习pinn"/>
    <w:p>
      <w:pPr>
        <w:pStyle w:val="3"/>
      </w:pPr>
      <w:r>
        <w:t xml:space="preserve">1.6.2 物理约束学习：PINN</w:t>
      </w:r>
    </w:p>
    <w:p>
      <w:pPr>
        <w:pStyle w:val="11"/>
      </w:pPr>
      <w:r>
        <w:t xml:space="preserve">PINN 将 PDE 残差与初边界条件嵌入损失函数，在数据不足时可利用物理结构作为强先验。对本文而言，PINN 的关键启示是：物理一致性约束可以提升外推能力与稳健性，但约束的实现同样需要与观测口径保持一致，否则约束项可能引入偏差。</w:t>
      </w:r>
    </w:p>
    <w:bookmarkEnd w:id="75"/>
    <w:bookmarkStart w:id="76" w:name="算子学习fnodeeponet-与神经算子"/>
    <w:p>
      <w:pPr>
        <w:pStyle w:val="3"/>
      </w:pPr>
      <w:r>
        <w:t xml:space="preserve">1.6.3 算子学习：FNO、DeepONet 与神经算子</w:t>
      </w:r>
    </w:p>
    <w:p>
      <w:pPr>
        <w:pStyle w:val="11"/>
      </w:pPr>
      <w:r>
        <w:t xml:space="preserve">神经算子方法以“函数到函数”的映射视角学习参数化解算子，支持跨输入函数、跨参数族与跨离散网格的推断。FNO 与 DeepONet 是两类代表性结构：前者利用 Fourier 空间的全局表示以建模长程相互作用，后者利用 Branch/Trunk 分解实现算子逼近。与本文主题直接相关的是：跨分辨率/跨网格推断会遭遇离散化差异与混叠风险，统一口径与别名无关（Aliasing-free）的设计将显著影响模型的泛化能力与审计结果。</w:t>
      </w:r>
    </w:p>
    <w:bookmarkEnd w:id="76"/>
    <w:bookmarkStart w:id="77" w:name="物理信息算子学习physics-informed-deeponet"/>
    <w:p>
      <w:pPr>
        <w:pStyle w:val="3"/>
      </w:pPr>
      <w:r>
        <w:t xml:space="preserve">1.6.4 物理信息算子学习：Physics-informed DeepONet</w:t>
      </w:r>
    </w:p>
    <w:p>
      <w:pPr>
        <w:pStyle w:val="11"/>
      </w:pPr>
      <w:r>
        <w:t xml:space="preserve">Physics-informed DeepONet 在缺乏成对监督数据时引入 PDE 约束作为正则化项，减少了对监督数据的依赖并提升了泛化能力。该方向对本文的意义在于：一致性约束不仅可来自 PDE 残差，也可来自“观测口径一致性”，后者更直接对应工程测量过程并更贴近部署环节。</w:t>
      </w:r>
    </w:p>
    <w:bookmarkEnd w:id="77"/>
    <w:bookmarkStart w:id="78" w:name="本文定位评测口径一致性优先"/>
    <w:p>
      <w:pPr>
        <w:pStyle w:val="3"/>
      </w:pPr>
      <w:r>
        <w:t xml:space="preserve">1.6.5 本文定位：评测口径一致性优先</w:t>
      </w:r>
    </w:p>
    <w:p>
      <w:pPr>
        <w:pStyle w:val="11"/>
      </w:pPr>
      <w:r>
        <w:t xml:space="preserve">综合上述脉络，本文不将贡献限定为某一网络结构的微调，而是面向工程可复现与可部署需求，提出并系统化“评测口径一致性优先”的研究框架：</w:t>
      </w:r>
      <w:r>
        <w:t xml:space="preserve"> </w:t>
      </w:r>
      <w:r>
        <w:t xml:space="preserve">- 以</w:t>
      </w:r>
      <w:r>
        <w:t xml:space="preserve"> </w:t>
      </w:r>
      <m:oMath>
        <m:r>
          <m:t>H</m:t>
        </m:r>
      </m:oMath>
      <w:r>
        <w:t xml:space="preserve"> </w:t>
      </w:r>
      <w:r>
        <w:t xml:space="preserve">作为观测口径的唯一入口；</w:t>
      </w:r>
      <w:r>
        <w:t xml:space="preserve"> </w:t>
      </w:r>
      <w:r>
        <w:t xml:space="preserve">- 以</w:t>
      </w:r>
      <w:r>
        <w:t xml:space="preserve"> </w:t>
      </w:r>
      <m:oMath>
        <m:r>
          <m:t>D</m:t>
        </m:r>
        <m:r>
          <m:t>C</m:t>
        </m:r>
      </m:oMath>
      <w:r>
        <w:t xml:space="preserve"> </w:t>
      </w:r>
      <w:r>
        <w:t xml:space="preserve">镜像复用</w:t>
      </w:r>
      <w:r>
        <w:t xml:space="preserve"> </w:t>
      </w:r>
      <m:oMath>
        <m:r>
          <m:t>H</m:t>
        </m:r>
      </m:oMath>
      <w:r>
        <w:t xml:space="preserve">，确保训练/评测口径一致；</w:t>
      </w:r>
      <w:r>
        <w:t xml:space="preserve"> </w:t>
      </w:r>
      <w:r>
        <w:t xml:space="preserve">- 在统一统计协议下进行多随机种子评测与显著性检验；</w:t>
      </w:r>
      <w:r>
        <w:t xml:space="preserve"> </w:t>
      </w:r>
      <w:r>
        <w:t xml:space="preserve">- 同步报告资源成本并输出可审计材料链路，为学位论文审查与后续复现提供坚实支撑。</w:t>
      </w:r>
    </w:p>
    <w:bookmarkEnd w:id="78"/>
    <w:bookmarkEnd w:id="79"/>
    <w:bookmarkStart w:id="83" w:name="研究内容与技术路线"/>
    <w:p>
      <w:pPr>
        <w:pStyle w:val="2"/>
      </w:pPr>
      <w:r>
        <w:t xml:space="preserve">1.7 研究内容与技术路线</w:t>
      </w:r>
    </w:p>
    <w:bookmarkStart w:id="80" w:name="总体路线"/>
    <w:p>
      <w:pPr>
        <w:pStyle w:val="3"/>
      </w:pPr>
      <w:r>
        <w:t xml:space="preserve">1.7.1 总体路线</w:t>
      </w:r>
    </w:p>
    <w:p>
      <w:pPr>
        <w:pStyle w:val="11"/>
      </w:pPr>
      <w:r>
        <w:t xml:space="preserve">本文技术路线围绕“口径统一—算法构建—严格评测—材料产出”展开：</w:t>
      </w:r>
      <w:r>
        <w:t xml:space="preserve"> </w:t>
      </w:r>
      <w:r>
        <w:t xml:space="preserve">1.</w:t>
      </w:r>
      <w:r>
        <w:t xml:space="preserve"> </w:t>
      </w:r>
      <w:r>
        <w:rPr>
          <w:bCs/>
          <w:b/>
        </w:rPr>
        <w:t xml:space="preserve">口径统一</w:t>
      </w:r>
      <w:r>
        <w:t xml:space="preserve">：以</w:t>
      </w:r>
      <w:r>
        <w:t xml:space="preserve"> </w:t>
      </w:r>
      <m:oMath>
        <m:r>
          <m:t>H</m:t>
        </m:r>
      </m:oMath>
      <w:r>
        <w:t xml:space="preserve"> </w:t>
      </w:r>
      <w:r>
        <w:t xml:space="preserve">固化观测生成流程（预滤、插值、对齐、边界），训练端</w:t>
      </w:r>
      <w:r>
        <w:t xml:space="preserve"> </w:t>
      </w:r>
      <m:oMath>
        <m:r>
          <m:t>D</m:t>
        </m:r>
        <m:r>
          <m:t>C</m:t>
        </m:r>
      </m:oMath>
      <w:r>
        <w:t xml:space="preserve"> </w:t>
      </w:r>
      <w:r>
        <w:t xml:space="preserve">与之完全复用；</w:t>
      </w:r>
      <w:r>
        <w:t xml:space="preserve"> </w:t>
      </w:r>
      <w:r>
        <w:t xml:space="preserve">2.</w:t>
      </w:r>
      <w:r>
        <w:t xml:space="preserve"> </w:t>
      </w:r>
      <w:r>
        <w:rPr>
          <w:bCs/>
          <w:b/>
        </w:rPr>
        <w:t xml:space="preserve">算法构建</w:t>
      </w:r>
      <w:r>
        <w:t xml:space="preserve">：在统一模型接口下实现若干基线与改进方法，保持输入打包（mask/coords/baseline）一致；</w:t>
      </w:r>
      <w:r>
        <w:t xml:space="preserve"> </w:t>
      </w:r>
      <w:r>
        <w:t xml:space="preserve">3.</w:t>
      </w:r>
      <w:r>
        <w:t xml:space="preserve"> </w:t>
      </w:r>
      <w:r>
        <w:rPr>
          <w:bCs/>
          <w:b/>
        </w:rPr>
        <w:t xml:space="preserve">严格评测</w:t>
      </w:r>
      <w:r>
        <w:t xml:space="preserve">：执行多随机种子统计、显著性检验，并透明报告资源四项指标；</w:t>
      </w:r>
      <w:r>
        <w:t xml:space="preserve"> </w:t>
      </w:r>
      <w:r>
        <w:t xml:space="preserve">4.</w:t>
      </w:r>
      <w:r>
        <w:t xml:space="preserve"> </w:t>
      </w:r>
      <w:r>
        <w:rPr>
          <w:bCs/>
          <w:b/>
        </w:rPr>
        <w:t xml:space="preserve">材料产出</w:t>
      </w:r>
      <w:r>
        <w:t xml:space="preserve">：生成配置快照、环境指纹、指标主表、代表案例与失败案例归档，保证研究可复核、可追溯。</w:t>
      </w:r>
    </w:p>
    <w:bookmarkEnd w:id="80"/>
    <w:bookmarkStart w:id="81" w:name="指标体系与一致性目标"/>
    <w:p>
      <w:pPr>
        <w:pStyle w:val="3"/>
      </w:pPr>
      <w:r>
        <w:t xml:space="preserve">1.7.2 指标体系与一致性目标</w:t>
      </w:r>
    </w:p>
    <w:p>
      <w:pPr>
        <w:pStyle w:val="Formula"/>
      </w:pPr>
      <w:r>
        <w:t xml:space="preserve">本文将两类误差作为核心评价指标：</w:t>
      </w:r>
      <w:r>
        <w:t xml:space="preserve"> </w:t>
      </w:r>
      <w:r>
        <w:t xml:space="preserve">-</w:t>
      </w:r>
      <w:r>
        <w:t xml:space="preserve"> </w:t>
      </w:r>
      <w:r>
        <w:rPr>
          <w:bCs/>
          <w:b/>
        </w:rPr>
        <w:t xml:space="preserve">相对重建误差（</w:t>
      </w:r>
      <m:oMath>
        <m:r>
          <m:rPr>
            <m:sty m:val="p"/>
          </m:rPr>
          <m:t>R</m:t>
        </m:r>
        <m:r>
          <m:rPr>
            <m:sty m:val="p"/>
          </m:rPr>
          <m:t>e</m:t>
        </m:r>
        <m:r>
          <m:rPr>
            <m:sty m:val="p"/>
          </m:rPr>
          <m:t>l</m:t>
        </m:r>
        <m:r>
          <m:rPr>
            <m:nor/>
            <m:sty m:val="p"/>
          </m:rPr>
          <m:t>-</m:t>
        </m:r>
        <m:sSub>
          <m:e>
            <m:r>
              <m:t>L</m:t>
            </m:r>
          </m:e>
          <m:sub>
            <m:r>
              <m:t>2</m:t>
            </m:r>
          </m:sub>
        </m:sSub>
      </m:oMath>
      <w:r>
        <w:rPr>
          <w:bCs/>
          <w:b/>
        </w:rPr>
        <w:t xml:space="preserve">）</w:t>
      </w:r>
      <w:r>
        <w:t xml:space="preserve">：</w:t>
      </w:r>
    </w:p>
    <w:p>
      <w:pPr>
        <w:pStyle w:val="Formula"/>
      </w:pPr>
      <m:oMathPara>
        <m:oMathParaPr>
          <m:jc m:val="center"/>
        </m:oMathParaPr>
        <m:oMath>
          <m:r>
            <m:rPr>
              <m:sty m:val="p"/>
            </m:rPr>
            <m:t>R</m:t>
          </m:r>
          <m:r>
            <m:rPr>
              <m:sty m:val="p"/>
            </m:rPr>
            <m:t>e</m:t>
          </m:r>
          <m:r>
            <m:rPr>
              <m:sty m:val="p"/>
            </m:rPr>
            <m:t>l</m:t>
          </m:r>
          <m:r>
            <m:rPr>
              <m:nor/>
              <m:sty m:val="p"/>
            </m:rPr>
            <m:t>-</m:t>
          </m:r>
          <m:sSub>
            <m:e>
              <m:r>
                <m:t>L</m:t>
              </m:r>
            </m:e>
            <m:sub>
              <m:r>
                <m:t>2</m:t>
              </m:r>
            </m:sub>
          </m:sSub>
          <m:r>
            <m:rPr>
              <m:sty m:val="p"/>
            </m:rPr>
            <m:t>=</m:t>
          </m:r>
          <m:f>
            <m:fPr>
              <m:type m:val="bar"/>
            </m:fPr>
            <m:num>
              <m:r>
                <m:rPr>
                  <m:sty m:val="p"/>
                </m:rPr>
                <m:t>∥</m:t>
              </m:r>
              <m:acc>
                <m:accPr>
                  <m:chr m:val="̃"/>
                </m:accPr>
                <m:e>
                  <m:r>
                    <m:rPr>
                      <m:sty m:val="b"/>
                    </m:rPr>
                    <m:t>U</m:t>
                  </m:r>
                </m:e>
              </m:acc>
              <m:r>
                <m:rPr>
                  <m:sty m:val="p"/>
                </m:rPr>
                <m:t>−</m:t>
              </m:r>
              <m:r>
                <m:rPr>
                  <m:sty m:val="b"/>
                </m:rPr>
                <m:t>U</m:t>
              </m:r>
              <m:sSub>
                <m:e>
                  <m:r>
                    <m:rPr>
                      <m:sty m:val="p"/>
                    </m:rPr>
                    <m:t>∥</m:t>
                  </m:r>
                </m:e>
                <m:sub>
                  <m:r>
                    <m:t>F</m:t>
                  </m:r>
                </m:sub>
              </m:sSub>
            </m:num>
            <m:den>
              <m:r>
                <m:rPr>
                  <m:sty m:val="p"/>
                </m:rPr>
                <m:t>∥</m:t>
              </m:r>
              <m:r>
                <m:rPr>
                  <m:sty m:val="b"/>
                </m:rPr>
                <m:t>U</m:t>
              </m:r>
              <m:sSub>
                <m:e>
                  <m:r>
                    <m:rPr>
                      <m:sty m:val="p"/>
                    </m:rPr>
                    <m:t>∥</m:t>
                  </m:r>
                </m:e>
                <m:sub>
                  <m:r>
                    <m:t>F</m:t>
                  </m:r>
                </m:sub>
              </m:sSub>
            </m:den>
          </m:f>
          <m:r>
            <m:rPr>
              <m:sty m:val="p"/>
            </m:rPr>
            <m:t>.</m:t>
          </m:r>
        </m:oMath>
      </m:oMathPara>
    </w:p>
    <w:p>
      <w:pPr>
        <w:pStyle w:val="Formula"/>
      </w:pPr>
      <w:r>
        <w:t xml:space="preserve">-</w:t>
      </w:r>
      <w:r>
        <w:t xml:space="preserve"> </w:t>
      </w:r>
      <w:r>
        <w:rPr>
          <w:bCs/>
          <w:b/>
        </w:rPr>
        <w:t xml:space="preserve">口径一致性误差（</w:t>
      </w:r>
      <m:oMath>
        <m:sSub>
          <m:e>
            <m:r>
              <m:t>H</m:t>
            </m:r>
          </m:e>
          <m:sub>
            <m:r>
              <m:rPr>
                <m:sty m:val="p"/>
              </m:rPr>
              <m:t>e</m:t>
            </m:r>
            <m:r>
              <m:rPr>
                <m:sty m:val="p"/>
              </m:rPr>
              <m:t>r</m:t>
            </m:r>
            <m:r>
              <m:rPr>
                <m:sty m:val="p"/>
              </m:rPr>
              <m:t>r</m:t>
            </m:r>
          </m:sub>
        </m:sSub>
      </m:oMath>
      <w:r>
        <w:rPr>
          <w:bCs/>
          <w:b/>
        </w:rPr>
        <w:t xml:space="preserve">）</w:t>
      </w:r>
      <w:r>
        <w:t xml:space="preserve">：</w:t>
      </w:r>
    </w:p>
    <w:p>
      <w:pPr>
        <w:pStyle w:val="Formula"/>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r>
            <m:rPr>
              <m:sty m:val="p"/>
            </m:rPr>
            <m:t>.</m:t>
          </m:r>
        </m:oMath>
      </m:oMathPara>
    </w:p>
    <w:p>
      <w:pPr>
        <w:pStyle w:val="Formula"/>
      </w:pPr>
      <w:r>
        <w:t xml:space="preserve">二者的同步下降意味着：预测结果既在数学意义上逼近真值，也在观测意义上与真实测量口径保持一致。</w:t>
      </w:r>
      <w:r>
        <w:t xml:space="preserve"> </w:t>
      </w:r>
      <w:r>
        <w:t xml:space="preserve">&gt; 注：如需跨任务可比性，可在后续章节将</w:t>
      </w:r>
      <w:r>
        <w:t xml:space="preserve"> </w:t>
      </w:r>
      <m:oMath>
        <m:sSub>
          <m:e>
            <m:r>
              <m:t>H</m:t>
            </m:r>
          </m:e>
          <m:sub>
            <m:r>
              <m:rPr>
                <m:sty m:val="p"/>
              </m:rPr>
              <m:t>e</m:t>
            </m:r>
            <m:r>
              <m:rPr>
                <m:sty m:val="p"/>
              </m:rPr>
              <m:t>r</m:t>
            </m:r>
            <m:r>
              <m:rPr>
                <m:sty m:val="p"/>
              </m:rPr>
              <m:t>r</m:t>
            </m:r>
          </m:sub>
        </m:sSub>
      </m:oMath>
      <w:r>
        <w:t xml:space="preserve"> </w:t>
      </w:r>
      <w:r>
        <w:t xml:space="preserve">归一化为</w:t>
      </w:r>
      <w:r>
        <w:t xml:space="preserve"> </w:t>
      </w:r>
      <m:oMath>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r>
          <m:rPr>
            <m:sty m:val="p"/>
          </m:rPr>
          <m:t>/</m:t>
        </m:r>
        <m:r>
          <m:rPr>
            <m:sty m:val="p"/>
          </m:rPr>
          <m:t>∥</m:t>
        </m:r>
        <m:r>
          <m:rPr>
            <m:sty m:val="b"/>
          </m:rPr>
          <m:t>y</m:t>
        </m:r>
        <m:sSub>
          <m:e>
            <m:r>
              <m:rPr>
                <m:sty m:val="p"/>
              </m:rPr>
              <m:t>∥</m:t>
            </m:r>
          </m:e>
          <m:sub>
            <m:r>
              <m:t>F</m:t>
            </m:r>
          </m:sub>
        </m:sSub>
      </m:oMath>
      <w:r>
        <w:t xml:space="preserve">。</w:t>
      </w:r>
    </w:p>
    <w:bookmarkEnd w:id="81"/>
    <w:bookmarkStart w:id="82" w:name="损失设计示意"/>
    <w:p>
      <w:pPr>
        <w:pStyle w:val="3"/>
      </w:pPr>
      <w:r>
        <w:t xml:space="preserve">1.7.3 损失设计（示意）</w:t>
      </w:r>
    </w:p>
    <w:p>
      <w:pPr>
        <w:pStyle w:val="Formula"/>
      </w:pPr>
      <w:r>
        <w:t xml:space="preserve">训练阶段采用由三部分构成的目标函数：</w:t>
      </w:r>
    </w:p>
    <w:p>
      <w:pPr>
        <w:pStyle w:val="Formula"/>
      </w:pPr>
      <m:oMathPara>
        <m:oMathParaPr>
          <m:jc m:val="center"/>
        </m:oMathParaPr>
        <m:oMath>
          <m:r>
            <m:rPr>
              <m:sty m:val="p"/>
              <m:scr m:val="script"/>
            </m:rPr>
            <m:t>L</m:t>
          </m:r>
          <m:r>
            <m:rPr>
              <m:sty m:val="p"/>
            </m:rPr>
            <m:t>=</m:t>
          </m:r>
          <m:sSub>
            <m:e>
              <m:r>
                <m:rPr>
                  <m:sty m:val="p"/>
                  <m:scr m:val="script"/>
                </m:rPr>
                <m:t>L</m:t>
              </m:r>
            </m:e>
            <m:sub>
              <m:r>
                <m:rPr>
                  <m:sty m:val="p"/>
                </m:rPr>
                <m:t>r</m:t>
              </m:r>
              <m:r>
                <m:rPr>
                  <m:sty m:val="p"/>
                </m:rPr>
                <m:t>e</m:t>
              </m:r>
              <m:r>
                <m:rPr>
                  <m:sty m:val="p"/>
                </m:rPr>
                <m:t>c</m:t>
              </m:r>
            </m:sub>
          </m:sSub>
          <m:r>
            <m:rPr>
              <m:sty m:val="p"/>
            </m:rPr>
            <m:t>+</m:t>
          </m:r>
          <m:sSub>
            <m:e>
              <m:r>
                <m:t>λ</m:t>
              </m:r>
            </m:e>
            <m:sub>
              <m:r>
                <m:rPr>
                  <m:sty m:val="p"/>
                </m:rPr>
                <m:t>s</m:t>
              </m:r>
              <m:r>
                <m:rPr>
                  <m:sty m:val="p"/>
                </m:rPr>
                <m:t>p</m:t>
              </m:r>
              <m:r>
                <m:rPr>
                  <m:sty m:val="p"/>
                </m:rPr>
                <m:t>e</m:t>
              </m:r>
              <m:r>
                <m:rPr>
                  <m:sty m:val="p"/>
                </m:rPr>
                <m:t>c</m:t>
              </m:r>
            </m:sub>
          </m:sSub>
          <m:sSub>
            <m:e>
              <m:r>
                <m:rPr>
                  <m:sty m:val="p"/>
                  <m:scr m:val="script"/>
                </m:rPr>
                <m:t>L</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sSub>
            <m:e>
              <m:r>
                <m:rPr>
                  <m:sty m:val="p"/>
                  <m:scr m:val="script"/>
                </m:rPr>
                <m:t>L</m:t>
              </m:r>
            </m:e>
            <m:sub>
              <m:r>
                <m:rPr>
                  <m:sty m:val="p"/>
                </m:rPr>
                <m:t>d</m:t>
              </m:r>
              <m:r>
                <m:rPr>
                  <m:sty m:val="p"/>
                </m:rPr>
                <m:t>c</m:t>
              </m:r>
            </m:sub>
          </m:sSub>
          <m:r>
            <m:rPr>
              <m:sty m:val="p"/>
            </m:rPr>
            <m:t>,</m:t>
          </m:r>
        </m:oMath>
      </m:oMathPara>
    </w:p>
    <w:p>
      <w:pPr>
        <w:pStyle w:val="Formula"/>
      </w:pPr>
      <w:r>
        <w:t xml:space="preserve">其中：</w:t>
      </w:r>
      <w:r>
        <w:t xml:space="preserve"> </w:t>
      </w:r>
      <w:r>
        <w:t xml:space="preserve">-</w:t>
      </w:r>
      <w:r>
        <w:t xml:space="preserve"> </w:t>
      </w:r>
      <m:oMath>
        <m:sSub>
          <m:e>
            <m:r>
              <m:rPr>
                <m:sty m:val="p"/>
                <m:scr m:val="script"/>
              </m:rPr>
              <m:t>L</m:t>
            </m:r>
          </m:e>
          <m:sub>
            <m:r>
              <m:rPr>
                <m:sty m:val="p"/>
              </m:rPr>
              <m:t>r</m:t>
            </m:r>
            <m:r>
              <m:rPr>
                <m:sty m:val="p"/>
              </m:rPr>
              <m:t>e</m:t>
            </m:r>
            <m:r>
              <m:rPr>
                <m:sty m:val="p"/>
              </m:rPr>
              <m:t>c</m:t>
            </m:r>
          </m:sub>
        </m:sSub>
      </m:oMath>
      <w:r>
        <w:t xml:space="preserve">：重建损失（通常计算在 z-score 域）；</w:t>
      </w:r>
      <w:r>
        <w:t xml:space="preserve"> </w:t>
      </w:r>
      <w:r>
        <w:t xml:space="preserve">-</w:t>
      </w:r>
      <w:r>
        <w:t xml:space="preserve"> </w:t>
      </w:r>
      <m:oMath>
        <m:sSub>
          <m:e>
            <m:r>
              <m:rPr>
                <m:sty m:val="p"/>
                <m:scr m:val="script"/>
              </m:rPr>
              <m:t>L</m:t>
            </m:r>
          </m:e>
          <m:sub>
            <m:r>
              <m:rPr>
                <m:sty m:val="p"/>
              </m:rPr>
              <m:t>s</m:t>
            </m:r>
            <m:r>
              <m:rPr>
                <m:sty m:val="p"/>
              </m:rPr>
              <m:t>p</m:t>
            </m:r>
            <m:r>
              <m:rPr>
                <m:sty m:val="p"/>
              </m:rPr>
              <m:t>e</m:t>
            </m:r>
            <m:r>
              <m:rPr>
                <m:sty m:val="p"/>
              </m:rPr>
              <m:t>c</m:t>
            </m:r>
          </m:sub>
        </m:sSub>
      </m:oMath>
      <w:r>
        <w:t xml:space="preserve">：低频谱一致性，用于约束大尺度结构；</w:t>
      </w:r>
      <w:r>
        <w:t xml:space="preserve"> </w:t>
      </w:r>
      <w:r>
        <w:t xml:space="preserve">-</w:t>
      </w:r>
      <w:r>
        <w:t xml:space="preserve"> </w:t>
      </w:r>
      <m:oMath>
        <m:sSub>
          <m:e>
            <m:r>
              <m:rPr>
                <m:sty m:val="p"/>
                <m:scr m:val="script"/>
              </m:rPr>
              <m:t>L</m:t>
            </m:r>
          </m:e>
          <m:sub>
            <m:r>
              <m:rPr>
                <m:sty m:val="p"/>
              </m:rPr>
              <m:t>d</m:t>
            </m:r>
            <m:r>
              <m:rPr>
                <m:sty m:val="p"/>
              </m:rPr>
              <m:t>c</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Sup>
          <m:e>
            <m:r>
              <m:rPr>
                <m:sty m:val="p"/>
              </m:rPr>
              <m:t>∥</m:t>
            </m:r>
          </m:e>
          <m:sub>
            <m:r>
              <m:t>F</m:t>
            </m:r>
          </m:sub>
          <m:sup>
            <m:r>
              <m:t>2</m:t>
            </m:r>
          </m:sup>
        </m:sSubSup>
      </m:oMath>
      <w:r>
        <w:t xml:space="preserve">：口径一致性项，推动模型对观测过程保持一致。</w:t>
      </w:r>
      <w:r>
        <w:t xml:space="preserve"> </w:t>
      </w:r>
      <w:r>
        <w:t xml:space="preserve">&gt; 注：针对自回归（AR）长时预测任务，引入</w:t>
      </w:r>
      <w:r>
        <w:rPr>
          <w:bCs/>
          <w:b/>
        </w:rPr>
        <w:t xml:space="preserve">时序一致性正则化</w:t>
      </w:r>
      <w:r>
        <w:t xml:space="preserve">（时序导数与能量演化约束）作为补充，详见第2章。</w:t>
      </w:r>
    </w:p>
    <w:bookmarkEnd w:id="82"/>
    <w:bookmarkEnd w:id="83"/>
    <w:bookmarkStart w:id="84" w:name="创新点与主要贡献"/>
    <w:p>
      <w:pPr>
        <w:pStyle w:val="2"/>
      </w:pPr>
      <w:r>
        <w:t xml:space="preserve">1.8 创新点与主要贡献</w:t>
      </w:r>
    </w:p>
    <w:p>
      <w:pPr>
        <w:pStyle w:val="11"/>
      </w:pPr>
      <w:r>
        <w:t xml:space="preserve">本文的主要贡献在于提出并验证了一套面向稀疏观测的“评测口径一致性优先”时空场重建框架，解决了当前 AI4Science 研究中普遍存在的训练退化与评测口径断裂问题。具体创新点如下：</w:t>
      </w:r>
    </w:p>
    <w:p>
      <w:pPr>
        <w:numPr>
          <w:ilvl w:val="0"/>
          <w:numId w:val="1004"/>
        </w:numPr>
        <w:pStyle w:val="Compact"/>
      </w:pPr>
      <w:r>
        <w:rPr>
          <w:bCs/>
          <w:b/>
        </w:rPr>
        <w:t xml:space="preserve">提出“统一观测算子（Unified Observation Operator）”方法论框架</w:t>
      </w:r>
      <w:r>
        <w:t xml:space="preserve">：</w:t>
      </w:r>
      <w:r>
        <w:br/>
      </w:r>
      <w:r>
        <w:t xml:space="preserve">本文首次将观测算子</w:t>
      </w:r>
      <w:r>
        <w:t xml:space="preserve"> </w:t>
      </w:r>
      <m:oMath>
        <m:r>
          <m:t>H</m:t>
        </m:r>
      </m:oMath>
      <w:r>
        <w:t xml:space="preserve"> </w:t>
      </w:r>
      <w:r>
        <w:t xml:space="preserve">确立为数据生成与模型评测的唯一逻辑入口，并强制训练端的退化算子</w:t>
      </w:r>
      <w:r>
        <w:t xml:space="preserve"> </w:t>
      </w:r>
      <m:oMath>
        <m:r>
          <m:t>D</m:t>
        </m:r>
        <m:r>
          <m:t>C</m:t>
        </m:r>
      </m:oMath>
      <w:r>
        <w:t xml:space="preserve"> </w:t>
      </w:r>
      <w:r>
        <w:t xml:space="preserve">在实现细节（插值核、抗混叠预滤、边界策略、对齐规则）上与</w:t>
      </w:r>
      <w:r>
        <w:t xml:space="preserve"> </w:t>
      </w:r>
      <m:oMath>
        <m:r>
          <m:t>H</m:t>
        </m:r>
      </m:oMath>
      <w:r>
        <w:t xml:space="preserve"> </w:t>
      </w:r>
      <w:r>
        <w:t xml:space="preserve">保持严格镜像。这一设计从根本上消除了隐性域偏差，确保了实验结论在真实观测口径下的可复现性与工程可落地性。</w:t>
      </w:r>
    </w:p>
    <w:p>
      <w:pPr>
        <w:numPr>
          <w:ilvl w:val="0"/>
          <w:numId w:val="1004"/>
        </w:numPr>
        <w:pStyle w:val="Compact"/>
      </w:pPr>
      <w:r>
        <w:rPr>
          <w:bCs/>
          <w:b/>
        </w:rPr>
        <w:t xml:space="preserve">构建兼顾物理一致性与观测一致性的三元损失函数</w:t>
      </w:r>
      <w:r>
        <w:t xml:space="preserve">：</w:t>
      </w:r>
      <w:r>
        <w:br/>
      </w:r>
      <w:r>
        <w:t xml:space="preserve">针对稀疏重建中的不适定性，设计了由重建损失、低频谱一致性损失与原值域观测一致性损失构成的复合目标函数。通过显式约束</w:t>
      </w:r>
      <w:r>
        <w:t xml:space="preserve"> </w:t>
      </w:r>
      <m:oMath>
        <m:r>
          <m:t>H</m:t>
        </m:r>
        <m:d>
          <m:dPr>
            <m:begChr m:val="("/>
            <m:endChr m:val=")"/>
            <m:sepChr m:val=""/>
            <m:grow/>
          </m:dPr>
          <m:e>
            <m:acc>
              <m:accPr>
                <m:chr m:val="̃"/>
              </m:accPr>
              <m:e>
                <m:r>
                  <m:rPr>
                    <m:sty m:val="b"/>
                  </m:rPr>
                  <m:t>U</m:t>
                </m:r>
              </m:e>
            </m:acc>
          </m:e>
        </m:d>
      </m:oMath>
      <w:r>
        <w:t xml:space="preserve"> </w:t>
      </w:r>
      <w:r>
        <w:t xml:space="preserve">与真实观测</w:t>
      </w:r>
      <w:r>
        <w:t xml:space="preserve"> </w:t>
      </w:r>
      <m:oMath>
        <m:r>
          <m:rPr>
            <m:sty m:val="b"/>
          </m:rPr>
          <m:t>y</m:t>
        </m:r>
      </m:oMath>
      <w:r>
        <w:t xml:space="preserve"> </w:t>
      </w:r>
      <w:r>
        <w:t xml:space="preserve">的一致性，实现了数学逼近误差（</w:t>
      </w:r>
      <m:oMath>
        <m:r>
          <m:rPr>
            <m:sty m:val="p"/>
          </m:rPr>
          <m:t>R</m:t>
        </m:r>
        <m:r>
          <m:rPr>
            <m:sty m:val="p"/>
          </m:rPr>
          <m:t>e</m:t>
        </m:r>
        <m:r>
          <m:rPr>
            <m:sty m:val="p"/>
          </m:rPr>
          <m:t>l</m:t>
        </m:r>
        <m:r>
          <m:rPr>
            <m:nor/>
            <m:sty m:val="p"/>
          </m:rPr>
          <m:t>-</m:t>
        </m:r>
        <m:sSub>
          <m:e>
            <m:r>
              <m:t>L</m:t>
            </m:r>
          </m:e>
          <m:sub>
            <m:r>
              <m:t>2</m:t>
            </m:r>
          </m:sub>
        </m:sSub>
      </m:oMath>
      <w:r>
        <w:t xml:space="preserve">）与评测口径误差（</w:t>
      </w:r>
      <m:oMath>
        <m:sSub>
          <m:e>
            <m:r>
              <m:t>H</m:t>
            </m:r>
          </m:e>
          <m:sub>
            <m:r>
              <m:rPr>
                <m:sty m:val="p"/>
              </m:rPr>
              <m:t>e</m:t>
            </m:r>
            <m:r>
              <m:rPr>
                <m:sty m:val="p"/>
              </m:rPr>
              <m:t>r</m:t>
            </m:r>
            <m:r>
              <m:rPr>
                <m:sty m:val="p"/>
              </m:rPr>
              <m:t>r</m:t>
            </m:r>
          </m:sub>
        </m:sSub>
      </m:oMath>
      <w:r>
        <w:t xml:space="preserve">）的协同下降，有效规避了“纸面指标高、实际部署差”的过拟合风险。</w:t>
      </w:r>
    </w:p>
    <w:p>
      <w:pPr>
        <w:numPr>
          <w:ilvl w:val="0"/>
          <w:numId w:val="1004"/>
        </w:numPr>
        <w:pStyle w:val="Compact"/>
      </w:pPr>
      <w:r>
        <w:rPr>
          <w:bCs/>
          <w:b/>
        </w:rPr>
        <w:t xml:space="preserve">设计基于课程学习的序列化时空训练策略（Sequential Spatiotemporal Training）</w:t>
      </w:r>
      <w:r>
        <w:t xml:space="preserve">：</w:t>
      </w:r>
      <w:r>
        <w:br/>
      </w:r>
      <w:r>
        <w:t xml:space="preserve">克服了时空联合模型直接训练难以收敛至全局最优的难题。提出“空间重构预训练</w:t>
      </w:r>
      <w:r>
        <w:t xml:space="preserve"> </w:t>
      </w:r>
      <m:oMath>
        <m:r>
          <m:rPr>
            <m:sty m:val="p"/>
          </m:rPr>
          <m:t>→</m:t>
        </m:r>
      </m:oMath>
      <w:r>
        <w:t xml:space="preserve"> </w:t>
      </w:r>
      <w:r>
        <w:t xml:space="preserve">时序演化预训练</w:t>
      </w:r>
      <w:r>
        <w:t xml:space="preserve"> </w:t>
      </w:r>
      <m:oMath>
        <m:r>
          <m:rPr>
            <m:sty m:val="p"/>
          </m:rPr>
          <m:t>→</m:t>
        </m:r>
      </m:oMath>
      <w:r>
        <w:t xml:space="preserve"> </w:t>
      </w:r>
      <w:r>
        <w:t xml:space="preserve">时空联合微调”的递进式策略，结合 Teacher Forcing Decay 机制，显著提升了模型在长时预测任务中的稳定性与累积误差控制能力。</w:t>
      </w:r>
    </w:p>
    <w:p>
      <w:pPr>
        <w:numPr>
          <w:ilvl w:val="0"/>
          <w:numId w:val="1004"/>
        </w:numPr>
        <w:pStyle w:val="Compact"/>
      </w:pPr>
      <w:r>
        <w:rPr>
          <w:bCs/>
          <w:b/>
        </w:rPr>
        <w:t xml:space="preserve">建立可审计、可复现的科学计算评测协议</w:t>
      </w:r>
      <w:r>
        <w:t xml:space="preserve">：</w:t>
      </w:r>
      <w:r>
        <w:br/>
      </w:r>
      <w:r>
        <w:t xml:space="preserve">制定了包含多随机种子统计、显著性检验（Paired t-test）、资源成本四项（Params/FLOPs/VRAM/Latency）及失败案例归档的标准化评测流程。基于 PDEBench 的广泛实验验证了该协议的有效性，为领域内相关研究提供了可参照的严谨范式。</w:t>
      </w:r>
    </w:p>
    <w:bookmarkEnd w:id="84"/>
    <w:bookmarkStart w:id="86" w:name="论文结构安排"/>
    <w:p>
      <w:pPr>
        <w:pStyle w:val="2"/>
      </w:pPr>
      <w:r>
        <w:t xml:space="preserve">1.9 论文结构安排</w:t>
      </w:r>
    </w:p>
    <w:p>
      <w:pPr>
        <w:numPr>
          <w:ilvl w:val="0"/>
          <w:numId w:val="1005"/>
        </w:numPr>
        <w:pStyle w:val="Compact"/>
      </w:pPr>
      <w:r>
        <w:rPr>
          <w:bCs/>
          <w:b/>
        </w:rPr>
        <w:t xml:space="preserve">第2章：方法论与理论分析</w:t>
      </w:r>
      <w:r>
        <w:t xml:space="preserve">：详细阐述统一观测算子的定义、三元损失函数数学形式及序列化训练策略；并从欠定逆问题角度推导评测一致性上界与错配误差下界，为方法论提供理论支撑。</w:t>
      </w:r>
    </w:p>
    <w:p>
      <w:pPr>
        <w:numPr>
          <w:ilvl w:val="0"/>
          <w:numId w:val="1005"/>
        </w:numPr>
        <w:pStyle w:val="Compact"/>
      </w:pPr>
      <w:r>
        <w:rPr>
          <w:bCs/>
          <w:b/>
        </w:rPr>
        <w:t xml:space="preserve">第3章：算法设计与工程实现</w:t>
      </w:r>
      <w:r>
        <w:t xml:space="preserve">：介绍网络架构、模块设计、状态机训练流程及一致性审计机制的工程实现。</w:t>
      </w:r>
    </w:p>
    <w:p>
      <w:pPr>
        <w:numPr>
          <w:ilvl w:val="0"/>
          <w:numId w:val="1005"/>
        </w:numPr>
        <w:pStyle w:val="Compact"/>
      </w:pPr>
      <w:r>
        <w:rPr>
          <w:bCs/>
          <w:b/>
        </w:rPr>
        <w:t xml:space="preserve">第4章：实验结果与验证</w:t>
      </w:r>
      <w:r>
        <w:t xml:space="preserve">：详细阐述实验设置、基线对比、消融实验及资源成本分析；并将理论命题转化为可运行的验证实验，包括口径一致性审计与跨分辨率鲁棒性验证。</w:t>
      </w:r>
    </w:p>
    <w:p>
      <w:pPr>
        <w:numPr>
          <w:ilvl w:val="0"/>
          <w:numId w:val="1005"/>
        </w:numPr>
        <w:pStyle w:val="Compact"/>
      </w:pPr>
      <w:r>
        <w:rPr>
          <w:bCs/>
          <w:b/>
        </w:rPr>
        <w:t xml:space="preserve">第5章：结论与展望</w:t>
      </w:r>
      <w:r>
        <w:t xml:space="preserve">：深入分析物理一致性与局限性，总结全文工作并展望未来研究方向。</w:t>
      </w:r>
    </w:p>
    <w:bookmarkStart w:id="85" w:name="研究伦理与合规"/>
    <w:p>
      <w:pPr>
        <w:pStyle w:val="3"/>
      </w:pPr>
      <w:r>
        <w:t xml:space="preserve">1.10 研究伦理与合规</w:t>
      </w:r>
    </w:p>
    <w:p>
      <w:pPr>
        <w:pStyle w:val="11"/>
      </w:pPr>
      <w:r>
        <w:t xml:space="preserve">本文严格遵循研究生学位论文的学术规范与工程合规要求：</w:t>
      </w:r>
      <w:r>
        <w:t xml:space="preserve"> </w:t>
      </w:r>
      <w:r>
        <w:t xml:space="preserve">-</w:t>
      </w:r>
      <w:r>
        <w:t xml:space="preserve"> </w:t>
      </w:r>
      <w:r>
        <w:rPr>
          <w:bCs/>
          <w:b/>
        </w:rPr>
        <w:t xml:space="preserve">数据合规</w:t>
      </w:r>
      <w:r>
        <w:t xml:space="preserve">：仅使用公开许可数据集（如 PDEBench），并在文中明确引用来源与许可协议。</w:t>
      </w:r>
      <w:r>
        <w:t xml:space="preserve"> </w:t>
      </w:r>
      <w:r>
        <w:t xml:space="preserve">-</w:t>
      </w:r>
      <w:r>
        <w:t xml:space="preserve"> </w:t>
      </w:r>
      <w:r>
        <w:rPr>
          <w:bCs/>
          <w:b/>
        </w:rPr>
        <w:t xml:space="preserve">可复现性</w:t>
      </w:r>
      <w:r>
        <w:t xml:space="preserve">：所有实验均提供配置快照（YAML）、环境指纹与随机种子，确保结果可被独立复现。</w:t>
      </w:r>
      <w:r>
        <w:t xml:space="preserve"> </w:t>
      </w:r>
      <w:r>
        <w:t xml:space="preserve">-</w:t>
      </w:r>
      <w:r>
        <w:t xml:space="preserve"> </w:t>
      </w:r>
      <w:r>
        <w:rPr>
          <w:bCs/>
          <w:b/>
        </w:rPr>
        <w:t xml:space="preserve">学术诚信</w:t>
      </w:r>
      <w:r>
        <w:t xml:space="preserve">：如实报告实验结果，包括失败案例与局限性，杜绝选择性展示。</w:t>
      </w:r>
    </w:p>
    <w:bookmarkEnd w:id="85"/>
    <w:bookmarkEnd w:id="86"/>
    <w:bookmarkStart w:id="87" w:name="本章小结"/>
    <w:p>
      <w:pPr>
        <w:pStyle w:val="2"/>
      </w:pPr>
      <w:r>
        <w:t xml:space="preserve">1.11 本章小结</w:t>
      </w:r>
    </w:p>
    <w:p>
      <w:pPr>
        <w:pStyle w:val="11"/>
      </w:pPr>
      <w:r>
        <w:t xml:space="preserve">本章从稀疏观测时空场重建的工程需求出发，指出了当前研究中存在的“训练-评测口径断裂”这一关键问题。在综述了科学机器学习相关进展的基础上，提出了“评测口径一致性优先”的研究思路。确立了以统一观测算子为核心、序列化训练为手段、三元损失为约束的技术路线，并明确了本文的主要贡献与论文结构。这为后续章节的展开奠定了坚实的方法论基础。</w:t>
      </w:r>
    </w:p>
    <w:bookmarkEnd w:id="87"/>
    <w:bookmarkEnd w:id="88"/>
    <w:bookmarkStart w:id="121" w:name="第2章-方法论与理论分析"/>
    <w:p>
      <w:pPr>
        <w:pStyle w:val="1"/>
      </w:pPr>
      <w:r>
        <w:t xml:space="preserve">第2章 方法论与理论分析</w:t>
      </w:r>
    </w:p>
    <w:bookmarkStart w:id="91" w:name="问题定义与数学建模"/>
    <w:p>
      <w:pPr>
        <w:pStyle w:val="2"/>
      </w:pPr>
      <w:r>
        <w:t xml:space="preserve">2.1 问题定义与数学建模</w:t>
      </w:r>
    </w:p>
    <w:p>
      <w:pPr>
        <w:pStyle w:val="11"/>
      </w:pPr>
      <w:r>
        <w:rPr>
          <w:bCs/>
          <w:b/>
        </w:rPr>
        <w:t xml:space="preserve">图 2-1：评测口径一致性优先的时空场重建方法论全景图。</w:t>
      </w:r>
      <w:r>
        <w:t xml:space="preserve"> </w:t>
      </w:r>
      <w:r>
        <w:t xml:space="preserve">&gt; (a)</w:t>
      </w:r>
      <w:r>
        <w:t xml:space="preserve"> </w:t>
      </w:r>
      <w:r>
        <w:rPr>
          <w:bCs/>
          <w:b/>
        </w:rPr>
        <w:t xml:space="preserve">观测生成（左）</w:t>
      </w:r>
      <w:r>
        <w:t xml:space="preserve">：统一观测算子</w:t>
      </w:r>
      <w:r>
        <w:t xml:space="preserve"> </w:t>
      </w:r>
      <m:oMath>
        <m:r>
          <m:t>H</m:t>
        </m:r>
      </m:oMath>
      <w:r>
        <w:t xml:space="preserve"> </w:t>
      </w:r>
      <w:r>
        <w:t xml:space="preserve">包含抗混叠预滤、插值与边界策略；</w:t>
      </w:r>
      <w:r>
        <w:t xml:space="preserve"> </w:t>
      </w:r>
      <w:r>
        <w:t xml:space="preserve">&gt; (b)</w:t>
      </w:r>
      <w:r>
        <w:t xml:space="preserve"> </w:t>
      </w:r>
      <w:r>
        <w:rPr>
          <w:bCs/>
          <w:b/>
        </w:rPr>
        <w:t xml:space="preserve">序列化训练（中）</w:t>
      </w:r>
      <w:r>
        <w:t xml:space="preserve">：采用“空间重构</w:t>
      </w:r>
      <w:r>
        <w:t xml:space="preserve"> </w:t>
      </w:r>
      <m:oMath>
        <m:r>
          <m:rPr>
            <m:sty m:val="p"/>
          </m:rPr>
          <m:t>→</m:t>
        </m:r>
      </m:oMath>
      <w:r>
        <w:t xml:space="preserve"> </w:t>
      </w:r>
      <w:r>
        <w:t xml:space="preserve">时序演化</w:t>
      </w:r>
      <w:r>
        <w:t xml:space="preserve"> </w:t>
      </w:r>
      <m:oMath>
        <m:r>
          <m:rPr>
            <m:sty m:val="p"/>
          </m:rPr>
          <m:t>→</m:t>
        </m:r>
      </m:oMath>
      <w:r>
        <w:t xml:space="preserve"> </w:t>
      </w:r>
      <w:r>
        <w:t xml:space="preserve">联合微调”的三阶段课程学习策略；</w:t>
      </w:r>
      <w:r>
        <w:t xml:space="preserve"> </w:t>
      </w:r>
      <w:r>
        <w:t xml:space="preserve">&gt; (c)</w:t>
      </w:r>
      <w:r>
        <w:t xml:space="preserve"> </w:t>
      </w:r>
      <w:r>
        <w:rPr>
          <w:bCs/>
          <w:b/>
        </w:rPr>
        <w:t xml:space="preserve">三元一致性约束（右）</w:t>
      </w:r>
      <w:r>
        <w:t xml:space="preserve">：通过</w:t>
      </w:r>
      <w:r>
        <w:t xml:space="preserve"> </w:t>
      </w:r>
      <m:oMath>
        <m:r>
          <m:t>D</m:t>
        </m:r>
        <m:r>
          <m:t>C</m:t>
        </m:r>
        <m:r>
          <m:rPr>
            <m:sty m:val="p"/>
          </m:rPr>
          <m:t>≡</m:t>
        </m:r>
        <m:r>
          <m:t>H</m:t>
        </m:r>
      </m:oMath>
      <w:r>
        <w:t xml:space="preserve"> </w:t>
      </w:r>
      <w:r>
        <w:t xml:space="preserve">硬约束，协同优化重建误差、谱一致性与观测口径误差。</w:t>
      </w:r>
      <w:r>
        <w:t xml:space="preserve"> </w:t>
      </w:r>
      <w:r>
        <w:t xml:space="preserve">&gt; (d)</w:t>
      </w:r>
      <w:r>
        <w:t xml:space="preserve"> </w:t>
      </w:r>
      <w:r>
        <w:rPr>
          <w:bCs/>
          <w:b/>
        </w:rPr>
        <w:t xml:space="preserve">物理评估（下）</w:t>
      </w:r>
      <w:r>
        <w:t xml:space="preserve">：验证解的物理可信度。</w:t>
      </w:r>
    </w:p>
    <w:tbl>
      <w:tblPr>
        <w:tblStyle w:val="FigureTable"/>
        <w:tblW w:type="auto" w:w="0"/>
        <w:tblLook w:firstRow="0" w:lastRow="0" w:firstColumn="0" w:lastColumn="0"/>
        <w:jc w:val="center"/>
      </w:tblPr>
      <w:tblGrid>
        <w:gridCol w:w="7920"/>
      </w:tblGrid>
      <w:tr>
        <w:tc>
          <w:tcPr/>
          <w:p>
            <w:pPr>
              <w:pStyle w:val="Compact"/>
              <w:jc w:val="center"/>
            </w:pPr>
            <w:r>
              <w:t xml:space="preserve">图 2-1 方法论全景图</w:t>
            </w:r>
          </w:p>
        </w:tc>
      </w:tr>
    </w:tbl>
    <w:p>
      <w:pPr>
        <w:pStyle w:val="ImageCaption"/>
      </w:pPr>
      <w:r>
        <w:t xml:space="preserve">图 2-1 方法论全景图</w:t>
      </w:r>
    </w:p>
    <w:bookmarkStart w:id="89" w:name="离散时空场与学习目标"/>
    <w:p>
      <w:pPr>
        <w:pStyle w:val="3"/>
      </w:pPr>
      <w:r>
        <w:t xml:space="preserve">2.1.1 离散时空场与学习目标</w:t>
      </w:r>
    </w:p>
    <w:p>
      <w:pPr>
        <w:pStyle w:val="Formula"/>
      </w:pPr>
      <w:r>
        <w:t xml:space="preserve">设物理过程的空间定义域为</w:t>
      </w:r>
      <w:r>
        <w:t xml:space="preserve"> </w:t>
      </w:r>
      <m:oMath>
        <m:r>
          <m:t>Ω</m:t>
        </m:r>
        <m:r>
          <m:rPr>
            <m:sty m:val="p"/>
          </m:rPr>
          <m:t>⊂</m:t>
        </m:r>
        <m:sSup>
          <m:e>
            <m:r>
              <m:rPr>
                <m:sty m:val="p"/>
                <m:scr m:val="double-struck"/>
              </m:rPr>
              <m:t>R</m:t>
            </m:r>
          </m:e>
          <m:sup>
            <m:r>
              <m:t>2</m:t>
            </m:r>
          </m:sup>
        </m:sSup>
      </m:oMath>
      <w:r>
        <w:t xml:space="preserve">，离散化后的网格空间为</w:t>
      </w:r>
      <w:r>
        <w:t xml:space="preserve"> </w:t>
      </w:r>
      <m:oMath>
        <m:sSub>
          <m:e>
            <m:r>
              <m:t>Ω</m:t>
            </m:r>
          </m:e>
          <m:sub>
            <m:r>
              <m:t>h</m:t>
            </m:r>
          </m:sub>
        </m:sSub>
      </m:oMath>
      <w:r>
        <w:t xml:space="preserve">，其分辨率为</w:t>
      </w:r>
      <w:r>
        <w:t xml:space="preserve"> </w:t>
      </w:r>
      <m:oMath>
        <m:sSub>
          <m:e>
            <m:r>
              <m:t>N</m:t>
            </m:r>
          </m:e>
          <m:sub>
            <m:r>
              <m:t>x</m:t>
            </m:r>
          </m:sub>
        </m:sSub>
        <m:r>
          <m:rPr>
            <m:sty m:val="p"/>
          </m:rPr>
          <m:t>×</m:t>
        </m:r>
        <m:sSub>
          <m:e>
            <m:r>
              <m:t>N</m:t>
            </m:r>
          </m:e>
          <m:sub>
            <m:r>
              <m:t>y</m:t>
            </m:r>
          </m:sub>
        </m:sSub>
      </m:oMath>
      <w:r>
        <w:t xml:space="preserve">。时间维度为离散序列，索引</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。目标物理场通常为标量或多通道张量场，记为：</w:t>
      </w:r>
    </w:p>
    <w:p>
      <w:pPr>
        <w:pStyle w:val="Formula"/>
      </w:pPr>
      <m:oMathPara>
        <m:oMathParaPr>
          <m:jc m:val="center"/>
        </m:oMathParaPr>
        <m:oMath>
          <m:sSub>
            <m:e>
              <m:r>
                <m:t>u</m:t>
              </m:r>
            </m:e>
            <m:sub>
              <m:r>
                <m:t>t</m:t>
              </m:r>
            </m:sub>
          </m:sSub>
          <m:r>
            <m:rPr>
              <m:sty m:val="p"/>
            </m:rPr>
            <m:t>:</m:t>
          </m:r>
          <m:sSub>
            <m:e>
              <m:r>
                <m:t>Ω</m:t>
              </m:r>
            </m:e>
            <m:sub>
              <m:r>
                <m:t>h</m:t>
              </m:r>
            </m:sub>
          </m:sSub>
          <m:r>
            <m:rPr>
              <m:sty m:val="p"/>
            </m:rPr>
            <m:t>→</m:t>
          </m:r>
          <m:sSup>
            <m:e>
              <m:r>
                <m:rPr>
                  <m:sty m:val="p"/>
                  <m:scr m:val="double-struck"/>
                </m:rPr>
                <m:t>R</m:t>
              </m:r>
            </m:e>
            <m:sup>
              <m:r>
                <m:t>C</m:t>
              </m:r>
            </m:sup>
          </m:sSup>
          <m:r>
            <m:rPr>
              <m:sty m:val="p"/>
            </m:rPr>
            <m:t>,</m:t>
          </m:r>
          <m:r>
            <m:t>  </m:t>
          </m:r>
          <m:sSub>
            <m:e>
              <m:r>
                <m:t>u</m:t>
              </m:r>
            </m:e>
            <m:sub>
              <m:r>
                <m:t>1</m:t>
              </m:r>
              <m:r>
                <m:rPr>
                  <m:sty m:val="p"/>
                </m:rPr>
                <m:t>:</m:t>
              </m:r>
              <m:r>
                <m:t>T</m:t>
              </m:r>
            </m:sub>
          </m:sSub>
          <m:r>
            <m:rPr>
              <m:sty m:val="p"/>
            </m:rPr>
            <m:t>=</m:t>
          </m:r>
          <m:r>
            <m:rPr>
              <m:sty m:val="p"/>
            </m:rPr>
            <m:t>{</m:t>
          </m:r>
          <m:sSub>
            <m:e>
              <m:r>
                <m:t>u</m:t>
              </m:r>
            </m:e>
            <m:sub>
              <m:r>
                <m:t>t</m:t>
              </m:r>
            </m:sub>
          </m:sSub>
          <m:sSubSup>
            <m:e>
              <m:r>
                <m:rPr>
                  <m:sty m:val="p"/>
                </m:rPr>
                <m:t>}</m:t>
              </m:r>
            </m:e>
            <m:sub>
              <m:r>
                <m:t>t</m:t>
              </m:r>
              <m:r>
                <m:rPr>
                  <m:sty m:val="p"/>
                </m:rPr>
                <m:t>=</m:t>
              </m:r>
              <m:r>
                <m:t>1</m:t>
              </m:r>
            </m:sub>
            <m:sup>
              <m:r>
                <m:t>T</m:t>
              </m:r>
            </m:sup>
          </m:sSubSup>
          <m:r>
            <m:rPr>
              <m:sty m:val="p"/>
            </m:rPr>
            <m:t>.</m:t>
          </m:r>
        </m:oMath>
      </m:oMathPara>
    </w:p>
    <w:p>
      <w:pPr>
        <w:pStyle w:val="Formula"/>
      </w:pPr>
      <w:r>
        <w:t xml:space="preserve">在实现层面，常将</w:t>
      </w:r>
      <w:r>
        <w:t xml:space="preserve"> </w:t>
      </w:r>
      <m:oMath>
        <m:sSub>
          <m:e>
            <m:r>
              <m:t>u</m:t>
            </m:r>
          </m:e>
          <m:sub>
            <m:r>
              <m:t>t</m:t>
            </m:r>
          </m:sub>
        </m:sSub>
      </m:oMath>
      <w:r>
        <w:t xml:space="preserve"> </w:t>
      </w:r>
      <w:r>
        <w:t xml:space="preserve">表示为离散张量</w:t>
      </w:r>
      <w:r>
        <w:t xml:space="preserve"> </w:t>
      </w:r>
      <m:oMath>
        <m:sSub>
          <m:e>
            <m:r>
              <m:t>u</m:t>
            </m:r>
          </m:e>
          <m:sub>
            <m:r>
              <m:t>t</m:t>
            </m:r>
          </m:sub>
        </m:sSub>
        <m:r>
          <m:rPr>
            <m:sty m:val="p"/>
          </m:rPr>
          <m:t>∈</m:t>
        </m:r>
        <m:sSup>
          <m:e>
            <m:r>
              <m:rPr>
                <m:sty m:val="p"/>
                <m:scr m:val="double-struck"/>
              </m:rPr>
              <m:t>R</m:t>
            </m:r>
          </m:e>
          <m:sup>
            <m:sSub>
              <m:e>
                <m:r>
                  <m:t>N</m:t>
                </m:r>
              </m:e>
              <m:sub>
                <m:r>
                  <m:t>x</m:t>
                </m:r>
              </m:sub>
            </m:sSub>
            <m:r>
              <m:rPr>
                <m:sty m:val="p"/>
              </m:rPr>
              <m:t>×</m:t>
            </m:r>
            <m:sSub>
              <m:e>
                <m:r>
                  <m:t>N</m:t>
                </m:r>
              </m:e>
              <m:sub>
                <m:r>
                  <m:t>y</m:t>
                </m:r>
              </m:sub>
            </m:sSub>
            <m:r>
              <m:rPr>
                <m:sty m:val="p"/>
              </m:rPr>
              <m:t>×</m:t>
            </m:r>
            <m:r>
              <m:t>C</m:t>
            </m:r>
          </m:sup>
        </m:sSup>
      </m:oMath>
      <w:r>
        <w:t xml:space="preserve">（或按框架约定的通道顺序存储）。</w:t>
      </w:r>
    </w:p>
    <w:p>
      <w:pPr>
        <w:pStyle w:val="Formula"/>
      </w:pPr>
      <w:r>
        <w:t xml:space="preserve">观测数据由观测算子</w:t>
      </w:r>
      <w:r>
        <w:t xml:space="preserve"> </w:t>
      </w:r>
      <m:oMath>
        <m:r>
          <m:t>H</m:t>
        </m:r>
      </m:oMath>
      <w:r>
        <w:t xml:space="preserve"> </w:t>
      </w:r>
      <w:r>
        <w:t xml:space="preserve">与加性噪声项</w:t>
      </w:r>
      <w:r>
        <w:t xml:space="preserve"> </w:t>
      </w:r>
      <m:oMath>
        <m:sSub>
          <m:e>
            <m:r>
              <m:t>n</m:t>
            </m:r>
          </m:e>
          <m:sub>
            <m:r>
              <m:t>t</m:t>
            </m:r>
          </m:sub>
        </m:sSub>
      </m:oMath>
      <w:r>
        <w:t xml:space="preserve"> </w:t>
      </w:r>
      <w:r>
        <w:t xml:space="preserve">生成：</w:t>
      </w:r>
    </w:p>
    <w:p>
      <w:pPr>
        <w:pStyle w:val="Formula"/>
      </w:pPr>
      <m:oMathPara>
        <m:oMathParaPr>
          <m:jc m:val="center"/>
        </m:oMathParaPr>
        <m:oMath>
          <m:sSub>
            <m:e>
              <m:r>
                <m:t>y</m:t>
              </m:r>
            </m:e>
            <m:sub>
              <m:r>
                <m:t>t</m:t>
              </m:r>
            </m:sub>
          </m:sSub>
          <m:r>
            <m:rPr>
              <m:sty m:val="p"/>
            </m:rPr>
            <m:t>=</m:t>
          </m:r>
          <m:r>
            <m:t>H</m:t>
          </m:r>
          <m:d>
            <m:dPr>
              <m:begChr m:val="("/>
              <m:endChr m:val=")"/>
              <m:sepChr m:val=""/>
              <m:grow/>
            </m:dPr>
            <m:e>
              <m:sSub>
                <m:e>
                  <m:r>
                    <m:t>u</m:t>
                  </m:r>
                </m:e>
                <m:sub>
                  <m:r>
                    <m:t>t</m:t>
                  </m:r>
                </m:sub>
              </m:sSub>
            </m:e>
          </m:d>
          <m:r>
            <m:rPr>
              <m:sty m:val="p"/>
            </m:rPr>
            <m:t>+</m:t>
          </m:r>
          <m:sSub>
            <m:e>
              <m:r>
                <m:t>n</m:t>
              </m:r>
            </m:e>
            <m:sub>
              <m:r>
                <m:t>t</m:t>
              </m:r>
            </m:sub>
          </m:sSub>
          <m:r>
            <m:rPr>
              <m:sty m:val="p"/>
            </m:rPr>
            <m:t>,</m:t>
          </m:r>
          <m:r>
            <m:t>  </m:t>
          </m:r>
          <m:sSub>
            <m:e>
              <m:r>
                <m:t>y</m:t>
              </m:r>
            </m:e>
            <m:sub>
              <m:r>
                <m:t>1</m:t>
              </m:r>
              <m:r>
                <m:rPr>
                  <m:sty m:val="p"/>
                </m:rPr>
                <m:t>:</m:t>
              </m:r>
              <m:r>
                <m:t>T</m:t>
              </m:r>
            </m:sub>
          </m:sSub>
          <m:r>
            <m:rPr>
              <m:sty m:val="p"/>
            </m:rPr>
            <m:t>=</m:t>
          </m:r>
          <m:r>
            <m:rPr>
              <m:sty m:val="p"/>
            </m:rPr>
            <m:t>{</m:t>
          </m:r>
          <m:sSub>
            <m:e>
              <m:r>
                <m:t>y</m:t>
              </m:r>
            </m:e>
            <m:sub>
              <m:r>
                <m:t>t</m:t>
              </m:r>
            </m:sub>
          </m:sSub>
          <m:sSubSup>
            <m:e>
              <m:r>
                <m:rPr>
                  <m:sty m:val="p"/>
                </m:rPr>
                <m:t>}</m:t>
              </m:r>
            </m:e>
            <m:sub>
              <m:r>
                <m:t>t</m:t>
              </m:r>
              <m:r>
                <m:rPr>
                  <m:sty m:val="p"/>
                </m:rPr>
                <m:t>=</m:t>
              </m:r>
              <m:r>
                <m:t>1</m:t>
              </m:r>
            </m:sub>
            <m:sup>
              <m:r>
                <m:t>T</m:t>
              </m:r>
            </m:sup>
          </m:sSubSup>
          <m:r>
            <m:rPr>
              <m:sty m:val="p"/>
            </m:rPr>
            <m:t>.</m:t>
          </m:r>
        </m:oMath>
      </m:oMathPara>
    </w:p>
    <w:p>
      <w:pPr>
        <w:pStyle w:val="Formula"/>
      </w:pPr>
      <w:r>
        <w:t xml:space="preserve">其中，</w:t>
      </w:r>
      <m:oMath>
        <m:r>
          <m:t>H</m:t>
        </m:r>
      </m:oMath>
      <w:r>
        <w:t xml:space="preserve"> </w:t>
      </w:r>
      <w:r>
        <w:t xml:space="preserve">表示评测/部署口径下的观测生成过程（可包含抗混叠预滤、降采样、裁剪、掩码与对齐规则等），</w:t>
      </w:r>
      <m:oMath>
        <m:sSub>
          <m:e>
            <m:r>
              <m:t>n</m:t>
            </m:r>
          </m:e>
          <m:sub>
            <m:r>
              <m:t>t</m:t>
            </m:r>
          </m:sub>
        </m:sSub>
      </m:oMath>
      <w:r>
        <w:t xml:space="preserve"> </w:t>
      </w:r>
      <w:r>
        <w:t xml:space="preserve">为噪声项（常设为零均值高斯噪声或等效测量扰动）。</w:t>
      </w:r>
    </w:p>
    <w:p>
      <w:pPr>
        <w:pStyle w:val="Formula"/>
      </w:pPr>
      <w:r>
        <w:t xml:space="preserve">本研究的学习目标是构建一个参数化映射（以</w:t>
      </w:r>
      <w:r>
        <w:t xml:space="preserve"> </w:t>
      </w:r>
      <m:oMath>
        <m:sSub>
          <m:e>
            <m:r>
              <m:t>f</m:t>
            </m:r>
          </m:e>
          <m:sub>
            <m:r>
              <m:t>θ</m:t>
            </m:r>
          </m:sub>
        </m:sSub>
      </m:oMath>
      <w:r>
        <w:t xml:space="preserve"> </w:t>
      </w:r>
      <w:r>
        <w:t xml:space="preserve">表示，</w:t>
      </w:r>
      <m:oMath>
        <m:r>
          <m:t>θ</m:t>
        </m:r>
      </m:oMath>
      <w:r>
        <w:t xml:space="preserve"> </w:t>
      </w:r>
      <w:r>
        <w:t xml:space="preserve">为可学习参数），利用观测序列及相关辅助信息恢复全时空高分辨率场：</w:t>
      </w:r>
    </w:p>
    <w:p>
      <w:pPr>
        <w:pStyle w:val="Formula"/>
      </w:pPr>
      <m:oMathPara>
        <m:oMathParaPr>
          <m:jc m:val="center"/>
        </m:oMathParaPr>
        <m:oMath>
          <m:sSub>
            <m:e>
              <m:acc>
                <m:accPr>
                  <m:chr m:val="̃"/>
                </m:accPr>
                <m:e>
                  <m:r>
                    <m:t>u</m:t>
                  </m:r>
                </m:e>
              </m:acc>
            </m:e>
            <m:sub>
              <m:r>
                <m:t>1</m:t>
              </m:r>
              <m:r>
                <m:rPr>
                  <m:sty m:val="p"/>
                </m:rPr>
                <m:t>:</m:t>
              </m:r>
              <m:r>
                <m:t>T</m:t>
              </m:r>
            </m:sub>
          </m:sSub>
          <m:r>
            <m:rPr>
              <m:sty m:val="p"/>
            </m:rPr>
            <m:t>=</m:t>
          </m:r>
          <m:sSub>
            <m:e>
              <m:r>
                <m:t>f</m:t>
              </m:r>
            </m:e>
            <m:sub>
              <m:r>
                <m:t>θ</m:t>
              </m:r>
            </m:sub>
          </m:sSub>
          <m:d>
            <m:dPr>
              <m:begChr m:val="("/>
              <m:endChr m:val=")"/>
              <m:sepChr m:val=""/>
              <m:grow/>
            </m:dPr>
            <m:e>
              <m:sSub>
                <m:e>
                  <m:r>
                    <m:t>y</m:t>
                  </m:r>
                </m:e>
                <m:sub>
                  <m:r>
                    <m:t>1</m:t>
                  </m:r>
                  <m:r>
                    <m:rPr>
                      <m:sty m:val="p"/>
                    </m:rPr>
                    <m:t>:</m:t>
                  </m:r>
                  <m:r>
                    <m:t>T</m:t>
                  </m:r>
                </m:sub>
              </m:sSub>
              <m:r>
                <m:rPr>
                  <m:sty m:val="p"/>
                </m:rPr>
                <m:t>,</m:t>
              </m:r>
              <m:r>
                <m:t> </m:t>
              </m:r>
              <m:sSub>
                <m:e>
                  <m:r>
                    <m:t>m</m:t>
                  </m:r>
                </m:e>
                <m:sub>
                  <m:r>
                    <m:t>1</m:t>
                  </m:r>
                  <m:r>
                    <m:rPr>
                      <m:sty m:val="p"/>
                    </m:rPr>
                    <m:t>:</m:t>
                  </m:r>
                  <m:r>
                    <m:t>T</m:t>
                  </m:r>
                </m:sub>
              </m:sSub>
              <m:r>
                <m:rPr>
                  <m:sty m:val="p"/>
                </m:rPr>
                <m:t>,</m:t>
              </m:r>
              <m:r>
                <m:t> </m:t>
              </m:r>
              <m:r>
                <m:t>p</m:t>
              </m:r>
            </m:e>
          </m:d>
          <m:r>
            <m:rPr>
              <m:sty m:val="p"/>
            </m:rPr>
            <m:t>,</m:t>
          </m:r>
        </m:oMath>
      </m:oMathPara>
    </w:p>
    <w:p>
      <w:pPr>
        <w:pStyle w:val="Formula"/>
      </w:pPr>
      <w:r>
        <w:t xml:space="preserve">其中</w:t>
      </w:r>
      <w:r>
        <w:t xml:space="preserve"> </w:t>
      </w:r>
      <m:oMath>
        <m:sSub>
          <m:e>
            <m:r>
              <m:t>m</m:t>
            </m:r>
          </m:e>
          <m:sub>
            <m:r>
              <m:t>t</m:t>
            </m:r>
          </m:sub>
        </m:sSub>
      </m:oMath>
      <w:r>
        <w:t xml:space="preserve"> </w:t>
      </w:r>
      <w:r>
        <w:t xml:space="preserve">为观测掩码（指示观测位置或缺失区域），</w:t>
      </w:r>
      <m:oMath>
        <m:r>
          <m:t>p</m:t>
        </m:r>
      </m:oMath>
      <w:r>
        <w:t xml:space="preserve"> </w:t>
      </w:r>
      <w:r>
        <w:t xml:space="preserve">为显式坐标编码（如 Fourier 特征编码）。在后续章节中，网络可在标准化域输出</w:t>
      </w:r>
      <w:r>
        <w:t xml:space="preserve"> </w:t>
      </w:r>
      <m:oMath>
        <m:sSup>
          <m:e>
            <m:acc>
              <m:accPr>
                <m:chr m:val="̂"/>
              </m:accPr>
              <m:e>
                <m:r>
                  <m:t>u</m:t>
                </m:r>
              </m:e>
            </m:acc>
          </m:e>
          <m:sup>
            <m:d>
              <m:dPr>
                <m:begChr m:val="("/>
                <m:endChr m:val=")"/>
                <m:sepChr m:val=""/>
                <m:grow/>
              </m:dPr>
              <m:e>
                <m:r>
                  <m:t>z</m:t>
                </m:r>
              </m:e>
            </m:d>
          </m:sup>
        </m:sSup>
      </m:oMath>
      <w:r>
        <w:t xml:space="preserve">，并通过反归一化得到原值域预测</w:t>
      </w:r>
      <w:r>
        <w:t xml:space="preserve"> </w:t>
      </w:r>
      <m:oMath>
        <m:acc>
          <m:accPr>
            <m:chr m:val="̃"/>
          </m:accPr>
          <m:e>
            <m:r>
              <m:t>u</m:t>
            </m:r>
          </m:e>
        </m:acc>
      </m:oMath>
      <w:r>
        <w:t xml:space="preserve">；该记号与第1章符号约定保持一致。</w:t>
      </w:r>
    </w:p>
    <w:bookmarkEnd w:id="89"/>
    <w:bookmarkStart w:id="90" w:name="评价指标的双重性重建域与观测域"/>
    <w:p>
      <w:pPr>
        <w:pStyle w:val="3"/>
      </w:pPr>
      <w:r>
        <w:t xml:space="preserve">2.1.2 评价指标的双重性：重建域与观测域</w:t>
      </w:r>
    </w:p>
    <w:p>
      <w:pPr>
        <w:pStyle w:val="11"/>
      </w:pPr>
      <w:r>
        <w:t xml:space="preserve">为克服“训练指标改善但评测口径误差未降”的断裂现象，本研究提出并采用双重误差评价体系：</w:t>
      </w:r>
    </w:p>
    <w:p>
      <w:pPr>
        <w:numPr>
          <w:ilvl w:val="0"/>
          <w:numId w:val="1006"/>
        </w:numPr>
        <w:pStyle w:val="Compact"/>
      </w:pPr>
      <w:r>
        <w:rPr>
          <w:bCs/>
          <w:b/>
        </w:rPr>
        <w:t xml:space="preserve">重建域误差（Reconstruction Error）</w:t>
      </w:r>
      <w:r>
        <w:t xml:space="preserve">：衡量预测场</w:t>
      </w:r>
      <w:r>
        <w:t xml:space="preserve"> </w:t>
      </w:r>
      <m:oMath>
        <m:acc>
          <m:accPr>
            <m:chr m:val="̃"/>
          </m:accPr>
          <m:e>
            <m:r>
              <m:t>u</m:t>
            </m:r>
          </m:e>
        </m:acc>
      </m:oMath>
      <w:r>
        <w:t xml:space="preserve"> </w:t>
      </w:r>
      <w:r>
        <w:t xml:space="preserve">对真实场</w:t>
      </w:r>
      <w:r>
        <w:t xml:space="preserve"> </w:t>
      </w:r>
      <m:oMath>
        <m:r>
          <m:t>u</m:t>
        </m:r>
      </m:oMath>
      <w:r>
        <w:t xml:space="preserve"> </w:t>
      </w:r>
      <w:r>
        <w:t xml:space="preserve">的逼近程度，通常采用相对</w:t>
      </w:r>
      <w:r>
        <w:t xml:space="preserve"> </w:t>
      </w:r>
      <m:oMath>
        <m:sSub>
          <m:e>
            <m:r>
              <m:t>L</m:t>
            </m:r>
          </m:e>
          <m:sub>
            <m:r>
              <m:t>2</m:t>
            </m:r>
          </m:sub>
        </m:sSub>
      </m:oMath>
      <w:r>
        <w:t xml:space="preserve"> </w:t>
      </w:r>
      <w:r>
        <w:t xml:space="preserve">范数（离散张量实现中等价于 Frobenius 范数）：</w:t>
      </w:r>
    </w:p>
    <w:p>
      <w:pPr>
        <w:pStyle w:val="Compact"/>
      </w:pPr>
      <m:oMathPara>
        <m:oMathParaPr>
          <m:jc m:val="center"/>
        </m:oMathParaPr>
        <m:oMath>
          <m:r>
            <m:rPr>
              <m:sty m:val="p"/>
            </m:rPr>
            <m:t>R</m:t>
          </m:r>
          <m:r>
            <m:rPr>
              <m:sty m:val="p"/>
            </m:rPr>
            <m:t>e</m:t>
          </m:r>
          <m:r>
            <m:rPr>
              <m:sty m:val="p"/>
            </m:rPr>
            <m:t>l</m:t>
          </m:r>
          <m:r>
            <m:rPr>
              <m:nor/>
              <m:sty m:val="p"/>
            </m:rPr>
            <m:t>-</m:t>
          </m:r>
          <m:r>
            <m:rPr>
              <m:sty m:val="p"/>
            </m:rPr>
            <m:t>L</m:t>
          </m:r>
          <m:r>
            <m:rPr>
              <m:sty m:val="p"/>
            </m:rPr>
            <m:t>2</m:t>
          </m:r>
          <m:r>
            <m:rPr>
              <m:sty m:val="p"/>
            </m:rPr>
            <m:t>=</m:t>
          </m:r>
          <m:f>
            <m:fPr>
              <m:type m:val="bar"/>
            </m:fPr>
            <m:num>
              <m:r>
                <m:rPr>
                  <m:sty m:val="p"/>
                </m:rPr>
                <m:t>∥</m:t>
              </m:r>
              <m:acc>
                <m:accPr>
                  <m:chr m:val="̃"/>
                </m:accPr>
                <m:e>
                  <m:r>
                    <m:t>u</m:t>
                  </m:r>
                </m:e>
              </m:acc>
              <m:r>
                <m:rPr>
                  <m:sty m:val="p"/>
                </m:rPr>
                <m:t>−</m:t>
              </m:r>
              <m:r>
                <m:t>u</m:t>
              </m:r>
              <m:sSub>
                <m:e>
                  <m:r>
                    <m:rPr>
                      <m:sty m:val="p"/>
                    </m:rPr>
                    <m:t>∥</m:t>
                  </m:r>
                </m:e>
                <m:sub>
                  <m:r>
                    <m:t>2</m:t>
                  </m:r>
                </m:sub>
              </m:sSub>
            </m:num>
            <m:den>
              <m:r>
                <m:rPr>
                  <m:sty m:val="p"/>
                </m:rPr>
                <m:t>∥</m:t>
              </m:r>
              <m:r>
                <m:t>u</m:t>
              </m:r>
              <m:sSub>
                <m:e>
                  <m:r>
                    <m:rPr>
                      <m:sty m:val="p"/>
                    </m:rPr>
                    <m:t>∥</m:t>
                  </m:r>
                </m:e>
                <m:sub>
                  <m:r>
                    <m:t>2</m:t>
                  </m:r>
                </m:sub>
              </m:sSub>
            </m:den>
          </m:f>
          <m:r>
            <m:rPr>
              <m:sty m:val="p"/>
            </m:rPr>
            <m:t>.</m:t>
          </m:r>
        </m:oMath>
      </m:oMathPara>
    </w:p>
    <w:p>
      <w:pPr>
        <w:numPr>
          <w:ilvl w:val="0"/>
          <w:numId w:val="1000"/>
        </w:numPr>
        <w:pStyle w:val="Compact"/>
      </w:pPr>
      <w:r>
        <w:t xml:space="preserve">该指标反映模型在数学意义上对真值的还原能力。</w:t>
      </w:r>
    </w:p>
    <w:p>
      <w:pPr>
        <w:numPr>
          <w:ilvl w:val="0"/>
          <w:numId w:val="1006"/>
        </w:numPr>
        <w:pStyle w:val="Compact"/>
      </w:pPr>
      <w:r>
        <w:rPr>
          <w:bCs/>
          <w:b/>
        </w:rPr>
        <w:t xml:space="preserve">观测口径误差（Observation Consistency Error,</w:t>
      </w:r>
      <w:r>
        <w:rPr>
          <w:bCs/>
          <w:b/>
        </w:rPr>
        <w:t xml:space="preserve"> </w:t>
      </w:r>
      <m:oMath>
        <m:sSub>
          <m:e>
            <m:r>
              <m:t>H</m:t>
            </m:r>
          </m:e>
          <m:sub>
            <m:r>
              <m:rPr>
                <m:sty m:val="p"/>
              </m:rPr>
              <m:t>e</m:t>
            </m:r>
            <m:r>
              <m:rPr>
                <m:sty m:val="p"/>
              </m:rPr>
              <m:t>r</m:t>
            </m:r>
            <m:r>
              <m:rPr>
                <m:sty m:val="p"/>
              </m:rPr>
              <m:t>r</m:t>
            </m:r>
          </m:sub>
        </m:sSub>
      </m:oMath>
      <w:r>
        <w:rPr>
          <w:bCs/>
          <w:b/>
        </w:rPr>
        <w:t xml:space="preserve">）</w:t>
      </w:r>
      <w:r>
        <w:t xml:space="preserve">：衡量预测场经观测算子</w:t>
      </w:r>
      <w:r>
        <w:t xml:space="preserve"> </w:t>
      </w:r>
      <m:oMath>
        <m:r>
          <m:t>H</m:t>
        </m:r>
      </m:oMath>
      <w:r>
        <w:t xml:space="preserve"> </w:t>
      </w:r>
      <w:r>
        <w:t xml:space="preserve">作用后与原始观测</w:t>
      </w:r>
      <w:r>
        <w:t xml:space="preserve"> </w:t>
      </w:r>
      <m:oMath>
        <m:r>
          <m:t>y</m:t>
        </m:r>
      </m:oMath>
      <w:r>
        <w:t xml:space="preserve"> </w:t>
      </w:r>
      <w:r>
        <w:t xml:space="preserve">的一致性：</w:t>
      </w:r>
    </w:p>
    <w:p>
      <w:pPr>
        <w:pStyle w:val="Compact"/>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oMath>
      </m:oMathPara>
    </w:p>
    <w:p>
      <w:pPr>
        <w:numPr>
          <w:ilvl w:val="0"/>
          <w:numId w:val="1000"/>
        </w:numPr>
        <w:pStyle w:val="Compact"/>
      </w:pPr>
      <w:r>
        <w:t xml:space="preserve">其中</w:t>
      </w:r>
      <w:r>
        <w:t xml:space="preserve"> </w:t>
      </w:r>
      <m:oMath>
        <m:acc>
          <m:accPr>
            <m:chr m:val="̃"/>
          </m:accPr>
          <m:e>
            <m:r>
              <m:t>u</m:t>
            </m:r>
          </m:e>
        </m:acc>
      </m:oMath>
      <w:r>
        <w:t xml:space="preserve"> </w:t>
      </w:r>
      <w:r>
        <w:t xml:space="preserve">为反标准化后的预测场。该指标反映模型输出在观测意义上是否符合真实的物理测量口径。只有当二者同步下降时，模型的改进才具有实际的工程部署价值。</w:t>
      </w:r>
    </w:p>
    <w:p>
      <w:pPr>
        <w:pStyle w:val="11"/>
      </w:pPr>
      <w:r>
        <w:t xml:space="preserve">说明：在离散实现中，</w:t>
      </w:r>
      <m:oMath>
        <m:r>
          <m:rPr>
            <m:sty m:val="p"/>
          </m:rPr>
          <m:t>∥</m:t>
        </m:r>
        <m:r>
          <m:rPr>
            <m:sty m:val="p"/>
          </m:rPr>
          <m:t>⋅</m:t>
        </m:r>
        <m:sSub>
          <m:e>
            <m:r>
              <m:rPr>
                <m:sty m:val="p"/>
              </m:rPr>
              <m:t>∥</m:t>
            </m:r>
          </m:e>
          <m:sub>
            <m:r>
              <m:t>2</m:t>
            </m:r>
          </m:sub>
        </m:sSub>
      </m:oMath>
      <w:r>
        <w:t xml:space="preserve"> </w:t>
      </w:r>
      <w:r>
        <w:t xml:space="preserve">可理解为将张量展平后的</w:t>
      </w:r>
      <w:r>
        <w:t xml:space="preserve"> </w:t>
      </w:r>
      <m:oMath>
        <m:sSub>
          <m:e>
            <m:r>
              <m:rPr>
                <m:sty m:val="p"/>
              </m:rPr>
              <m:t>ℓ</m:t>
            </m:r>
          </m:e>
          <m:sub>
            <m:r>
              <m:t>2</m:t>
            </m:r>
          </m:sub>
        </m:sSub>
      </m:oMath>
      <w:r>
        <w:t xml:space="preserve"> </w:t>
      </w:r>
      <w:r>
        <w:t xml:space="preserve">范数；等价写法是 Frobenius 范数</w:t>
      </w:r>
      <w:r>
        <w:t xml:space="preserve"> </w:t>
      </w:r>
      <m:oMath>
        <m:r>
          <m:rPr>
            <m:sty m:val="p"/>
          </m:rPr>
          <m:t>∥</m:t>
        </m:r>
        <m:r>
          <m:rPr>
            <m:sty m:val="p"/>
          </m:rPr>
          <m:t>⋅</m:t>
        </m:r>
        <m:sSub>
          <m:e>
            <m:r>
              <m:rPr>
                <m:sty m:val="p"/>
              </m:rPr>
              <m:t>∥</m:t>
            </m:r>
          </m:e>
          <m:sub>
            <m:r>
              <m:t>F</m:t>
            </m:r>
          </m:sub>
        </m:sSub>
      </m:oMath>
      <w:r>
        <w:t xml:space="preserve">。为与前文统一，本文默认使用</w:t>
      </w:r>
      <w:r>
        <w:t xml:space="preserve"> </w:t>
      </w:r>
      <m:oMath>
        <m:r>
          <m:rPr>
            <m:sty m:val="p"/>
          </m:rPr>
          <m:t>∥</m:t>
        </m:r>
        <m:r>
          <m:rPr>
            <m:sty m:val="p"/>
          </m:rPr>
          <m:t>⋅</m:t>
        </m:r>
        <m:sSub>
          <m:e>
            <m:r>
              <m:rPr>
                <m:sty m:val="p"/>
              </m:rPr>
              <m:t>∥</m:t>
            </m:r>
          </m:e>
          <m:sub>
            <m:r>
              <m:t>2</m:t>
            </m:r>
          </m:sub>
        </m:sSub>
      </m:oMath>
      <w:r>
        <w:t xml:space="preserve"> </w:t>
      </w:r>
      <w:r>
        <w:t xml:space="preserve">表示该类实现范数。</w:t>
      </w:r>
    </w:p>
    <w:bookmarkEnd w:id="90"/>
    <w:bookmarkEnd w:id="91"/>
    <w:bookmarkStart w:id="94" w:name="统一观测算子-h-的构建与规范"/>
    <w:p>
      <w:pPr>
        <w:pStyle w:val="2"/>
      </w:pPr>
      <w:r>
        <w:t xml:space="preserve">2.2 统一观测算子</w:t>
      </w:r>
      <w:r>
        <w:t xml:space="preserve"> </w:t>
      </w:r>
      <m:oMath>
        <m:r>
          <m:t>H</m:t>
        </m:r>
      </m:oMath>
      <w:r>
        <w:t xml:space="preserve"> </w:t>
      </w:r>
      <w:r>
        <w:t xml:space="preserve">的构建与规范</w:t>
      </w:r>
    </w:p>
    <w:p>
      <w:pPr>
        <w:pStyle w:val="11"/>
      </w:pPr>
      <w:r>
        <w:t xml:space="preserve">观测算子</w:t>
      </w:r>
      <w:r>
        <w:t xml:space="preserve"> </w:t>
      </w:r>
      <m:oMath>
        <m:r>
          <m:t>H</m:t>
        </m:r>
      </m:oMath>
      <w:r>
        <w:t xml:space="preserve"> </w:t>
      </w:r>
      <w:r>
        <w:t xml:space="preserve">不仅决定了数据的生成方式，更是模型评测的基准。因此，本研究确立</w:t>
      </w:r>
      <w:r>
        <w:t xml:space="preserve"> </w:t>
      </w:r>
      <m:oMath>
        <m:r>
          <m:t>H</m:t>
        </m:r>
      </m:oMath>
      <w:r>
        <w:t xml:space="preserve"> </w:t>
      </w:r>
      <w:r>
        <w:t xml:space="preserve">为</w:t>
      </w:r>
      <w:r>
        <w:rPr>
          <w:bCs/>
          <w:b/>
        </w:rPr>
        <w:t xml:space="preserve">唯一口径入口</w:t>
      </w:r>
      <w:r>
        <w:t xml:space="preserve">，要求数据生成、训练退化、一致性损失计算及测试评测均基于同一</w:t>
      </w:r>
      <w:r>
        <w:t xml:space="preserve"> </w:t>
      </w:r>
      <m:oMath>
        <m:r>
          <m:t>H</m:t>
        </m:r>
      </m:oMath>
      <w:r>
        <w:t xml:space="preserve"> </w:t>
      </w:r>
      <w:r>
        <w:t xml:space="preserve">实现（同代码路径/同参数/同边界与对齐策略）。</w:t>
      </w:r>
    </w:p>
    <w:bookmarkStart w:id="92" w:name="超分辨sr观测口径"/>
    <w:p>
      <w:pPr>
        <w:pStyle w:val="3"/>
      </w:pPr>
      <w:r>
        <w:t xml:space="preserve">2.2.1 超分辨（SR）观测口径</w:t>
      </w:r>
    </w:p>
    <w:p>
      <w:pPr>
        <w:pStyle w:val="Formula"/>
      </w:pPr>
      <w:r>
        <w:t xml:space="preserve">针对超分辨或降采样观测任务，遵循抗混叠（Anti-aliasing）原则，采用“先低通滤波、再降采样”的工程流程。SR 观测算子形式化为：</w:t>
      </w:r>
    </w:p>
    <w:p>
      <w:pPr>
        <w:pStyle w:val="Formula"/>
      </w:pPr>
      <m:oMathPara>
        <m:oMathParaPr>
          <m:jc m:val="center"/>
        </m:oMathParaPr>
        <m:oMath>
          <m:sSubSup>
            <m:e>
              <m:r>
                <m:t>y</m:t>
              </m:r>
            </m:e>
            <m:sub>
              <m:r>
                <m:t>t</m:t>
              </m:r>
            </m:sub>
            <m:sup>
              <m:r>
                <m:rPr>
                  <m:sty m:val="p"/>
                </m:rPr>
                <m:t>S</m:t>
              </m:r>
              <m:r>
                <m:rPr>
                  <m:sty m:val="p"/>
                </m:rPr>
                <m:t>R</m:t>
              </m:r>
            </m:sup>
          </m:sSubSup>
          <m:r>
            <m:rPr>
              <m:sty m:val="p"/>
            </m:rPr>
            <m:t>=</m:t>
          </m:r>
          <m:sSub>
            <m:e>
              <m:r>
                <m:t>D</m:t>
              </m:r>
            </m:e>
            <m:sub>
              <m:r>
                <m:t>s</m:t>
              </m:r>
            </m:sub>
          </m:sSub>
          <m:r>
            <m:t>​</m:t>
          </m:r>
          <m:d>
            <m:dPr>
              <m:begChr m:val="("/>
              <m:endChr m:val=")"/>
              <m:sepChr m:val=""/>
              <m:grow/>
            </m:dPr>
            <m:e>
              <m:sSub>
                <m:e>
                  <m:r>
                    <m:t>G</m:t>
                  </m:r>
                </m:e>
                <m:sub>
                  <m:sSub>
                    <m:e>
                      <m:r>
                        <m:t>σ</m:t>
                      </m:r>
                    </m:e>
                    <m:sub>
                      <m:r>
                        <m:rPr>
                          <m:sty m:val="p"/>
                        </m:rPr>
                        <m:t>b</m:t>
                      </m:r>
                      <m:r>
                        <m:rPr>
                          <m:sty m:val="p"/>
                        </m:rPr>
                        <m:t>l</m:t>
                      </m:r>
                      <m:r>
                        <m:rPr>
                          <m:sty m:val="p"/>
                        </m:rPr>
                        <m:t>u</m:t>
                      </m:r>
                      <m:r>
                        <m:rPr>
                          <m:sty m:val="p"/>
                        </m:rPr>
                        <m:t>r</m:t>
                      </m:r>
                    </m:sub>
                  </m:sSub>
                </m:sub>
              </m:sSub>
              <m:r>
                <m:rPr>
                  <m:sty m:val="p"/>
                </m:rPr>
                <m:t>*</m:t>
              </m:r>
              <m:sSub>
                <m:e>
                  <m:r>
                    <m:t>u</m:t>
                  </m:r>
                </m:e>
                <m:sub>
                  <m:r>
                    <m:t>t</m:t>
                  </m:r>
                </m:sub>
              </m:sSub>
            </m:e>
          </m:d>
          <m:r>
            <m:rPr>
              <m:sty m:val="p"/>
            </m:rPr>
            <m:t>+</m:t>
          </m:r>
          <m:sSub>
            <m:e>
              <m:r>
                <m:t>n</m:t>
              </m:r>
            </m:e>
            <m:sub>
              <m:r>
                <m:t>t</m:t>
              </m:r>
            </m:sub>
          </m:sSub>
          <m:r>
            <m:rPr>
              <m:sty m:val="p"/>
            </m:rPr>
            <m:t>,</m:t>
          </m:r>
        </m:oMath>
      </m:oMathPara>
    </w:p>
    <w:p>
      <w:pPr>
        <w:pStyle w:val="Formula"/>
      </w:pPr>
      <w:r>
        <w:t xml:space="preserve">其中：</w:t>
      </w:r>
      <w:r>
        <w:t xml:space="preserve"> </w:t>
      </w:r>
      <w:r>
        <w:t xml:space="preserve">-</w:t>
      </w:r>
      <w:r>
        <w:t xml:space="preserve"> </w:t>
      </w:r>
      <m:oMath>
        <m:sSub>
          <m:e>
            <m:r>
              <m:t>G</m:t>
            </m:r>
          </m:e>
          <m:sub>
            <m:sSub>
              <m:e>
                <m:r>
                  <m:t>σ</m:t>
                </m:r>
              </m:e>
              <m:sub>
                <m:r>
                  <m:rPr>
                    <m:sty m:val="p"/>
                  </m:rPr>
                  <m:t>b</m:t>
                </m:r>
                <m:r>
                  <m:rPr>
                    <m:sty m:val="p"/>
                  </m:rPr>
                  <m:t>l</m:t>
                </m:r>
                <m:r>
                  <m:rPr>
                    <m:sty m:val="p"/>
                  </m:rPr>
                  <m:t>u</m:t>
                </m:r>
                <m:r>
                  <m:rPr>
                    <m:sty m:val="p"/>
                  </m:rPr>
                  <m:t>r</m:t>
                </m:r>
              </m:sub>
            </m:sSub>
          </m:sub>
        </m:sSub>
      </m:oMath>
      <w:r>
        <w:t xml:space="preserve"> </w:t>
      </w:r>
      <w:r>
        <w:t xml:space="preserve">为高斯低通滤波器，</w:t>
      </w:r>
      <m:oMath>
        <m:sSub>
          <m:e>
            <m:r>
              <m:t>σ</m:t>
            </m:r>
          </m:e>
          <m:sub>
            <m:r>
              <m:rPr>
                <m:sty m:val="p"/>
              </m:rPr>
              <m:t>b</m:t>
            </m:r>
            <m:r>
              <m:rPr>
                <m:sty m:val="p"/>
              </m:rPr>
              <m:t>l</m:t>
            </m:r>
            <m:r>
              <m:rPr>
                <m:sty m:val="p"/>
              </m:rPr>
              <m:t>u</m:t>
            </m:r>
            <m:r>
              <m:rPr>
                <m:sty m:val="p"/>
              </m:rPr>
              <m:t>r</m:t>
            </m:r>
          </m:sub>
        </m:sSub>
      </m:oMath>
      <w:r>
        <w:t xml:space="preserve"> </w:t>
      </w:r>
      <w:r>
        <w:t xml:space="preserve">为模糊尺度；</w:t>
      </w:r>
      <w:r>
        <w:t xml:space="preserve"> </w:t>
      </w:r>
      <w:r>
        <w:t xml:space="preserve">-</w:t>
      </w:r>
      <w:r>
        <w:t xml:space="preserve"> </w:t>
      </w:r>
      <m:oMath>
        <m:sSub>
          <m:e>
            <m:r>
              <m:t>D</m:t>
            </m:r>
          </m:e>
          <m:sub>
            <m:r>
              <m:t>s</m:t>
            </m:r>
          </m:sub>
        </m:sSub>
      </m:oMath>
      <w:r>
        <w:t xml:space="preserve"> </w:t>
      </w:r>
      <w:r>
        <w:t xml:space="preserve">为降采样算子，采样倍率为</w:t>
      </w:r>
      <w:r>
        <w:t xml:space="preserve"> </w:t>
      </w:r>
      <m:oMath>
        <m:r>
          <m:t>s</m:t>
        </m:r>
      </m:oMath>
      <w:r>
        <w:t xml:space="preserve">。</w:t>
      </w:r>
    </w:p>
    <w:p>
      <w:pPr>
        <w:pStyle w:val="11"/>
      </w:pPr>
      <w:r>
        <w:t xml:space="preserve">为确保可复现性，本研究在实现中固定采用</w:t>
      </w:r>
      <w:r>
        <w:t xml:space="preserve"> </w:t>
      </w:r>
      <w:r>
        <w:rPr>
          <w:rStyle w:val="VerbatimChar"/>
        </w:rPr>
        <w:t xml:space="preserve">INTER_AREA</w:t>
      </w:r>
      <w:r>
        <w:t xml:space="preserve"> </w:t>
      </w:r>
      <w:r>
        <w:t xml:space="preserve">插值算法进行降采样，并显式声明边界处理策略（如</w:t>
      </w:r>
      <w:r>
        <w:t xml:space="preserve"> </w:t>
      </w:r>
      <w:r>
        <w:rPr>
          <w:rStyle w:val="VerbatimChar"/>
        </w:rPr>
        <w:t xml:space="preserve">reflect</w:t>
      </w:r>
      <w:r>
        <w:t xml:space="preserve">）与坐标对齐规则（如 center-aligned 或 pixel-grid aligned）。上述实现细节被视为口径的一部分，需在训练与评测中严格复用。</w:t>
      </w:r>
    </w:p>
    <w:bookmarkEnd w:id="92"/>
    <w:bookmarkStart w:id="93" w:name="裁剪crop观测口径"/>
    <w:p>
      <w:pPr>
        <w:pStyle w:val="3"/>
      </w:pPr>
      <w:r>
        <w:t xml:space="preserve">2.2.2 裁剪（Crop）观测口径</w:t>
      </w:r>
    </w:p>
    <w:p>
      <w:pPr>
        <w:pStyle w:val="Formula"/>
      </w:pPr>
      <w:r>
        <w:t xml:space="preserve">针对局部观测任务，采用中心对齐的裁剪策略：</w:t>
      </w:r>
    </w:p>
    <w:p>
      <w:pPr>
        <w:pStyle w:val="Formula"/>
      </w:pPr>
      <m:oMathPara>
        <m:oMathParaPr>
          <m:jc m:val="center"/>
        </m:oMathParaPr>
        <m:oMath>
          <m:sSubSup>
            <m:e>
              <m:r>
                <m:t>y</m:t>
              </m:r>
            </m:e>
            <m:sub>
              <m:r>
                <m:t>t</m:t>
              </m:r>
            </m:sub>
            <m:sup>
              <m:r>
                <m:rPr>
                  <m:sty m:val="p"/>
                </m:rPr>
                <m:t>C</m:t>
              </m:r>
              <m:r>
                <m:rPr>
                  <m:sty m:val="p"/>
                </m:rPr>
                <m:t>r</m:t>
              </m:r>
              <m:r>
                <m:rPr>
                  <m:sty m:val="p"/>
                </m:rPr>
                <m:t>o</m:t>
              </m:r>
              <m:r>
                <m:rPr>
                  <m:sty m:val="p"/>
                </m:rPr>
                <m:t>p</m:t>
              </m:r>
            </m:sup>
          </m:sSubSup>
          <m:r>
            <m:rPr>
              <m:sty m:val="p"/>
            </m:rPr>
            <m:t>=</m:t>
          </m:r>
          <m:sSub>
            <m:e>
              <m:r>
                <m:t>C</m:t>
              </m:r>
            </m:e>
            <m:sub>
              <m:sSub>
                <m:e>
                  <m:r>
                    <m:t>h</m:t>
                  </m:r>
                </m:e>
                <m:sub>
                  <m:r>
                    <m:t>c</m:t>
                  </m:r>
                </m:sub>
              </m:sSub>
              <m:r>
                <m:rPr>
                  <m:sty m:val="p"/>
                </m:rPr>
                <m:t>,</m:t>
              </m:r>
              <m:sSub>
                <m:e>
                  <m:r>
                    <m:t>w</m:t>
                  </m:r>
                </m:e>
                <m:sub>
                  <m:r>
                    <m:t>c</m:t>
                  </m:r>
                </m:sub>
              </m:sSub>
            </m:sub>
          </m:sSub>
          <m:d>
            <m:dPr>
              <m:begChr m:val="("/>
              <m:endChr m:val=")"/>
              <m:sepChr m:val=""/>
              <m:grow/>
            </m:dPr>
            <m:e>
              <m:sSub>
                <m:e>
                  <m:r>
                    <m:t>u</m:t>
                  </m:r>
                </m:e>
                <m:sub>
                  <m:r>
                    <m:t>t</m:t>
                  </m:r>
                </m:sub>
              </m:sSub>
            </m:e>
          </m:d>
          <m:r>
            <m:rPr>
              <m:sty m:val="p"/>
            </m:rPr>
            <m:t>+</m:t>
          </m:r>
          <m:sSub>
            <m:e>
              <m:r>
                <m:t>n</m:t>
              </m:r>
            </m:e>
            <m:sub>
              <m:r>
                <m:t>t</m:t>
              </m:r>
            </m:sub>
          </m:sSub>
          <m:r>
            <m:rPr>
              <m:sty m:val="p"/>
            </m:rPr>
            <m:t>,</m:t>
          </m:r>
        </m:oMath>
      </m:oMathPara>
    </w:p>
    <w:p>
      <w:pPr>
        <w:pStyle w:val="Formula"/>
      </w:pPr>
      <w:r>
        <w:t xml:space="preserve">其中</w:t>
      </w:r>
      <w:r>
        <w:t xml:space="preserve"> </w:t>
      </w:r>
      <m:oMath>
        <m:sSub>
          <m:e>
            <m:r>
              <m:t>C</m:t>
            </m:r>
          </m:e>
          <m:sub>
            <m:sSub>
              <m:e>
                <m:r>
                  <m:t>h</m:t>
                </m:r>
              </m:e>
              <m:sub>
                <m:r>
                  <m:t>c</m:t>
                </m:r>
              </m:sub>
            </m:sSub>
            <m:r>
              <m:rPr>
                <m:sty m:val="p"/>
              </m:rPr>
              <m:t>,</m:t>
            </m:r>
            <m:sSub>
              <m:e>
                <m:r>
                  <m:t>w</m:t>
                </m:r>
              </m:e>
              <m:sub>
                <m:r>
                  <m:t>c</m:t>
                </m:r>
              </m:sub>
            </m:sSub>
          </m:sub>
        </m:sSub>
      </m:oMath>
      <w:r>
        <w:t xml:space="preserve"> </w:t>
      </w:r>
      <w:r>
        <w:t xml:space="preserve">为裁剪算子，输出窗口大小为</w:t>
      </w:r>
      <w:r>
        <w:t xml:space="preserve"> </w:t>
      </w:r>
      <m:oMath>
        <m:sSub>
          <m:e>
            <m:r>
              <m:t>h</m:t>
            </m:r>
          </m:e>
          <m:sub>
            <m:r>
              <m:t>c</m:t>
            </m:r>
          </m:sub>
        </m:sSub>
        <m:r>
          <m:rPr>
            <m:sty m:val="p"/>
          </m:rPr>
          <m:t>×</m:t>
        </m:r>
        <m:sSub>
          <m:e>
            <m:r>
              <m:t>w</m:t>
            </m:r>
          </m:e>
          <m:sub>
            <m:r>
              <m:t>c</m:t>
            </m:r>
          </m:sub>
        </m:sSub>
      </m:oMath>
      <w:r>
        <w:t xml:space="preserve">。</w:t>
      </w:r>
    </w:p>
    <w:p>
      <w:pPr>
        <w:pStyle w:val="11"/>
      </w:pPr>
      <w:r>
        <w:t xml:space="preserve">为避免对齐偏差，本研究强制约束裁剪窗口尺寸为网络 Patch 尺寸的整数倍，并严格定义中心点与像素网格的对应关系。同时，掩码</w:t>
      </w:r>
      <w:r>
        <w:t xml:space="preserve"> </w:t>
      </w:r>
      <m:oMath>
        <m:sSub>
          <m:e>
            <m:r>
              <m:t>m</m:t>
            </m:r>
          </m:e>
          <m:sub>
            <m:r>
              <m:t>t</m:t>
            </m:r>
          </m:sub>
        </m:sSub>
      </m:oMath>
      <w:r>
        <w:t xml:space="preserve"> </w:t>
      </w:r>
      <w:r>
        <w:t xml:space="preserve">必须与裁剪操作同步更新，以保证输入与标签在几何口径上的一致性（包括裁剪坐标、对齐规则与边界策略）。</w:t>
      </w:r>
    </w:p>
    <w:bookmarkEnd w:id="93"/>
    <w:bookmarkEnd w:id="94"/>
    <w:bookmarkStart w:id="97" w:name="训练退化算子-dc-的同源复用机制"/>
    <w:p>
      <w:pPr>
        <w:pStyle w:val="2"/>
      </w:pPr>
      <w:r>
        <w:t xml:space="preserve">2.3 训练退化算子</w:t>
      </w:r>
      <w:r>
        <w:t xml:space="preserve"> </w:t>
      </w:r>
      <m:oMath>
        <m:r>
          <m:t>D</m:t>
        </m:r>
        <m:r>
          <m:t>C</m:t>
        </m:r>
      </m:oMath>
      <w:r>
        <w:t xml:space="preserve"> </w:t>
      </w:r>
      <w:r>
        <w:t xml:space="preserve">的同源复用机制</w:t>
      </w:r>
    </w:p>
    <w:bookmarkStart w:id="95" w:name="硬约束定义"/>
    <w:p>
      <w:pPr>
        <w:pStyle w:val="3"/>
      </w:pPr>
      <w:r>
        <w:t xml:space="preserve">2.3.1 硬约束定义</w:t>
      </w:r>
    </w:p>
    <w:p>
      <w:pPr>
        <w:pStyle w:val="Formula"/>
      </w:pPr>
      <w:r>
        <w:t xml:space="preserve">训练阶段的退化算子</w:t>
      </w:r>
      <w:r>
        <w:t xml:space="preserve"> </w:t>
      </w:r>
      <m:oMath>
        <m:r>
          <m:t>D</m:t>
        </m:r>
        <m:r>
          <m:t>C</m:t>
        </m:r>
      </m:oMath>
      <w:r>
        <w:t xml:space="preserve"> </w:t>
      </w:r>
      <w:r>
        <w:t xml:space="preserve">用于合成训练输入及计算一致性损失。为消除“训练端自造口径”带来的隐性域偏差，本研究引入硬性约束：</w:t>
      </w:r>
    </w:p>
    <w:p>
      <w:pPr>
        <w:pStyle w:val="Formula"/>
      </w:pPr>
      <m:oMathPara>
        <m:oMathParaPr>
          <m:jc m:val="center"/>
        </m:oMathParaPr>
        <m:oMath>
          <m:r>
            <m:t>D</m:t>
          </m:r>
          <m:r>
            <m:t>C</m:t>
          </m:r>
          <m:r>
            <m:rPr>
              <m:sty m:val="p"/>
            </m:rPr>
            <m:t>≡</m:t>
          </m:r>
          <m:r>
            <m:t>H</m:t>
          </m:r>
          <m:r>
            <m:t> </m:t>
          </m:r>
          <m:r>
            <m:rPr>
              <m:nor/>
              <m:sty m:val="p"/>
            </m:rPr>
            <m:t>（同一实现、同一参数、同一边界与对齐策略）</m:t>
          </m:r>
          <m:r>
            <m:rPr>
              <m:sty m:val="p"/>
            </m:rPr>
            <m:t>.</m:t>
          </m:r>
        </m:oMath>
      </m:oMathPara>
    </w:p>
    <w:p>
      <w:pPr>
        <w:pStyle w:val="Formula"/>
      </w:pPr>
      <w:r>
        <w:t xml:space="preserve">该约束确保训练过程中的退化模型与测试阶段的观测模型在数学定义与工程实现上保持等价（在代码层面建议直接复用同一函数/类实例，仅通过开关决定是否加噪）。</w:t>
      </w:r>
    </w:p>
    <w:bookmarkEnd w:id="95"/>
    <w:bookmarkStart w:id="96" w:name="阻断式等价性审计"/>
    <w:p>
      <w:pPr>
        <w:pStyle w:val="3"/>
      </w:pPr>
      <w:r>
        <w:t xml:space="preserve">2.3.2 阻断式等价性审计</w:t>
      </w:r>
    </w:p>
    <w:p>
      <w:pPr>
        <w:pStyle w:val="Formula"/>
      </w:pPr>
      <w:r>
        <w:t xml:space="preserve">为保证口径一致性的严格执行，本研究在实验流程中引入阻断式审计机制。在训练启动前，随机抽取</w:t>
      </w:r>
      <w:r>
        <w:t xml:space="preserve"> </w:t>
      </w:r>
      <m:oMath>
        <m:r>
          <m:t>N</m:t>
        </m:r>
      </m:oMath>
      <w:r>
        <w:t xml:space="preserve"> </w:t>
      </w:r>
      <w:r>
        <w:t xml:space="preserve">个样本（</w:t>
      </w:r>
      <m:oMath>
        <m:r>
          <m:t>N</m:t>
        </m:r>
        <m:r>
          <m:rPr>
            <m:sty m:val="p"/>
          </m:rPr>
          <m:t>≥</m:t>
        </m:r>
        <m:r>
          <m:t>100</m:t>
        </m:r>
      </m:oMath>
      <w:r>
        <w:t xml:space="preserve">），验证以下等价性条件：</w:t>
      </w:r>
    </w:p>
    <w:p>
      <w:pPr>
        <w:pStyle w:val="Formula"/>
      </w:pPr>
      <m:oMathPara>
        <m:oMathParaPr>
          <m:jc m:val="center"/>
        </m:oMathParaPr>
        <m:oMath>
          <m:r>
            <m:rPr>
              <m:sty m:val="p"/>
            </m:rPr>
            <m:t>M</m:t>
          </m:r>
          <m:r>
            <m:rPr>
              <m:sty m:val="p"/>
            </m:rPr>
            <m:t>S</m:t>
          </m:r>
          <m:r>
            <m:rPr>
              <m:sty m:val="p"/>
            </m:rPr>
            <m:t>E</m:t>
          </m:r>
          <m:d>
            <m:dPr>
              <m:begChr m:val="("/>
              <m:endChr m:val=")"/>
              <m:sepChr m:val=""/>
              <m:grow/>
            </m:dPr>
            <m:e>
              <m:r>
                <m:t>H</m:t>
              </m:r>
              <m:d>
                <m:dPr>
                  <m:begChr m:val="("/>
                  <m:endChr m:val=")"/>
                  <m:sepChr m:val=""/>
                  <m:grow/>
                </m:dPr>
                <m:e>
                  <m:sSup>
                    <m:e>
                      <m:r>
                        <m:t>u</m:t>
                      </m:r>
                    </m:e>
                    <m:sup>
                      <m:d>
                        <m:dPr>
                          <m:begChr m:val="("/>
                          <m:endChr m:val=")"/>
                          <m:sepChr m:val=""/>
                          <m:grow/>
                        </m:dPr>
                        <m:e>
                          <m:r>
                            <m:t>i</m:t>
                          </m:r>
                        </m:e>
                      </m:d>
                    </m:sup>
                  </m:sSup>
                </m:e>
              </m:d>
              <m:r>
                <m:rPr>
                  <m:sty m:val="p"/>
                </m:rPr>
                <m:t>,</m:t>
              </m:r>
              <m:r>
                <m:t> </m:t>
              </m:r>
              <m:r>
                <m:t>D</m:t>
              </m:r>
              <m:r>
                <m:t>C</m:t>
              </m:r>
              <m:d>
                <m:dPr>
                  <m:begChr m:val="("/>
                  <m:endChr m:val=")"/>
                  <m:sepChr m:val=""/>
                  <m:grow/>
                </m:dPr>
                <m:e>
                  <m:sSup>
                    <m:e>
                      <m:r>
                        <m:t>u</m:t>
                      </m:r>
                    </m:e>
                    <m:sup>
                      <m:d>
                        <m:dPr>
                          <m:begChr m:val="("/>
                          <m:endChr m:val=")"/>
                          <m:sepChr m:val=""/>
                          <m:grow/>
                        </m:dPr>
                        <m:e>
                          <m:r>
                            <m:t>i</m:t>
                          </m:r>
                        </m:e>
                      </m:d>
                    </m:sup>
                  </m:sSup>
                </m:e>
              </m:d>
            </m:e>
          </m:d>
          <m:r>
            <m:rPr>
              <m:sty m:val="p"/>
            </m:rPr>
            <m:t>&lt;</m:t>
          </m:r>
          <m:r>
            <m:t>ε</m:t>
          </m:r>
          <m:r>
            <m:rPr>
              <m:sty m:val="p"/>
            </m:rPr>
            <m:t>,</m:t>
          </m:r>
        </m:oMath>
      </m:oMathPara>
    </w:p>
    <w:p>
      <w:pPr>
        <w:pStyle w:val="Formula"/>
      </w:pPr>
      <w:r>
        <w:t xml:space="preserve">其中</w:t>
      </w:r>
      <w:r>
        <w:t xml:space="preserve"> </w:t>
      </w:r>
      <m:oMath>
        <m:r>
          <m:t>ε</m:t>
        </m:r>
      </m:oMath>
      <w:r>
        <w:t xml:space="preserve"> </w:t>
      </w:r>
      <w:r>
        <w:t xml:space="preserve">为数值容差（默认取</w:t>
      </w:r>
      <w:r>
        <w:t xml:space="preserve"> </w:t>
      </w:r>
      <m:oMath>
        <m:sSup>
          <m:e>
            <m:r>
              <m:t>10</m:t>
            </m:r>
          </m:e>
          <m:sup>
            <m:r>
              <m:rPr>
                <m:sty m:val="p"/>
              </m:rPr>
              <m:t>−</m:t>
            </m:r>
            <m:r>
              <m:t>8</m:t>
            </m:r>
          </m:sup>
        </m:sSup>
      </m:oMath>
      <w:r>
        <w:t xml:space="preserve">）。若验证失败，实验将自动终止，并输出差异诊断报告（包括最大误差位置、边界像素差异、对齐偏移量与插值核参数快照）。这一机制从源头上杜绝了因口径不一致导致的实验偏差。</w:t>
      </w:r>
    </w:p>
    <w:bookmarkEnd w:id="96"/>
    <w:bookmarkEnd w:id="97"/>
    <w:bookmarkStart w:id="102" w:name="模型架构与统一接口"/>
    <w:p>
      <w:pPr>
        <w:pStyle w:val="2"/>
      </w:pPr>
      <w:r>
        <w:t xml:space="preserve">2.4 模型架构与统一接口</w:t>
      </w:r>
    </w:p>
    <w:bookmarkStart w:id="98" w:name="统一输入接口"/>
    <w:p>
      <w:pPr>
        <w:pStyle w:val="3"/>
      </w:pPr>
      <w:r>
        <w:t xml:space="preserve">2.4.1 统一输入接口</w:t>
      </w:r>
    </w:p>
    <w:p>
      <w:pPr>
        <w:pStyle w:val="Formula"/>
      </w:pPr>
      <w:r>
        <w:t xml:space="preserve">为保证不同模型架构的可比性，本研究定义了统一的输入张量构造方式。单帧输入</w:t>
      </w:r>
      <w:r>
        <w:t xml:space="preserve"> </w:t>
      </w:r>
      <m:oMath>
        <m:sSub>
          <m:e>
            <m:r>
              <m:t>x</m:t>
            </m:r>
          </m:e>
          <m:sub>
            <m:r>
              <m:t>t</m:t>
            </m:r>
          </m:sub>
        </m:sSub>
      </m:oMath>
      <w:r>
        <w:t xml:space="preserve"> </w:t>
      </w:r>
      <w:r>
        <w:t xml:space="preserve">由以下分量按通道拼接而成：</w:t>
      </w:r>
    </w:p>
    <w:p>
      <w:pPr>
        <w:pStyle w:val="Formula"/>
      </w:pPr>
      <m:oMathPara>
        <m:oMathParaPr>
          <m:jc m:val="center"/>
        </m:oMathParaPr>
        <m:oMath>
          <m:sSub>
            <m:e>
              <m:r>
                <m:t>x</m:t>
              </m:r>
            </m:e>
            <m:sub>
              <m:r>
                <m:t>t</m:t>
              </m:r>
            </m:sub>
          </m:sSub>
          <m:r>
            <m:rPr>
              <m:sty m:val="p"/>
            </m:rPr>
            <m:t>=</m:t>
          </m:r>
          <m:r>
            <m:rPr>
              <m:sty m:val="p"/>
            </m:rPr>
            <m:t>C</m:t>
          </m:r>
          <m:r>
            <m:rPr>
              <m:sty m:val="p"/>
            </m:rPr>
            <m:t>o</m:t>
          </m:r>
          <m:r>
            <m:rPr>
              <m:sty m:val="p"/>
            </m:rPr>
            <m:t>n</m:t>
          </m:r>
          <m:r>
            <m:rPr>
              <m:sty m:val="p"/>
            </m:rPr>
            <m:t>c</m:t>
          </m:r>
          <m:r>
            <m:rPr>
              <m:sty m:val="p"/>
            </m:rPr>
            <m:t>a</m:t>
          </m:r>
          <m:r>
            <m:rPr>
              <m:sty m:val="p"/>
            </m:rPr>
            <m:t>t</m:t>
          </m:r>
          <m:d>
            <m:dPr>
              <m:begChr m:val="("/>
              <m:endChr m:val=")"/>
              <m:sepChr m:val=""/>
              <m:grow/>
            </m:dPr>
            <m:e>
              <m:r>
                <m:rPr>
                  <m:sty m:val="p"/>
                </m:rPr>
                <m:t>b</m:t>
              </m:r>
              <m:r>
                <m:rPr>
                  <m:sty m:val="p"/>
                </m:rPr>
                <m:t>a</m:t>
              </m:r>
              <m:r>
                <m:rPr>
                  <m:sty m:val="p"/>
                </m:rPr>
                <m:t>s</m:t>
              </m:r>
              <m:r>
                <m:rPr>
                  <m:sty m:val="p"/>
                </m:rPr>
                <m:t>e</m:t>
              </m:r>
              <m:r>
                <m:rPr>
                  <m:sty m:val="p"/>
                </m:rPr>
                <m:t>l</m:t>
              </m:r>
              <m:r>
                <m:rPr>
                  <m:sty m:val="p"/>
                </m:rPr>
                <m:t>i</m:t>
              </m:r>
              <m:r>
                <m:rPr>
                  <m:sty m:val="p"/>
                </m:rPr>
                <m:t>n</m:t>
              </m:r>
              <m:r>
                <m:rPr>
                  <m:sty m:val="p"/>
                </m:rPr>
                <m:t>e</m:t>
              </m:r>
              <m:d>
                <m:dPr>
                  <m:begChr m:val="("/>
                  <m:endChr m:val=")"/>
                  <m:sepChr m:val=""/>
                  <m:grow/>
                </m:dPr>
                <m:e>
                  <m:sSub>
                    <m:e>
                      <m:r>
                        <m:t>y</m:t>
                      </m:r>
                    </m:e>
                    <m:sub>
                      <m:r>
                        <m:t>t</m:t>
                      </m:r>
                    </m:sub>
                  </m:sSub>
                </m:e>
              </m:d>
              <m:r>
                <m:rPr>
                  <m:sty m:val="p"/>
                </m:rPr>
                <m:t>,</m:t>
              </m:r>
              <m:r>
                <m:t> </m:t>
              </m:r>
              <m:sSub>
                <m:e>
                  <m:r>
                    <m:t>m</m:t>
                  </m:r>
                </m:e>
                <m:sub>
                  <m:r>
                    <m:t>t</m:t>
                  </m:r>
                </m:sub>
              </m:sSub>
              <m:r>
                <m:rPr>
                  <m:sty m:val="p"/>
                </m:rPr>
                <m:t>,</m:t>
              </m:r>
              <m:r>
                <m:t> </m:t>
              </m:r>
              <m:r>
                <m:rPr>
                  <m:sty m:val="p"/>
                </m:rPr>
                <m:t>c</m:t>
              </m:r>
              <m:r>
                <m:rPr>
                  <m:sty m:val="p"/>
                </m:rPr>
                <m:t>o</m:t>
              </m:r>
              <m:r>
                <m:rPr>
                  <m:sty m:val="p"/>
                </m:rPr>
                <m:t>o</m:t>
              </m:r>
              <m:r>
                <m:rPr>
                  <m:sty m:val="p"/>
                </m:rPr>
                <m:t>r</m:t>
              </m:r>
              <m:r>
                <m:rPr>
                  <m:sty m:val="p"/>
                </m:rPr>
                <m:t>d</m:t>
              </m:r>
              <m:r>
                <m:rPr>
                  <m:sty m:val="p"/>
                </m:rPr>
                <m:t>s</m:t>
              </m:r>
              <m:r>
                <m:rPr>
                  <m:sty m:val="p"/>
                </m:rPr>
                <m:t>,</m:t>
              </m:r>
              <m:r>
                <m:t> </m:t>
              </m:r>
              <m:sSub>
                <m:e>
                  <m:r>
                    <m:rPr>
                      <m:sty m:val="p"/>
                    </m:rPr>
                    <m:t>P</m:t>
                  </m:r>
                  <m:r>
                    <m:rPr>
                      <m:sty m:val="p"/>
                    </m:rPr>
                    <m:t>E</m:t>
                  </m:r>
                </m:e>
                <m:sub>
                  <m:r>
                    <m:rPr>
                      <m:sty m:val="p"/>
                    </m:rPr>
                    <m:t>F</m:t>
                  </m:r>
                  <m:r>
                    <m:rPr>
                      <m:sty m:val="p"/>
                    </m:rPr>
                    <m:t>o</m:t>
                  </m:r>
                  <m:r>
                    <m:rPr>
                      <m:sty m:val="p"/>
                    </m:rPr>
                    <m:t>u</m:t>
                  </m:r>
                  <m:r>
                    <m:rPr>
                      <m:sty m:val="p"/>
                    </m:rPr>
                    <m:t>r</m:t>
                  </m:r>
                  <m:r>
                    <m:rPr>
                      <m:sty m:val="p"/>
                    </m:rPr>
                    <m:t>i</m:t>
                  </m:r>
                  <m:r>
                    <m:rPr>
                      <m:sty m:val="p"/>
                    </m:rPr>
                    <m:t>e</m:t>
                  </m:r>
                  <m:r>
                    <m:rPr>
                      <m:sty m:val="p"/>
                    </m:rPr>
                    <m:t>r</m:t>
                  </m:r>
                </m:sub>
              </m:sSub>
            </m:e>
          </m:d>
          <m:r>
            <m:rPr>
              <m:sty m:val="p"/>
            </m:rPr>
            <m:t>.</m:t>
          </m:r>
        </m:oMath>
      </m:oMathPara>
    </w:p>
    <w:p>
      <w:pPr>
        <w:pStyle w:val="Formula"/>
      </w:pPr>
      <w:r>
        <w:t xml:space="preserve">各分量定义如下：</w:t>
      </w:r>
      <w:r>
        <w:t xml:space="preserve"> </w:t>
      </w:r>
      <w:r>
        <w:t xml:space="preserve">-</w:t>
      </w:r>
      <w:r>
        <w:t xml:space="preserve"> </w:t>
      </w:r>
      <w:r>
        <w:rPr>
          <w:rStyle w:val="VerbatimChar"/>
        </w:rPr>
        <w:t xml:space="preserve">baseline</w:t>
      </w:r>
      <w:r>
        <w:t xml:space="preserve">：基础重建结果（如双线性插值/最近邻填充等），提供初始解；在稀疏掩码输入下，</w:t>
      </w:r>
      <w:r>
        <w:rPr>
          <w:rStyle w:val="VerbatimChar"/>
        </w:rPr>
        <w:t xml:space="preserve">baseline</w:t>
      </w:r>
      <w:r>
        <w:t xml:space="preserve"> </w:t>
      </w:r>
      <w:r>
        <w:t xml:space="preserve">需与</w:t>
      </w:r>
      <w:r>
        <w:t xml:space="preserve"> </w:t>
      </w:r>
      <m:oMath>
        <m:sSub>
          <m:e>
            <m:r>
              <m:t>m</m:t>
            </m:r>
          </m:e>
          <m:sub>
            <m:r>
              <m:t>t</m:t>
            </m:r>
          </m:sub>
        </m:sSub>
      </m:oMath>
      <w:r>
        <w:t xml:space="preserve"> </w:t>
      </w:r>
      <w:r>
        <w:t xml:space="preserve">同步使用以避免引入几何偏差；</w:t>
      </w:r>
      <w:r>
        <w:t xml:space="preserve"> </w:t>
      </w:r>
      <w:r>
        <w:t xml:space="preserve">-</w:t>
      </w:r>
      <w:r>
        <w:t xml:space="preserve"> </w:t>
      </w:r>
      <m:oMath>
        <m:sSub>
          <m:e>
            <m:r>
              <m:t>m</m:t>
            </m:r>
          </m:e>
          <m:sub>
            <m:r>
              <m:t>t</m:t>
            </m:r>
          </m:sub>
        </m:sSub>
      </m:oMath>
      <w:r>
        <w:t xml:space="preserve">：观测掩码，指示观测数据的有效区域；</w:t>
      </w:r>
      <w:r>
        <w:t xml:space="preserve"> </w:t>
      </w:r>
      <w:r>
        <w:t xml:space="preserve">-</w:t>
      </w:r>
      <w:r>
        <w:t xml:space="preserve"> </w:t>
      </w:r>
      <w:r>
        <w:rPr>
          <w:rStyle w:val="VerbatimChar"/>
        </w:rPr>
        <w:t xml:space="preserve">coords</w:t>
      </w:r>
      <w:r>
        <w:t xml:space="preserve">：归一化坐标网格</w:t>
      </w:r>
      <w:r>
        <w:t xml:space="preserve"> </w:t>
      </w:r>
      <m:oMath>
        <m:d>
          <m:dPr>
            <m:begChr m:val="("/>
            <m:endChr m:val=")"/>
            <m:sepChr m:val=""/>
            <m:grow/>
          </m:dPr>
          <m:e>
            <m:r>
              <m:t>x</m:t>
            </m:r>
            <m:r>
              <m:rPr>
                <m:sty m:val="p"/>
              </m:rPr>
              <m:t>,</m:t>
            </m:r>
            <m:r>
              <m:t>y</m:t>
            </m:r>
          </m:e>
        </m:d>
        <m:r>
          <m:rPr>
            <m:sty m:val="p"/>
          </m:rPr>
          <m:t>∈</m:t>
        </m:r>
        <m:sSup>
          <m:e>
            <m:d>
              <m:dPr>
                <m:begChr m:val="["/>
                <m:endChr m:val="]"/>
                <m:sepChr m:val=""/>
                <m:grow/>
              </m:dPr>
              <m:e>
                <m:r>
                  <m:t>0</m:t>
                </m:r>
                <m:r>
                  <m:rPr>
                    <m:sty m:val="p"/>
                  </m:rPr>
                  <m:t>,</m:t>
                </m:r>
                <m:r>
                  <m:t>1</m:t>
                </m:r>
              </m:e>
            </m:d>
          </m:e>
          <m:sup>
            <m:r>
              <m:t>2</m:t>
            </m:r>
          </m:sup>
        </m:sSup>
      </m:oMath>
      <w:r>
        <w:t xml:space="preserve">；</w:t>
      </w:r>
      <w:r>
        <w:t xml:space="preserve"> </w:t>
      </w:r>
      <w:r>
        <w:t xml:space="preserve">-</w:t>
      </w:r>
      <w:r>
        <w:t xml:space="preserve"> </w:t>
      </w:r>
      <m:oMath>
        <m:sSub>
          <m:e>
            <m:r>
              <m:rPr>
                <m:sty m:val="p"/>
              </m:rPr>
              <m:t>P</m:t>
            </m:r>
            <m:r>
              <m:rPr>
                <m:sty m:val="p"/>
              </m:rPr>
              <m:t>E</m:t>
            </m:r>
          </m:e>
          <m:sub>
            <m:r>
              <m:rPr>
                <m:sty m:val="p"/>
              </m:rPr>
              <m:t>F</m:t>
            </m:r>
            <m:r>
              <m:rPr>
                <m:sty m:val="p"/>
              </m:rPr>
              <m:t>o</m:t>
            </m:r>
            <m:r>
              <m:rPr>
                <m:sty m:val="p"/>
              </m:rPr>
              <m:t>u</m:t>
            </m:r>
            <m:r>
              <m:rPr>
                <m:sty m:val="p"/>
              </m:rPr>
              <m:t>r</m:t>
            </m:r>
            <m:r>
              <m:rPr>
                <m:sty m:val="p"/>
              </m:rPr>
              <m:t>i</m:t>
            </m:r>
            <m:r>
              <m:rPr>
                <m:sty m:val="p"/>
              </m:rPr>
              <m:t>e</m:t>
            </m:r>
            <m:r>
              <m:rPr>
                <m:sty m:val="p"/>
              </m:rPr>
              <m:t>r</m:t>
            </m:r>
          </m:sub>
        </m:sSub>
      </m:oMath>
      <w:r>
        <w:t xml:space="preserve">：Fourier 特征编码，旨在提升网络对高频细节的感知能力（通常为</w:t>
      </w:r>
      <w:r>
        <w:t xml:space="preserve"> </w:t>
      </w:r>
      <m:oMath>
        <m:sSub>
          <m:e>
            <m:r>
              <m:rPr>
                <m:sty m:val="p"/>
              </m:rPr>
              <m:t>P</m:t>
            </m:r>
            <m:r>
              <m:rPr>
                <m:sty m:val="p"/>
              </m:rPr>
              <m:t>E</m:t>
            </m:r>
          </m:e>
          <m:sub>
            <m:r>
              <m:rPr>
                <m:sty m:val="p"/>
              </m:rPr>
              <m:t>F</m:t>
            </m:r>
            <m:r>
              <m:rPr>
                <m:sty m:val="p"/>
              </m:rPr>
              <m:t>o</m:t>
            </m:r>
            <m:r>
              <m:rPr>
                <m:sty m:val="p"/>
              </m:rPr>
              <m:t>u</m:t>
            </m:r>
            <m:r>
              <m:rPr>
                <m:sty m:val="p"/>
              </m:rPr>
              <m:t>r</m:t>
            </m:r>
            <m:r>
              <m:rPr>
                <m:sty m:val="p"/>
              </m:rPr>
              <m:t>i</m:t>
            </m:r>
            <m:r>
              <m:rPr>
                <m:sty m:val="p"/>
              </m:rPr>
              <m:t>e</m:t>
            </m:r>
            <m:r>
              <m:rPr>
                <m:sty m:val="p"/>
              </m:rPr>
              <m:t>r</m:t>
            </m:r>
          </m:sub>
        </m:sSub>
        <m:r>
          <m:rPr>
            <m:sty m:val="p"/>
          </m:rPr>
          <m:t>=</m:t>
        </m:r>
        <m:r>
          <m:t>γ</m:t>
        </m:r>
        <m:d>
          <m:dPr>
            <m:begChr m:val="("/>
            <m:endChr m:val=")"/>
            <m:sepChr m:val=""/>
            <m:grow/>
          </m:dPr>
          <m:e>
            <m:r>
              <m:rPr>
                <m:sty m:val="p"/>
              </m:rPr>
              <m:t>c</m:t>
            </m:r>
            <m:r>
              <m:rPr>
                <m:sty m:val="p"/>
              </m:rPr>
              <m:t>o</m:t>
            </m:r>
            <m:r>
              <m:rPr>
                <m:sty m:val="p"/>
              </m:rPr>
              <m:t>o</m:t>
            </m:r>
            <m:r>
              <m:rPr>
                <m:sty m:val="p"/>
              </m:rPr>
              <m:t>r</m:t>
            </m:r>
            <m:r>
              <m:rPr>
                <m:sty m:val="p"/>
              </m:rPr>
              <m:t>d</m:t>
            </m:r>
            <m:r>
              <m:rPr>
                <m:sty m:val="p"/>
              </m:rPr>
              <m:t>s</m:t>
            </m:r>
          </m:e>
        </m:d>
      </m:oMath>
      <w:r>
        <w:t xml:space="preserve">）。</w:t>
      </w:r>
    </w:p>
    <w:bookmarkEnd w:id="98"/>
    <w:bookmarkStart w:id="99" w:name="序列化时空训练策略"/>
    <w:p>
      <w:pPr>
        <w:pStyle w:val="3"/>
      </w:pPr>
      <w:r>
        <w:t xml:space="preserve">2.4.2 序列化时空训练策略</w:t>
      </w:r>
    </w:p>
    <w:p>
      <w:pPr>
        <w:pStyle w:val="11"/>
      </w:pPr>
      <w:r>
        <w:t xml:space="preserve">针对时空耦合模型端到端训练收敛困难的问题，本研究提出</w:t>
      </w:r>
      <w:r>
        <w:rPr>
          <w:bCs/>
          <w:b/>
        </w:rPr>
        <w:t xml:space="preserve">三阶段序列化训练策略（Sequential Training Strategy）</w:t>
      </w:r>
      <w:r>
        <w:t xml:space="preserve">，将空间重建与时序演化任务解耦：</w:t>
      </w:r>
    </w:p>
    <w:p>
      <w:pPr>
        <w:numPr>
          <w:ilvl w:val="0"/>
          <w:numId w:val="1007"/>
        </w:numPr>
        <w:pStyle w:val="Compact"/>
      </w:pPr>
      <w:r>
        <w:rPr>
          <w:bCs/>
          <w:b/>
        </w:rPr>
        <w:t xml:space="preserve">阶段一：空间预训练（Spatial Pretraining）</w:t>
      </w:r>
      <w:r>
        <w:br/>
      </w:r>
      <w:r>
        <w:t xml:space="preserve">冻结时序模块，仅优化空间编码器与解码器。训练目标聚焦于单帧空间重建，使用</w:t>
      </w:r>
      <w:r>
        <w:t xml:space="preserve"> </w:t>
      </w:r>
      <m:oMath>
        <m:sSub>
          <m:e>
            <m:r>
              <m:rPr>
                <m:sty m:val="p"/>
                <m:scr m:val="script"/>
              </m:rPr>
              <m:t>L</m:t>
            </m:r>
          </m:e>
          <m:sub>
            <m:r>
              <m:rPr>
                <m:sty m:val="p"/>
              </m:rPr>
              <m:t>r</m:t>
            </m:r>
            <m:r>
              <m:rPr>
                <m:sty m:val="p"/>
              </m:rPr>
              <m:t>e</m:t>
            </m:r>
            <m:r>
              <m:rPr>
                <m:sty m:val="p"/>
              </m:rPr>
              <m:t>c</m:t>
            </m:r>
          </m:sub>
        </m:sSub>
        <m:r>
          <m:rPr>
            <m:sty m:val="p"/>
          </m:rPr>
          <m:t>+</m:t>
        </m:r>
        <m:sSub>
          <m:e>
            <m:r>
              <m:t>λ</m:t>
            </m:r>
          </m:e>
          <m:sub>
            <m:r>
              <m:rPr>
                <m:sty m:val="p"/>
              </m:rPr>
              <m:t>s</m:t>
            </m:r>
            <m:r>
              <m:rPr>
                <m:sty m:val="p"/>
              </m:rPr>
              <m:t>p</m:t>
            </m:r>
            <m:r>
              <m:rPr>
                <m:sty m:val="p"/>
              </m:rPr>
              <m:t>e</m:t>
            </m:r>
            <m:r>
              <m:rPr>
                <m:sty m:val="p"/>
              </m:rPr>
              <m:t>c</m:t>
            </m:r>
          </m:sub>
        </m:sSub>
        <m:sSub>
          <m:e>
            <m:r>
              <m:rPr>
                <m:sty m:val="p"/>
                <m:scr m:val="script"/>
              </m:rPr>
              <m:t>L</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sSub>
          <m:e>
            <m:r>
              <m:rPr>
                <m:sty m:val="p"/>
                <m:scr m:val="script"/>
              </m:rPr>
              <m:t>L</m:t>
            </m:r>
          </m:e>
          <m:sub>
            <m:r>
              <m:rPr>
                <m:sty m:val="p"/>
              </m:rPr>
              <m:t>d</m:t>
            </m:r>
            <m:r>
              <m:rPr>
                <m:sty m:val="p"/>
              </m:rPr>
              <m:t>c</m:t>
            </m:r>
          </m:sub>
        </m:sSub>
      </m:oMath>
      <w:r>
        <w:t xml:space="preserve"> </w:t>
      </w:r>
      <w:r>
        <w:t xml:space="preserve">作为目标函数，确保模型优先具备从稀疏观测恢复高频细节的能力。</w:t>
      </w:r>
    </w:p>
    <w:p>
      <w:pPr>
        <w:numPr>
          <w:ilvl w:val="0"/>
          <w:numId w:val="1007"/>
        </w:numPr>
        <w:pStyle w:val="Compact"/>
      </w:pPr>
      <w:r>
        <w:rPr>
          <w:bCs/>
          <w:b/>
        </w:rPr>
        <w:t xml:space="preserve">阶段二：时序预训练（Temporal Pretraining）</w:t>
      </w:r>
      <w:r>
        <w:br/>
      </w:r>
      <w:r>
        <w:t xml:space="preserve">冻结已训练的空间模块，仅优化时序演化模块（如 ConvLSTM 或 Transformer）。采用 Teacher Forcing 策略，输入真实历史特征，迫使模型学习潜在空间的动力学演化规律。</w:t>
      </w:r>
    </w:p>
    <w:p>
      <w:pPr>
        <w:numPr>
          <w:ilvl w:val="0"/>
          <w:numId w:val="1007"/>
        </w:numPr>
        <w:pStyle w:val="Compact"/>
      </w:pPr>
      <w:r>
        <w:rPr>
          <w:bCs/>
          <w:b/>
        </w:rPr>
        <w:t xml:space="preserve">阶段三：联合微调（Joint Fine-tuning）</w:t>
      </w:r>
      <w:r>
        <w:br/>
      </w:r>
      <w:r>
        <w:t xml:space="preserve">解冻所有参数，进行端到端的自回归滚动预测（Autoregressive Rollout）。引入</w:t>
      </w:r>
      <w:r>
        <w:t xml:space="preserve"> </w:t>
      </w:r>
      <w:r>
        <w:rPr>
          <w:bCs/>
          <w:b/>
        </w:rPr>
        <w:t xml:space="preserve">Teacher Forcing Decay</w:t>
      </w:r>
      <w:r>
        <w:t xml:space="preserve"> </w:t>
      </w:r>
      <w:r>
        <w:t xml:space="preserve">机制，随训练进程逐步减少真值引导，平滑过渡到完全自回归模式，以缓解 Exposure Bias 并提升长时预测的稳定性。</w:t>
      </w:r>
    </w:p>
    <w:p>
      <w:pPr>
        <w:pStyle w:val="11"/>
      </w:pPr>
      <w:r>
        <w:rPr>
          <w:bCs/>
          <w:b/>
        </w:rPr>
        <w:t xml:space="preserve">图 2-2：三阶段序列化训练策略流程图。</w:t>
      </w:r>
      <w:r>
        <w:t xml:space="preserve"> </w:t>
      </w:r>
      <w:r>
        <w:t xml:space="preserve">&gt; Stage 1 聚焦空间重建（时序冻结）；Stage 2 聚焦动力学演化（空间冻结）；Stage 3 进行联合微调与长时滚动预测。</w:t>
      </w:r>
    </w:p>
    <w:tbl>
      <w:tblPr>
        <w:tblStyle w:val="FigureTable"/>
        <w:tblW w:type="auto" w:w="0"/>
        <w:tblLook w:firstRow="0" w:lastRow="0" w:firstColumn="0" w:lastColumn="0"/>
        <w:jc w:val="center"/>
      </w:tblPr>
      <w:tblGrid>
        <w:gridCol w:w="7920"/>
      </w:tblGrid>
      <w:tr>
        <w:tc>
          <w:tcPr/>
          <w:p>
            <w:pPr>
              <w:pStyle w:val="Compact"/>
              <w:jc w:val="center"/>
            </w:pPr>
            <w:r>
              <w:t xml:space="preserve">图 2-2 序列化训练流程</w:t>
            </w:r>
          </w:p>
        </w:tc>
      </w:tr>
    </w:tbl>
    <w:p>
      <w:pPr>
        <w:pStyle w:val="ImageCaption"/>
      </w:pPr>
      <w:r>
        <w:t xml:space="preserve">图 2-2 序列化训练流程</w:t>
      </w:r>
    </w:p>
    <w:bookmarkEnd w:id="99"/>
    <w:bookmarkStart w:id="100" w:name="空间重建模型分类"/>
    <w:p>
      <w:pPr>
        <w:pStyle w:val="3"/>
      </w:pPr>
      <w:r>
        <w:t xml:space="preserve">2.4.3 空间重建模型分类</w:t>
      </w:r>
    </w:p>
    <w:p>
      <w:pPr>
        <w:pStyle w:val="11"/>
      </w:pPr>
      <w:r>
        <w:t xml:space="preserve">本研究涵盖多种具有代表性的空间重建模型，主要可分为以下四类：</w:t>
      </w:r>
    </w:p>
    <w:p>
      <w:pPr>
        <w:numPr>
          <w:ilvl w:val="0"/>
          <w:numId w:val="1008"/>
        </w:numPr>
        <w:pStyle w:val="Compact"/>
      </w:pPr>
      <w:r>
        <w:rPr>
          <w:bCs/>
          <w:b/>
        </w:rPr>
        <w:t xml:space="preserve">基于 CNN 的重建模型（CNN-based Reconstruction Models）</w:t>
      </w:r>
      <w:r>
        <w:br/>
      </w:r>
      <w:r>
        <w:t xml:space="preserve">此类模型以卷积神经网络为基础，擅长提取局部特征并利用平移不变性。典型代表包括经典的</w:t>
      </w:r>
      <w:r>
        <w:t xml:space="preserve"> </w:t>
      </w:r>
      <w:r>
        <w:rPr>
          <w:bCs/>
          <w:b/>
        </w:rPr>
        <w:t xml:space="preserve">U-Net</w:t>
      </w:r>
      <w:r>
        <w:t xml:space="preserve"> </w:t>
      </w:r>
      <w:r>
        <w:t xml:space="preserve">及其变体（如 UNet++），以及在超分辨率领域表现优异的</w:t>
      </w:r>
      <w:r>
        <w:t xml:space="preserve"> </w:t>
      </w:r>
      <w:r>
        <w:rPr>
          <w:bCs/>
          <w:b/>
        </w:rPr>
        <w:t xml:space="preserve">EDSR</w:t>
      </w:r>
      <w:r>
        <w:t xml:space="preserve">、</w:t>
      </w:r>
      <w:r>
        <w:rPr>
          <w:bCs/>
          <w:b/>
        </w:rPr>
        <w:t xml:space="preserve">RCAN</w:t>
      </w:r>
      <w:r>
        <w:t xml:space="preserve"> </w:t>
      </w:r>
      <w:r>
        <w:t xml:space="preserve">和</w:t>
      </w:r>
      <w:r>
        <w:t xml:space="preserve"> </w:t>
      </w:r>
      <w:r>
        <w:rPr>
          <w:bCs/>
          <w:b/>
        </w:rPr>
        <w:t xml:space="preserve">RDN</w:t>
      </w:r>
      <w:r>
        <w:t xml:space="preserve">。这些模型通过堆叠卷积层、残差块或密集连接块，从稀疏观测中恢复高频细节。</w:t>
      </w:r>
    </w:p>
    <w:p>
      <w:pPr>
        <w:numPr>
          <w:ilvl w:val="0"/>
          <w:numId w:val="1008"/>
        </w:numPr>
        <w:pStyle w:val="Compact"/>
      </w:pPr>
      <w:r>
        <w:rPr>
          <w:bCs/>
          <w:b/>
        </w:rPr>
        <w:t xml:space="preserve">基于 Transformer 的模型（Transformer-based Models）</w:t>
      </w:r>
      <w:r>
        <w:br/>
      </w:r>
      <w:r>
        <w:t xml:space="preserve">利用自注意力机制（Self-Attention）捕获全局长程依赖。代表性模型包括</w:t>
      </w:r>
      <w:r>
        <w:t xml:space="preserve"> </w:t>
      </w:r>
      <w:r>
        <w:rPr>
          <w:bCs/>
          <w:b/>
        </w:rPr>
        <w:t xml:space="preserve">Vision Transformer (ViT)</w:t>
      </w:r>
      <w:r>
        <w:t xml:space="preserve"> </w:t>
      </w:r>
      <w:r>
        <w:t xml:space="preserve">及其层次化变体</w:t>
      </w:r>
      <w:r>
        <w:t xml:space="preserve"> </w:t>
      </w:r>
      <w:r>
        <w:rPr>
          <w:bCs/>
          <w:b/>
        </w:rPr>
        <w:t xml:space="preserve">Swin Transformer</w:t>
      </w:r>
      <w:r>
        <w:t xml:space="preserve">。针对密集预测任务优化的</w:t>
      </w:r>
      <w:r>
        <w:t xml:space="preserve"> </w:t>
      </w:r>
      <w:r>
        <w:rPr>
          <w:bCs/>
          <w:b/>
        </w:rPr>
        <w:t xml:space="preserve">Swin-UNet</w:t>
      </w:r>
      <w:r>
        <w:t xml:space="preserve"> </w:t>
      </w:r>
      <w:r>
        <w:t xml:space="preserve">和</w:t>
      </w:r>
      <w:r>
        <w:t xml:space="preserve"> </w:t>
      </w:r>
      <w:r>
        <w:rPr>
          <w:bCs/>
          <w:b/>
        </w:rPr>
        <w:t xml:space="preserve">U-NetFormer</w:t>
      </w:r>
      <w:r>
        <w:t xml:space="preserve"> </w:t>
      </w:r>
      <w:r>
        <w:t xml:space="preserve">结合了 U-Net 的多尺度结构与 Transformer 的全局建模能力。此外，</w:t>
      </w:r>
      <w:r>
        <w:rPr>
          <w:bCs/>
          <w:b/>
        </w:rPr>
        <w:t xml:space="preserve">Restormer</w:t>
      </w:r>
      <w:r>
        <w:t xml:space="preserve"> </w:t>
      </w:r>
      <w:r>
        <w:t xml:space="preserve">和</w:t>
      </w:r>
      <w:r>
        <w:t xml:space="preserve"> </w:t>
      </w:r>
      <w:r>
        <w:rPr>
          <w:bCs/>
          <w:b/>
        </w:rPr>
        <w:t xml:space="preserve">SegFormer</w:t>
      </w:r>
      <w:r>
        <w:t xml:space="preserve"> </w:t>
      </w:r>
      <w:r>
        <w:t xml:space="preserve">等架构也在特定任务中展现了强特征表达能力。</w:t>
      </w:r>
    </w:p>
    <w:p>
      <w:pPr>
        <w:numPr>
          <w:ilvl w:val="0"/>
          <w:numId w:val="1008"/>
        </w:numPr>
        <w:pStyle w:val="Compact"/>
      </w:pPr>
      <w:r>
        <w:rPr>
          <w:bCs/>
          <w:b/>
        </w:rPr>
        <w:t xml:space="preserve">算子学习模型（Operator Learning Models）</w:t>
      </w:r>
      <w:r>
        <w:br/>
      </w:r>
      <w:r>
        <w:t xml:space="preserve">此类模型旨在学习函数空间之间的映射，具有一定的分辨率无关（Resolution-invariant）特性。</w:t>
      </w:r>
      <w:r>
        <w:rPr>
          <w:bCs/>
          <w:b/>
        </w:rPr>
        <w:t xml:space="preserve">Fourier Neural Operator (FNO)</w:t>
      </w:r>
      <w:r>
        <w:t xml:space="preserve"> </w:t>
      </w:r>
      <w:r>
        <w:t xml:space="preserve">通过在频域进行全局卷积来逼近 PDE 解算子；</w:t>
      </w:r>
      <w:r>
        <w:rPr>
          <w:bCs/>
          <w:b/>
        </w:rPr>
        <w:t xml:space="preserve">DeepONet</w:t>
      </w:r>
      <w:r>
        <w:t xml:space="preserve"> </w:t>
      </w:r>
      <w:r>
        <w:t xml:space="preserve">利用分支网络（Branch Net）和主干网络（Trunk Net）的内积形式逼近算子。</w:t>
      </w:r>
      <w:r>
        <w:rPr>
          <w:bCs/>
          <w:b/>
        </w:rPr>
        <w:t xml:space="preserve">U-FNO</w:t>
      </w:r>
      <w:r>
        <w:t xml:space="preserve"> </w:t>
      </w:r>
      <w:r>
        <w:t xml:space="preserve">则尝试结合 U-Net 的多尺度编码与 FNO 的频谱处理能力。</w:t>
      </w:r>
    </w:p>
    <w:p>
      <w:pPr>
        <w:numPr>
          <w:ilvl w:val="0"/>
          <w:numId w:val="1008"/>
        </w:numPr>
        <w:pStyle w:val="Compact"/>
      </w:pPr>
      <w:r>
        <w:rPr>
          <w:bCs/>
          <w:b/>
        </w:rPr>
        <w:t xml:space="preserve">隐式神经表示与 MLP 模型（Implicit Neural Representations / Others）</w:t>
      </w:r>
      <w:r>
        <w:br/>
      </w:r>
      <w:r>
        <w:rPr>
          <w:bCs/>
          <w:b/>
        </w:rPr>
        <w:t xml:space="preserve">LIIF (Local Implicit Image Function)</w:t>
      </w:r>
      <w:r>
        <w:t xml:space="preserve"> </w:t>
      </w:r>
      <w:r>
        <w:t xml:space="preserve">通过学习连续表示以支持任意分辨率重建。</w:t>
      </w:r>
      <w:r>
        <w:rPr>
          <w:bCs/>
          <w:b/>
        </w:rPr>
        <w:t xml:space="preserve">MLP-Mixer</w:t>
      </w:r>
      <w:r>
        <w:t xml:space="preserve"> </w:t>
      </w:r>
      <w:r>
        <w:t xml:space="preserve">则完全摒弃卷积与注意力机制，仅通过多层感知机（MLP）在空间与通道维度上进行混合，展示了纯 MLP 架构的潜力。</w:t>
      </w:r>
    </w:p>
    <w:bookmarkEnd w:id="100"/>
    <w:bookmarkStart w:id="101" w:name="时序演化模型"/>
    <w:p>
      <w:pPr>
        <w:pStyle w:val="3"/>
      </w:pPr>
      <w:r>
        <w:t xml:space="preserve">2.4.4 时序演化模型</w:t>
      </w:r>
    </w:p>
    <w:p>
      <w:pPr>
        <w:pStyle w:val="11"/>
      </w:pPr>
      <w:r>
        <w:t xml:space="preserve">为处理动态物理场的时空预测任务，本研究引入时序演化模块，重点关注以下两种主流架构：</w:t>
      </w:r>
    </w:p>
    <w:p>
      <w:pPr>
        <w:numPr>
          <w:ilvl w:val="0"/>
          <w:numId w:val="1009"/>
        </w:numPr>
        <w:pStyle w:val="Compact"/>
      </w:pPr>
      <w:r>
        <w:rPr>
          <w:bCs/>
          <w:b/>
        </w:rPr>
        <w:t xml:space="preserve">ConvLSTM (Convolutional LSTM)</w:t>
      </w:r>
      <w:r>
        <w:br/>
      </w:r>
      <w:r>
        <w:t xml:space="preserve">ConvLSTM 将卷积操作引入 LSTM 单元，在输入到状态、状态到状态的转换中均采用卷积运算，从而在提取时序依赖的同时保留空间结构信息。其适用于多类时空序列预测任务，能够捕捉物理场的局部动态变化。</w:t>
      </w:r>
    </w:p>
    <w:p>
      <w:pPr>
        <w:numPr>
          <w:ilvl w:val="0"/>
          <w:numId w:val="1009"/>
        </w:numPr>
        <w:pStyle w:val="Compact"/>
      </w:pPr>
      <w:r>
        <w:rPr>
          <w:bCs/>
          <w:b/>
        </w:rPr>
        <w:t xml:space="preserve">Video Swin Transformer (VideoSwin)</w:t>
      </w:r>
      <w:r>
        <w:br/>
      </w:r>
      <w:r>
        <w:t xml:space="preserve">Video Swin Transformer 将 Swin Transformer 的移位窗口机制扩展为 3D 时空窗口，仅在局部时空窗口内计算自注意力，从而降低复杂度并实现时空特征的联合建模。其层级结构有助于捕获不同尺度的时空演化规律，尤其适用于长程依赖建模。</w:t>
      </w:r>
    </w:p>
    <w:bookmarkEnd w:id="101"/>
    <w:bookmarkEnd w:id="102"/>
    <w:bookmarkStart w:id="107" w:name="三元损失函数设计"/>
    <w:p>
      <w:pPr>
        <w:pStyle w:val="2"/>
      </w:pPr>
      <w:r>
        <w:t xml:space="preserve">2.5 三元损失函数设计</w:t>
      </w:r>
    </w:p>
    <w:p>
      <w:pPr>
        <w:pStyle w:val="Formula"/>
      </w:pPr>
      <w:r>
        <w:t xml:space="preserve">为实现物理一致性与观测一致性的协同优化，本研究设计包含三部分的复合损失函数：</w:t>
      </w:r>
    </w:p>
    <w:p>
      <w:pPr>
        <w:pStyle w:val="Formula"/>
      </w:pPr>
      <m:oMathPara>
        <m:oMathParaPr>
          <m:jc m:val="center"/>
        </m:oMathParaPr>
        <m:oMath>
          <m:r>
            <m:rPr>
              <m:sty m:val="p"/>
              <m:scr m:val="script"/>
            </m:rPr>
            <m:t>L</m:t>
          </m:r>
          <m:r>
            <m:rPr>
              <m:sty m:val="p"/>
            </m:rPr>
            <m:t>=</m:t>
          </m:r>
          <m:sSub>
            <m:e>
              <m:r>
                <m:rPr>
                  <m:sty m:val="p"/>
                  <m:scr m:val="script"/>
                </m:rPr>
                <m:t>L</m:t>
              </m:r>
            </m:e>
            <m:sub>
              <m:r>
                <m:rPr>
                  <m:sty m:val="p"/>
                </m:rPr>
                <m:t>r</m:t>
              </m:r>
              <m:r>
                <m:rPr>
                  <m:sty m:val="p"/>
                </m:rPr>
                <m:t>e</m:t>
              </m:r>
              <m:r>
                <m:rPr>
                  <m:sty m:val="p"/>
                </m:rPr>
                <m:t>c</m:t>
              </m:r>
            </m:sub>
          </m:sSub>
          <m:r>
            <m:rPr>
              <m:sty m:val="p"/>
            </m:rPr>
            <m:t>+</m:t>
          </m:r>
          <m:sSub>
            <m:e>
              <m:r>
                <m:t>λ</m:t>
              </m:r>
            </m:e>
            <m:sub>
              <m:r>
                <m:rPr>
                  <m:sty m:val="p"/>
                </m:rPr>
                <m:t>s</m:t>
              </m:r>
              <m:r>
                <m:rPr>
                  <m:sty m:val="p"/>
                </m:rPr>
                <m:t>p</m:t>
              </m:r>
              <m:r>
                <m:rPr>
                  <m:sty m:val="p"/>
                </m:rPr>
                <m:t>e</m:t>
              </m:r>
              <m:r>
                <m:rPr>
                  <m:sty m:val="p"/>
                </m:rPr>
                <m:t>c</m:t>
              </m:r>
            </m:sub>
          </m:sSub>
          <m:sSub>
            <m:e>
              <m:r>
                <m:rPr>
                  <m:sty m:val="p"/>
                  <m:scr m:val="script"/>
                </m:rPr>
                <m:t>L</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sSub>
            <m:e>
              <m:r>
                <m:rPr>
                  <m:sty m:val="p"/>
                  <m:scr m:val="script"/>
                </m:rPr>
                <m:t>L</m:t>
              </m:r>
            </m:e>
            <m:sub>
              <m:r>
                <m:rPr>
                  <m:sty m:val="p"/>
                </m:rPr>
                <m:t>d</m:t>
              </m:r>
              <m:r>
                <m:rPr>
                  <m:sty m:val="p"/>
                </m:rPr>
                <m:t>c</m:t>
              </m:r>
            </m:sub>
          </m:sSub>
          <m:r>
            <m:rPr>
              <m:sty m:val="p"/>
            </m:rPr>
            <m:t>.</m:t>
          </m:r>
        </m:oMath>
      </m:oMathPara>
    </w:p>
    <w:bookmarkStart w:id="103" w:name="重建损失-mathcall_mathrmrec"/>
    <w:p>
      <w:pPr>
        <w:pStyle w:val="3"/>
      </w:pPr>
      <w:r>
        <w:t xml:space="preserve">2.5.1 重建损失</w:t>
      </w:r>
      <w:r>
        <w:t xml:space="preserve"> </w:t>
      </w:r>
      <m:oMath>
        <m:sSub>
          <m:e>
            <m:r>
              <m:rPr>
                <m:sty m:val="p"/>
                <m:scr m:val="script"/>
              </m:rPr>
              <m:t>L</m:t>
            </m:r>
          </m:e>
          <m:sub>
            <m:r>
              <m:rPr>
                <m:sty m:val="p"/>
              </m:rPr>
              <m:t>r</m:t>
            </m:r>
            <m:r>
              <m:rPr>
                <m:sty m:val="p"/>
              </m:rPr>
              <m:t>e</m:t>
            </m:r>
            <m:r>
              <m:rPr>
                <m:sty m:val="p"/>
              </m:rPr>
              <m:t>c</m:t>
            </m:r>
          </m:sub>
        </m:sSub>
      </m:oMath>
    </w:p>
    <w:p>
      <w:pPr>
        <w:pStyle w:val="Formula"/>
      </w:pPr>
      <w:r>
        <w:t xml:space="preserve">在标准化（z-score）域计算，直接约束预测值对真值的逼近程度：</w:t>
      </w:r>
    </w:p>
    <w:p>
      <w:pPr>
        <w:pStyle w:val="Formula"/>
      </w:pPr>
      <m:oMathPara>
        <m:oMathParaPr>
          <m:jc m:val="center"/>
        </m:oMathParaPr>
        <m:oMath>
          <m:sSub>
            <m:e>
              <m:r>
                <m:rPr>
                  <m:sty m:val="p"/>
                  <m:scr m:val="script"/>
                </m:rPr>
                <m:t>L</m:t>
              </m:r>
            </m:e>
            <m:sub>
              <m:r>
                <m:rPr>
                  <m:sty m:val="p"/>
                </m:rPr>
                <m:t>r</m:t>
              </m:r>
              <m:r>
                <m:rPr>
                  <m:sty m:val="p"/>
                </m:rPr>
                <m:t>e</m:t>
              </m:r>
              <m:r>
                <m:rPr>
                  <m:sty m:val="p"/>
                </m:rPr>
                <m:t>c</m:t>
              </m:r>
            </m:sub>
          </m:sSub>
          <m:r>
            <m:rPr>
              <m:sty m:val="p"/>
            </m:rPr>
            <m:t>=</m:t>
          </m:r>
          <m:sSubSup>
            <m:e>
              <m:d>
                <m:dPr>
                  <m:begChr m:val="∥"/>
                  <m:endChr m:val="∥"/>
                  <m:sepChr m:val=""/>
                  <m:grow/>
                </m:dPr>
                <m:e>
                  <m:sSup>
                    <m:e>
                      <m:acc>
                        <m:accPr>
                          <m:chr m:val="̂"/>
                        </m:accPr>
                        <m:e>
                          <m:r>
                            <m:t>u</m:t>
                          </m:r>
                        </m:e>
                      </m:acc>
                    </m:e>
                    <m:sup>
                      <m:d>
                        <m:dPr>
                          <m:begChr m:val="("/>
                          <m:endChr m:val=")"/>
                          <m:sepChr m:val=""/>
                          <m:grow/>
                        </m:dPr>
                        <m:e>
                          <m:r>
                            <m:t>z</m:t>
                          </m:r>
                        </m:e>
                      </m:d>
                    </m:sup>
                  </m:sSup>
                  <m:r>
                    <m:rPr>
                      <m:sty m:val="p"/>
                    </m:rPr>
                    <m:t>−</m:t>
                  </m:r>
                  <m:sSup>
                    <m:e>
                      <m:r>
                        <m:t>u</m:t>
                      </m:r>
                    </m:e>
                    <m:sup>
                      <m:d>
                        <m:dPr>
                          <m:begChr m:val="("/>
                          <m:endChr m:val=")"/>
                          <m:sepChr m:val=""/>
                          <m:grow/>
                        </m:dPr>
                        <m:e>
                          <m:r>
                            <m:t>z</m:t>
                          </m:r>
                        </m:e>
                      </m:d>
                    </m:sup>
                  </m:sSup>
                </m:e>
              </m:d>
            </m:e>
            <m:sub>
              <m:r>
                <m:t>2</m:t>
              </m:r>
            </m:sub>
            <m:sup>
              <m:r>
                <m:t>2</m:t>
              </m:r>
            </m:sup>
          </m:sSubSup>
          <m:r>
            <m:rPr>
              <m:sty m:val="p"/>
            </m:rPr>
            <m:t>.</m:t>
          </m:r>
        </m:oMath>
      </m:oMathPara>
    </w:p>
    <w:bookmarkEnd w:id="103"/>
    <w:bookmarkStart w:id="104" w:name="低频谱一致性损失-mathcall_mathrmspec"/>
    <w:p>
      <w:pPr>
        <w:pStyle w:val="3"/>
      </w:pPr>
      <w:r>
        <w:t xml:space="preserve">2.5.2 低频谱一致性损失</w:t>
      </w:r>
      <w:r>
        <w:t xml:space="preserve"> </w:t>
      </w:r>
      <m:oMath>
        <m:sSub>
          <m:e>
            <m:r>
              <m:rPr>
                <m:sty m:val="p"/>
                <m:scr m:val="script"/>
              </m:rPr>
              <m:t>L</m:t>
            </m:r>
          </m:e>
          <m:sub>
            <m:r>
              <m:rPr>
                <m:sty m:val="p"/>
              </m:rPr>
              <m:t>s</m:t>
            </m:r>
            <m:r>
              <m:rPr>
                <m:sty m:val="p"/>
              </m:rPr>
              <m:t>p</m:t>
            </m:r>
            <m:r>
              <m:rPr>
                <m:sty m:val="p"/>
              </m:rPr>
              <m:t>e</m:t>
            </m:r>
            <m:r>
              <m:rPr>
                <m:sty m:val="p"/>
              </m:rPr>
              <m:t>c</m:t>
            </m:r>
          </m:sub>
        </m:sSub>
      </m:oMath>
    </w:p>
    <w:p>
      <w:pPr>
        <w:pStyle w:val="Formula"/>
      </w:pPr>
      <w:r>
        <w:t xml:space="preserve">针对大尺度物理结构的稳定性，在频域引入低频约束。对二维傅里叶变换后的低频系数集合</w:t>
      </w:r>
      <w:r>
        <w:t xml:space="preserve"> </w:t>
      </w:r>
      <m:oMath>
        <m:sSub>
          <m:e>
            <m:r>
              <m:rPr>
                <m:sty m:val="p"/>
                <m:scr m:val="script"/>
              </m:rPr>
              <m:t>K</m:t>
            </m:r>
          </m:e>
          <m:sub>
            <m:r>
              <m:rPr>
                <m:sty m:val="p"/>
              </m:rPr>
              <m:t>l</m:t>
            </m:r>
            <m:r>
              <m:rPr>
                <m:sty m:val="p"/>
              </m:rPr>
              <m:t>o</m:t>
            </m:r>
            <m:r>
              <m:rPr>
                <m:sty m:val="p"/>
              </m:rPr>
              <m:t>w</m:t>
            </m:r>
          </m:sub>
        </m:sSub>
      </m:oMath>
      <w:r>
        <w:t xml:space="preserve"> </w:t>
      </w:r>
      <w:r>
        <w:t xml:space="preserve">计算误差：</w:t>
      </w:r>
    </w:p>
    <w:p>
      <w:pPr>
        <w:pStyle w:val="Formula"/>
      </w:pPr>
      <m:oMathPara>
        <m:oMathParaPr>
          <m:jc m:val="center"/>
        </m:oMathParaPr>
        <m:oMath>
          <m:sSub>
            <m:e>
              <m:r>
                <m:rPr>
                  <m:sty m:val="p"/>
                  <m:scr m:val="script"/>
                </m:rPr>
                <m:t>L</m:t>
              </m:r>
            </m:e>
            <m:sub>
              <m:r>
                <m:rPr>
                  <m:sty m:val="p"/>
                </m:rPr>
                <m:t>s</m:t>
              </m:r>
              <m:r>
                <m:rPr>
                  <m:sty m:val="p"/>
                </m:rPr>
                <m:t>p</m:t>
              </m:r>
              <m:r>
                <m:rPr>
                  <m:sty m:val="p"/>
                </m:rPr>
                <m:t>e</m:t>
              </m:r>
              <m:r>
                <m:rPr>
                  <m:sty m:val="p"/>
                </m:rPr>
                <m:t>c</m:t>
              </m:r>
            </m:sub>
          </m:sSub>
          <m:r>
            <m:rPr>
              <m:sty m:val="p"/>
            </m:rPr>
            <m:t>=</m:t>
          </m:r>
          <m:nary>
            <m:naryPr>
              <m:chr m:val="∑"/>
              <m:limLoc m:val="undOvr"/>
              <m:subHide m:val="off"/>
              <m:supHide m:val="on"/>
            </m:naryPr>
            <m:sub>
              <m:sSub>
                <m:e>
                  <m:r>
                    <m:t>k</m:t>
                  </m:r>
                </m:e>
                <m:sub>
                  <m:r>
                    <m:t>x</m:t>
                  </m:r>
                </m:sub>
              </m:sSub>
              <m:r>
                <m:rPr>
                  <m:sty m:val="p"/>
                </m:rPr>
                <m:t>,</m:t>
              </m:r>
              <m:sSub>
                <m:e>
                  <m:r>
                    <m:t>k</m:t>
                  </m:r>
                </m:e>
                <m:sub>
                  <m:r>
                    <m:t>y</m:t>
                  </m:r>
                </m:sub>
              </m:sSub>
              <m:r>
                <m:rPr>
                  <m:sty m:val="p"/>
                </m:rPr>
                <m:t>∈</m:t>
              </m:r>
              <m:sSub>
                <m:e>
                  <m:r>
                    <m:rPr>
                      <m:sty m:val="p"/>
                      <m:scr m:val="script"/>
                    </m:rPr>
                    <m:t>K</m:t>
                  </m:r>
                </m:e>
                <m:sub>
                  <m:r>
                    <m:rPr>
                      <m:sty m:val="p"/>
                    </m:rPr>
                    <m:t>l</m:t>
                  </m:r>
                  <m:r>
                    <m:rPr>
                      <m:sty m:val="p"/>
                    </m:rPr>
                    <m:t>o</m:t>
                  </m:r>
                  <m:r>
                    <m:rPr>
                      <m:sty m:val="p"/>
                    </m:rPr>
                    <m:t>w</m:t>
                  </m:r>
                </m:sub>
              </m:sSub>
            </m:sub>
            <m:sup>
              <m:r>
                <m:t>​</m:t>
              </m:r>
            </m:sup>
            <m:e>
              <m:sSup>
                <m:e>
                  <m:d>
                    <m:dPr>
                      <m:begChr m:val="|"/>
                      <m:endChr m:val="|"/>
                      <m:sepChr m:val=""/>
                      <m:grow/>
                    </m:dPr>
                    <m:e>
                      <m:r>
                        <m:rPr>
                          <m:sty m:val="p"/>
                          <m:scr m:val="script"/>
                        </m:rPr>
                        <m:t>F</m:t>
                      </m:r>
                      <m:sSub>
                        <m:e>
                          <m:d>
                            <m:dPr>
                              <m:begChr m:val="("/>
                              <m:endChr m:val=")"/>
                              <m:sepChr m:val=""/>
                              <m:grow/>
                            </m:dPr>
                            <m:e>
                              <m:sSup>
                                <m:e>
                                  <m:acc>
                                    <m:accPr>
                                      <m:chr m:val="̂"/>
                                    </m:accPr>
                                    <m:e>
                                      <m:r>
                                        <m:t>u</m:t>
                                      </m:r>
                                    </m:e>
                                  </m:acc>
                                </m:e>
                                <m:sup>
                                  <m:d>
                                    <m:dPr>
                                      <m:begChr m:val="("/>
                                      <m:endChr m:val=")"/>
                                      <m:sepChr m:val=""/>
                                      <m:grow/>
                                    </m:dPr>
                                    <m:e>
                                      <m:r>
                                        <m:t>z</m:t>
                                      </m:r>
                                    </m:e>
                                  </m:d>
                                </m:sup>
                              </m:sSup>
                            </m:e>
                          </m:d>
                        </m:e>
                        <m:sub>
                          <m:sSub>
                            <m:e>
                              <m:r>
                                <m:t>k</m:t>
                              </m:r>
                            </m:e>
                            <m:sub>
                              <m:r>
                                <m:t>x</m:t>
                              </m:r>
                            </m:sub>
                          </m:sSub>
                          <m:r>
                            <m:rPr>
                              <m:sty m:val="p"/>
                            </m:rPr>
                            <m:t>,</m:t>
                          </m:r>
                          <m:sSub>
                            <m:e>
                              <m:r>
                                <m:t>k</m:t>
                              </m:r>
                            </m:e>
                            <m:sub>
                              <m:r>
                                <m:t>y</m:t>
                              </m:r>
                            </m:sub>
                          </m:sSub>
                        </m:sub>
                      </m:sSub>
                      <m:r>
                        <m:rPr>
                          <m:sty m:val="p"/>
                        </m:rPr>
                        <m:t>−</m:t>
                      </m:r>
                      <m:r>
                        <m:rPr>
                          <m:sty m:val="p"/>
                          <m:scr m:val="script"/>
                        </m:rPr>
                        <m:t>F</m:t>
                      </m:r>
                      <m:sSub>
                        <m:e>
                          <m:d>
                            <m:dPr>
                              <m:begChr m:val="("/>
                              <m:endChr m:val=")"/>
                              <m:sepChr m:val=""/>
                              <m:grow/>
                            </m:dPr>
                            <m:e>
                              <m:sSup>
                                <m:e>
                                  <m:r>
                                    <m:t>u</m:t>
                                  </m:r>
                                </m:e>
                                <m:sup>
                                  <m:d>
                                    <m:dPr>
                                      <m:begChr m:val="("/>
                                      <m:endChr m:val=")"/>
                                      <m:sepChr m:val=""/>
                                      <m:grow/>
                                    </m:dPr>
                                    <m:e>
                                      <m:r>
                                        <m:t>z</m:t>
                                      </m:r>
                                    </m:e>
                                  </m:d>
                                </m:sup>
                              </m:sSup>
                            </m:e>
                          </m:d>
                        </m:e>
                        <m:sub>
                          <m:sSub>
                            <m:e>
                              <m:r>
                                <m:t>k</m:t>
                              </m:r>
                            </m:e>
                            <m:sub>
                              <m:r>
                                <m:t>x</m:t>
                              </m:r>
                            </m:sub>
                          </m:sSub>
                          <m:r>
                            <m:rPr>
                              <m:sty m:val="p"/>
                            </m:rPr>
                            <m:t>,</m:t>
                          </m:r>
                          <m:sSub>
                            <m:e>
                              <m:r>
                                <m:t>k</m:t>
                              </m:r>
                            </m:e>
                            <m:sub>
                              <m:r>
                                <m:t>y</m:t>
                              </m:r>
                            </m:sub>
                          </m:sSub>
                        </m:sub>
                      </m:sSub>
                    </m:e>
                  </m:d>
                </m:e>
                <m:sup>
                  <m:r>
                    <m:t>2</m:t>
                  </m:r>
                </m:sup>
              </m:sSup>
            </m:e>
          </m:nary>
          <m:r>
            <m:rPr>
              <m:sty m:val="p"/>
            </m:rPr>
            <m:t>.</m:t>
          </m:r>
        </m:oMath>
      </m:oMathPara>
    </w:p>
    <w:p>
      <w:pPr>
        <w:pStyle w:val="Formula"/>
      </w:pPr>
      <w:r>
        <w:t xml:space="preserve">该项旨在缓解深度网络常见的频谱偏置问题，防止大尺度结构漂移；在实现中通常对每一帧/每一通道分别计算 FFT，再在时间与通道维度做求和或取均值。</w:t>
      </w:r>
    </w:p>
    <w:bookmarkEnd w:id="104"/>
    <w:bookmarkStart w:id="105" w:name="原值域观测一致性损失-mathcall_mathrmdc"/>
    <w:p>
      <w:pPr>
        <w:pStyle w:val="3"/>
      </w:pPr>
      <w:r>
        <w:t xml:space="preserve">2.5.3 原值域观测一致性损失</w:t>
      </w:r>
      <w:r>
        <w:t xml:space="preserve"> </w:t>
      </w:r>
      <m:oMath>
        <m:sSub>
          <m:e>
            <m:r>
              <m:rPr>
                <m:sty m:val="p"/>
                <m:scr m:val="script"/>
              </m:rPr>
              <m:t>L</m:t>
            </m:r>
          </m:e>
          <m:sub>
            <m:r>
              <m:rPr>
                <m:sty m:val="p"/>
              </m:rPr>
              <m:t>d</m:t>
            </m:r>
            <m:r>
              <m:rPr>
                <m:sty m:val="p"/>
              </m:rPr>
              <m:t>c</m:t>
            </m:r>
          </m:sub>
        </m:sSub>
      </m:oMath>
    </w:p>
    <w:p>
      <w:pPr>
        <w:pStyle w:val="Formula"/>
      </w:pPr>
      <w:r>
        <w:t xml:space="preserve">在反标准化后的原值域计算，显式约束预测结果符合观测口径：</w:t>
      </w:r>
    </w:p>
    <w:p>
      <w:pPr>
        <w:pStyle w:val="Formula"/>
      </w:pPr>
      <m:oMathPara>
        <m:oMathParaPr>
          <m:jc m:val="center"/>
        </m:oMathParaPr>
        <m:oMath>
          <m:sSub>
            <m:e>
              <m:r>
                <m:rPr>
                  <m:sty m:val="p"/>
                  <m:scr m:val="script"/>
                </m:rPr>
                <m:t>L</m:t>
              </m:r>
            </m:e>
            <m:sub>
              <m:r>
                <m:rPr>
                  <m:sty m:val="p"/>
                </m:rPr>
                <m:t>d</m:t>
              </m:r>
              <m:r>
                <m:rPr>
                  <m:sty m:val="p"/>
                </m:rPr>
                <m:t>c</m:t>
              </m:r>
            </m:sub>
          </m:sSub>
          <m:r>
            <m:rPr>
              <m:sty m:val="p"/>
            </m:rPr>
            <m:t>=</m:t>
          </m:r>
          <m:sSubSup>
            <m:e>
              <m:d>
                <m:dPr>
                  <m:begChr m:val="∥"/>
                  <m:endChr m:val="∥"/>
                  <m:sepChr m:val=""/>
                  <m:grow/>
                </m:dPr>
                <m:e>
                  <m:r>
                    <m:t>H</m:t>
                  </m:r>
                  <m:d>
                    <m:dPr>
                      <m:begChr m:val="("/>
                      <m:endChr m:val=")"/>
                      <m:sepChr m:val=""/>
                      <m:grow/>
                    </m:dPr>
                    <m:e>
                      <m:acc>
                        <m:accPr>
                          <m:chr m:val="̃"/>
                        </m:accPr>
                        <m:e>
                          <m:r>
                            <m:t>u</m:t>
                          </m:r>
                        </m:e>
                      </m:acc>
                    </m:e>
                  </m:d>
                  <m:r>
                    <m:rPr>
                      <m:sty m:val="p"/>
                    </m:rPr>
                    <m:t>−</m:t>
                  </m:r>
                  <m:r>
                    <m:t>y</m:t>
                  </m:r>
                </m:e>
              </m:d>
            </m:e>
            <m:sub>
              <m:r>
                <m:t>2</m:t>
              </m:r>
            </m:sub>
            <m:sup>
              <m:r>
                <m:t>2</m:t>
              </m:r>
            </m:sup>
          </m:sSubSup>
          <m:r>
            <m:rPr>
              <m:sty m:val="p"/>
            </m:rPr>
            <m:t>.</m:t>
          </m:r>
        </m:oMath>
      </m:oMathPara>
    </w:p>
    <w:p>
      <w:pPr>
        <w:pStyle w:val="Formula"/>
      </w:pPr>
      <w:r>
        <w:t xml:space="preserve">该项将评测口径误差</w:t>
      </w:r>
      <w:r>
        <w:t xml:space="preserve"> </w:t>
      </w:r>
      <m:oMath>
        <m:sSub>
          <m:e>
            <m:r>
              <m:t>H</m:t>
            </m:r>
          </m:e>
          <m:sub>
            <m:r>
              <m:rPr>
                <m:sty m:val="p"/>
              </m:rPr>
              <m:t>e</m:t>
            </m:r>
            <m:r>
              <m:rPr>
                <m:sty m:val="p"/>
              </m:rPr>
              <m:t>r</m:t>
            </m:r>
            <m:r>
              <m:rPr>
                <m:sty m:val="p"/>
              </m:rPr>
              <m:t>r</m:t>
            </m:r>
          </m:sub>
        </m:sSub>
      </m:oMath>
      <w:r>
        <w:t xml:space="preserve"> </w:t>
      </w:r>
      <w:r>
        <w:t xml:space="preserve">内生化为训练目标，从机制上保证模型输出的物理可解释性与观测一致性。</w:t>
      </w:r>
    </w:p>
    <w:bookmarkEnd w:id="105"/>
    <w:bookmarkStart w:id="106" w:name="总损失与权重审计"/>
    <w:p>
      <w:pPr>
        <w:pStyle w:val="3"/>
      </w:pPr>
      <w:r>
        <w:t xml:space="preserve">2.5.6 总损失与权重审计</w:t>
      </w:r>
    </w:p>
    <w:p>
      <w:pPr>
        <w:pStyle w:val="Formula"/>
      </w:pPr>
      <m:oMathPara>
        <m:oMathParaPr>
          <m:jc m:val="center"/>
        </m:oMathParaPr>
        <m:oMath>
          <m:r>
            <m:t>L</m:t>
          </m:r>
          <m:r>
            <m:rPr>
              <m:sty m:val="p"/>
            </m:rPr>
            <m:t>=</m:t>
          </m:r>
          <m:sSub>
            <m:e>
              <m:r>
                <m:t>L</m:t>
              </m:r>
            </m:e>
            <m:sub>
              <m:r>
                <m:rPr>
                  <m:sty m:val="p"/>
                </m:rPr>
                <m:t>r</m:t>
              </m:r>
              <m:r>
                <m:rPr>
                  <m:sty m:val="p"/>
                </m:rPr>
                <m:t>e</m:t>
              </m:r>
              <m:r>
                <m:rPr>
                  <m:sty m:val="p"/>
                </m:rPr>
                <m:t>c</m:t>
              </m:r>
            </m:sub>
          </m:sSub>
          <m:r>
            <m:rPr>
              <m:sty m:val="p"/>
            </m:rPr>
            <m:t>+</m:t>
          </m:r>
          <m:sSub>
            <m:e>
              <m:r>
                <m:t>λ</m:t>
              </m:r>
            </m:e>
            <m:sub>
              <m:r>
                <m:rPr>
                  <m:sty m:val="p"/>
                </m:rPr>
                <m:t>s</m:t>
              </m:r>
              <m:r>
                <m:rPr>
                  <m:sty m:val="p"/>
                </m:rPr>
                <m:t>p</m:t>
              </m:r>
              <m:r>
                <m:rPr>
                  <m:sty m:val="p"/>
                </m:rPr>
                <m:t>e</m:t>
              </m:r>
              <m:r>
                <m:rPr>
                  <m:sty m:val="p"/>
                </m:rPr>
                <m:t>c</m:t>
              </m:r>
            </m:sub>
          </m:sSub>
          <m:sSub>
            <m:e>
              <m:r>
                <m:t>L</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sSub>
            <m:e>
              <m:r>
                <m:t>L</m:t>
              </m:r>
            </m:e>
            <m:sub>
              <m:r>
                <m:rPr>
                  <m:sty m:val="p"/>
                </m:rPr>
                <m:t>d</m:t>
              </m:r>
              <m:r>
                <m:rPr>
                  <m:sty m:val="p"/>
                </m:rPr>
                <m:t>c</m:t>
              </m:r>
            </m:sub>
          </m:sSub>
          <m:r>
            <m:rPr>
              <m:sty m:val="p"/>
            </m:rPr>
            <m:t>.</m:t>
          </m:r>
        </m:oMath>
      </m:oMathPara>
    </w:p>
    <w:p>
      <w:pPr>
        <w:pStyle w:val="11"/>
      </w:pPr>
      <w:r>
        <w:rPr>
          <w:bCs/>
          <w:b/>
        </w:rPr>
        <w:t xml:space="preserve">图 2-3：三重一致性损失计算架构。</w:t>
      </w:r>
      <w:r>
        <w:t xml:space="preserve"> </w:t>
      </w:r>
      <w:r>
        <w:t xml:space="preserve">&gt; 清晰展示了 z-score 域的重建与谱损失，以及经过反标准化与退化算子</w:t>
      </w:r>
      <w:r>
        <w:t xml:space="preserve"> </w:t>
      </w:r>
      <m:oMath>
        <m:r>
          <m:t>H</m:t>
        </m:r>
      </m:oMath>
      <w:r>
        <w:t xml:space="preserve"> </w:t>
      </w:r>
      <w:r>
        <w:t xml:space="preserve">后在原值域计算的观测一致性损失</w:t>
      </w:r>
      <w:r>
        <w:t xml:space="preserve"> </w:t>
      </w:r>
      <m:oMath>
        <m:sSub>
          <m:e>
            <m:r>
              <m:t>L</m:t>
            </m:r>
          </m:e>
          <m:sub>
            <m:r>
              <m:t>d</m:t>
            </m:r>
            <m:r>
              <m:t>c</m:t>
            </m:r>
          </m:sub>
        </m:sSub>
      </m:oMath>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图 2-3 三重损失架构</w:t>
            </w:r>
          </w:p>
        </w:tc>
      </w:tr>
    </w:tbl>
    <w:p>
      <w:pPr>
        <w:pStyle w:val="ImageCaption"/>
      </w:pPr>
      <w:r>
        <w:t xml:space="preserve">图 2-3 三重损失架构</w:t>
      </w:r>
    </w:p>
    <w:p>
      <w:pPr>
        <w:pStyle w:val="11"/>
      </w:pPr>
      <w:r>
        <w:t xml:space="preserve">权重</w:t>
      </w:r>
      <w:r>
        <w:t xml:space="preserve"> </w:t>
      </w:r>
      <m:oMath>
        <m:sSub>
          <m:e>
            <m:r>
              <m:t>λ</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oMath>
      <w:r>
        <w:t xml:space="preserve"> </w:t>
      </w:r>
      <w:r>
        <w:t xml:space="preserve">不采用“经验拍参”写法，而在实验章通过扫描表、效应量与显著性检验给出证据链（见 3.8 与第6章设置）。</w:t>
      </w:r>
    </w:p>
    <w:p>
      <w:pPr>
        <w:pStyle w:val="11"/>
      </w:pPr>
      <w:r>
        <w:t xml:space="preserve">注：针对自回归（AR）长时预测任务，引入</w:t>
      </w:r>
      <w:r>
        <w:rPr>
          <w:bCs/>
          <w:b/>
        </w:rPr>
        <w:t xml:space="preserve">时序一致性正则化</w:t>
      </w:r>
      <w:r>
        <w:t xml:space="preserve">（时序导数与能量演化约束）作为补充，本节仅作概念引入，具体数学形式与消融实验详见</w:t>
      </w:r>
      <w:r>
        <w:rPr>
          <w:bCs/>
          <w:b/>
        </w:rPr>
        <w:t xml:space="preserve">第3章 算法设计</w:t>
      </w:r>
      <w:r>
        <w:t xml:space="preserve">与</w:t>
      </w:r>
      <w:r>
        <w:rPr>
          <w:bCs/>
          <w:b/>
        </w:rPr>
        <w:t xml:space="preserve">第4章 实验结果</w:t>
      </w:r>
      <w:r>
        <w:t xml:space="preserve">。</w:t>
      </w:r>
    </w:p>
    <w:bookmarkEnd w:id="106"/>
    <w:bookmarkEnd w:id="107"/>
    <w:bookmarkStart w:id="119" w:name="理论分析"/>
    <w:p>
      <w:pPr>
        <w:pStyle w:val="2"/>
      </w:pPr>
      <w:r>
        <w:t xml:space="preserve">2.6 理论分析</w:t>
      </w:r>
    </w:p>
    <w:bookmarkStart w:id="108" w:name="引言-1"/>
    <w:p>
      <w:pPr>
        <w:pStyle w:val="3"/>
      </w:pPr>
      <w:r>
        <w:t xml:space="preserve">2.6.1 引言</w:t>
      </w:r>
    </w:p>
    <w:p>
      <w:pPr>
        <w:pStyle w:val="11"/>
      </w:pPr>
      <w:r>
        <w:t xml:space="preserve">稀疏观测驱动的时空流场重建本质上是一个典型的</w:t>
      </w:r>
      <w:r>
        <w:rPr>
          <w:bCs/>
          <w:b/>
        </w:rPr>
        <w:t xml:space="preserve">欠定逆问题（Underdetermined Inverse Problem）</w:t>
      </w:r>
      <w:r>
        <w:t xml:space="preserve">。由于观测算子</w:t>
      </w:r>
      <w:r>
        <w:t xml:space="preserve"> </w:t>
      </w:r>
      <m:oMath>
        <m:r>
          <m:t>H</m:t>
        </m:r>
      </m:oMath>
      <w:r>
        <w:t xml:space="preserve"> </w:t>
      </w:r>
      <w:r>
        <w:t xml:space="preserve">通常不可逆，且观测数据</w:t>
      </w:r>
      <w:r>
        <w:t xml:space="preserve"> </w:t>
      </w:r>
      <m:oMath>
        <m:r>
          <m:t>y</m:t>
        </m:r>
      </m:oMath>
      <w:r>
        <w:t xml:space="preserve"> </w:t>
      </w:r>
      <w:r>
        <w:t xml:space="preserve">仅包含真实场</w:t>
      </w:r>
      <w:r>
        <w:t xml:space="preserve"> </w:t>
      </w:r>
      <m:oMath>
        <m:r>
          <m:t>u</m:t>
        </m:r>
      </m:oMath>
      <w:r>
        <w:t xml:space="preserve"> </w:t>
      </w:r>
      <w:r>
        <w:t xml:space="preserve">的部分信息（如低维投影或退化表示），导致存在大量候选解同时满足观测一致性约束。因此，仅依赖观测一致性项</w:t>
      </w:r>
      <w:r>
        <w:t xml:space="preserve"> </w:t>
      </w:r>
      <m:oMath>
        <m:r>
          <m:rPr>
            <m:sty m:val="p"/>
          </m:rPr>
          <m:t>∥</m:t>
        </m:r>
        <m:r>
          <m:t>H</m:t>
        </m:r>
        <m:d>
          <m:dPr>
            <m:begChr m:val="("/>
            <m:endChr m:val=")"/>
            <m:sepChr m:val=""/>
            <m:grow/>
          </m:dPr>
          <m:e>
            <m:acc>
              <m:accPr>
                <m:chr m:val="̃"/>
              </m:accPr>
              <m:e>
                <m:r>
                  <m:t>u</m:t>
                </m:r>
              </m:e>
            </m:acc>
          </m:e>
        </m:d>
        <m:r>
          <m:rPr>
            <m:sty m:val="p"/>
          </m:rPr>
          <m:t>−</m:t>
        </m:r>
        <m:r>
          <m:t>y</m:t>
        </m:r>
        <m:r>
          <m:rPr>
            <m:sty m:val="p"/>
          </m:rPr>
          <m:t>∥</m:t>
        </m:r>
      </m:oMath>
      <w:r>
        <w:t xml:space="preserve"> </w:t>
      </w:r>
      <w:r>
        <w:t xml:space="preserve">并不足以唯一确定高分辨率物理场。本章旨在建立一条可证明、可审计的理论链条，阐释本研究所提框架（</w:t>
      </w:r>
      <m:oMath>
        <m:r>
          <m:t>H</m:t>
        </m:r>
        <m:r>
          <m:rPr>
            <m:sty m:val="p"/>
          </m:rPr>
          <m:t>/</m:t>
        </m:r>
        <m:r>
          <m:t>D</m:t>
        </m:r>
        <m:r>
          <m:t>C</m:t>
        </m:r>
      </m:oMath>
      <w:r>
        <w:t xml:space="preserve"> </w:t>
      </w:r>
      <w:r>
        <w:t xml:space="preserve">复用、三元损失、序列化训练）如何将学习过程稳定地引导至评测口径一致且物理结构合理的解空间。</w:t>
      </w:r>
    </w:p>
    <w:bookmarkEnd w:id="108"/>
    <w:bookmarkStart w:id="109" w:name="预备定义与数学基础"/>
    <w:p>
      <w:pPr>
        <w:pStyle w:val="3"/>
      </w:pPr>
      <w:r>
        <w:t xml:space="preserve">2.6.2 预备定义与数学基础</w:t>
      </w:r>
    </w:p>
    <w:p>
      <w:pPr>
        <w:pStyle w:val="Formula"/>
      </w:pPr>
      <w:r>
        <w:t xml:space="preserve">设空间域为</w:t>
      </w:r>
      <w:r>
        <w:t xml:space="preserve"> </w:t>
      </w:r>
      <m:oMath>
        <m:r>
          <m:t>Ω</m:t>
        </m:r>
        <m:r>
          <m:rPr>
            <m:sty m:val="p"/>
          </m:rPr>
          <m:t>⊂</m:t>
        </m:r>
        <m:sSup>
          <m:e>
            <m:r>
              <m:rPr>
                <m:sty m:val="p"/>
                <m:scr m:val="double-struck"/>
              </m:rPr>
              <m:t>R</m:t>
            </m:r>
          </m:e>
          <m:sup>
            <m:r>
              <m:t>2</m:t>
            </m:r>
          </m:sup>
        </m:sSup>
      </m:oMath>
      <w:r>
        <w:t xml:space="preserve">，离散网格为</w:t>
      </w:r>
      <w:r>
        <w:t xml:space="preserve"> </w:t>
      </w:r>
      <m:oMath>
        <m:sSub>
          <m:e>
            <m:r>
              <m:t>Ω</m:t>
            </m:r>
          </m:e>
          <m:sub>
            <m:r>
              <m:t>h</m:t>
            </m:r>
          </m:sub>
        </m:sSub>
      </m:oMath>
      <w:r>
        <w:t xml:space="preserve">，时间索引</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。对于任意时刻</w:t>
      </w:r>
      <w:r>
        <w:t xml:space="preserve"> </w:t>
      </w:r>
      <m:oMath>
        <m:r>
          <m:t>t</m:t>
        </m:r>
      </m:oMath>
      <w:r>
        <w:t xml:space="preserve">，真实物理场记为</w:t>
      </w:r>
      <w:r>
        <w:t xml:space="preserve"> </w:t>
      </w:r>
      <m:oMath>
        <m:sSub>
          <m:e>
            <m:r>
              <m:t>u</m:t>
            </m:r>
          </m:e>
          <m:sub>
            <m:r>
              <m:t>t</m:t>
            </m:r>
          </m:sub>
        </m:sSub>
        <m:r>
          <m:rPr>
            <m:sty m:val="p"/>
          </m:rPr>
          <m:t>∈</m:t>
        </m:r>
        <m:r>
          <m:rPr>
            <m:sty m:val="p"/>
            <m:scr m:val="script"/>
          </m:rPr>
          <m:t>X</m:t>
        </m:r>
      </m:oMath>
      <w:r>
        <w:t xml:space="preserve">，其中</w:t>
      </w:r>
      <w:r>
        <w:t xml:space="preserve"> </w:t>
      </w:r>
      <m:oMath>
        <m:r>
          <m:rPr>
            <m:sty m:val="p"/>
            <m:scr m:val="script"/>
          </m:rPr>
          <m:t>X</m:t>
        </m:r>
      </m:oMath>
      <w:r>
        <w:t xml:space="preserve"> </w:t>
      </w:r>
      <w:r>
        <w:t xml:space="preserve">为适当的函数空间（如</w:t>
      </w:r>
      <w:r>
        <w:t xml:space="preserve"> </w:t>
      </w:r>
      <m:oMath>
        <m:sSup>
          <m:e>
            <m:r>
              <m:t>L</m:t>
            </m:r>
          </m:e>
          <m:sup>
            <m:r>
              <m:t>2</m:t>
            </m:r>
          </m:sup>
        </m:sSup>
        <m:sSup>
          <m:e>
            <m:d>
              <m:dPr>
                <m:begChr m:val="("/>
                <m:endChr m:val=")"/>
                <m:sepChr m:val=""/>
                <m:grow/>
              </m:dPr>
              <m:e>
                <m:r>
                  <m:t>Ω</m:t>
                </m:r>
              </m:e>
            </m:d>
          </m:e>
          <m:sup>
            <m:r>
              <m:t>C</m:t>
            </m:r>
          </m:sup>
        </m:sSup>
      </m:oMath>
      <w:r>
        <w:t xml:space="preserve"> </w:t>
      </w:r>
      <w:r>
        <w:t xml:space="preserve">或其离散形式</w:t>
      </w:r>
      <w:r>
        <w:t xml:space="preserve"> </w:t>
      </w:r>
      <m:oMath>
        <m:sSup>
          <m:e>
            <m:r>
              <m:rPr>
                <m:sty m:val="p"/>
                <m:scr m:val="double-struck"/>
              </m:rPr>
              <m:t>R</m:t>
            </m:r>
          </m:e>
          <m:sup>
            <m:sSub>
              <m:e>
                <m:r>
                  <m:t>N</m:t>
                </m:r>
              </m:e>
              <m:sub>
                <m:r>
                  <m:t>x</m:t>
                </m:r>
              </m:sub>
            </m:sSub>
            <m:r>
              <m:rPr>
                <m:sty m:val="p"/>
              </m:rPr>
              <m:t>×</m:t>
            </m:r>
            <m:sSub>
              <m:e>
                <m:r>
                  <m:t>N</m:t>
                </m:r>
              </m:e>
              <m:sub>
                <m:r>
                  <m:t>y</m:t>
                </m:r>
              </m:sub>
            </m:sSub>
            <m:r>
              <m:rPr>
                <m:sty m:val="p"/>
              </m:rPr>
              <m:t>×</m:t>
            </m:r>
            <m:r>
              <m:t>C</m:t>
            </m:r>
          </m:sup>
        </m:sSup>
      </m:oMath>
      <w:r>
        <w:t xml:space="preserve">）。观测数据由观测算子</w:t>
      </w:r>
      <w:r>
        <w:t xml:space="preserve"> </w:t>
      </w:r>
      <m:oMath>
        <m:r>
          <m:t>H</m:t>
        </m:r>
        <m:r>
          <m:rPr>
            <m:sty m:val="p"/>
          </m:rPr>
          <m:t>:</m:t>
        </m:r>
        <m:r>
          <m:rPr>
            <m:sty m:val="p"/>
            <m:scr m:val="script"/>
          </m:rPr>
          <m:t>X</m:t>
        </m:r>
        <m:r>
          <m:rPr>
            <m:sty m:val="p"/>
          </m:rPr>
          <m:t>→</m:t>
        </m:r>
        <m:r>
          <m:rPr>
            <m:sty m:val="p"/>
            <m:scr m:val="script"/>
          </m:rPr>
          <m:t>Y</m:t>
        </m:r>
      </m:oMath>
      <w:r>
        <w:t xml:space="preserve"> </w:t>
      </w:r>
      <w:r>
        <w:t xml:space="preserve">与加性噪声</w:t>
      </w:r>
      <w:r>
        <w:t xml:space="preserve"> </w:t>
      </w:r>
      <m:oMath>
        <m:sSub>
          <m:e>
            <m:r>
              <m:t>n</m:t>
            </m:r>
          </m:e>
          <m:sub>
            <m:r>
              <m:t>t</m:t>
            </m:r>
          </m:sub>
        </m:sSub>
      </m:oMath>
      <w:r>
        <w:t xml:space="preserve"> </w:t>
      </w:r>
      <w:r>
        <w:t xml:space="preserve">生成：</w:t>
      </w:r>
    </w:p>
    <w:p>
      <w:pPr>
        <w:pStyle w:val="Formula"/>
      </w:pPr>
      <m:oMathPara>
        <m:oMathParaPr>
          <m:jc m:val="center"/>
        </m:oMathParaPr>
        <m:oMath>
          <m:sSub>
            <m:e>
              <m:r>
                <m:t>y</m:t>
              </m:r>
            </m:e>
            <m:sub>
              <m:r>
                <m:t>t</m:t>
              </m:r>
            </m:sub>
          </m:sSub>
          <m:r>
            <m:rPr>
              <m:sty m:val="p"/>
            </m:rPr>
            <m:t>=</m:t>
          </m:r>
          <m:r>
            <m:t>H</m:t>
          </m:r>
          <m:d>
            <m:dPr>
              <m:begChr m:val="("/>
              <m:endChr m:val=")"/>
              <m:sepChr m:val=""/>
              <m:grow/>
            </m:dPr>
            <m:e>
              <m:sSub>
                <m:e>
                  <m:r>
                    <m:t>u</m:t>
                  </m:r>
                </m:e>
                <m:sub>
                  <m:r>
                    <m:t>t</m:t>
                  </m:r>
                </m:sub>
              </m:sSub>
            </m:e>
          </m:d>
          <m:r>
            <m:rPr>
              <m:sty m:val="p"/>
            </m:rPr>
            <m:t>+</m:t>
          </m:r>
          <m:sSub>
            <m:e>
              <m:r>
                <m:t>n</m:t>
              </m:r>
            </m:e>
            <m:sub>
              <m:r>
                <m:t>t</m:t>
              </m:r>
            </m:sub>
          </m:sSub>
          <m:r>
            <m:rPr>
              <m:sty m:val="p"/>
            </m:rPr>
            <m:t>.</m:t>
          </m:r>
        </m:oMath>
      </m:oMathPara>
    </w:p>
    <w:p>
      <w:pPr>
        <w:pStyle w:val="Formula"/>
      </w:pPr>
      <w:r>
        <w:t xml:space="preserve">定义以下两类误差度量：</w:t>
      </w:r>
      <w:r>
        <w:t xml:space="preserve"> </w:t>
      </w:r>
      <w:r>
        <w:t xml:space="preserve">1.</w:t>
      </w:r>
      <w:r>
        <w:t xml:space="preserve"> </w:t>
      </w:r>
      <w:r>
        <w:rPr>
          <w:bCs/>
          <w:b/>
        </w:rPr>
        <w:t xml:space="preserve">评测口径误差（Evaluation Consistency Error）</w:t>
      </w:r>
      <w:r>
        <w:t xml:space="preserve">：</w:t>
      </w:r>
    </w:p>
    <w:p>
      <w:pPr>
        <w:pStyle w:val="Formula"/>
      </w:pPr>
      <m:oMathPara>
        <m:oMathParaPr>
          <m:jc m:val="center"/>
        </m:oMathParaPr>
        <m:oMath>
          <m:sSub>
            <m:e>
              <m:r>
                <m:t>H</m:t>
              </m:r>
            </m:e>
            <m:sub>
              <m:r>
                <m:rPr>
                  <m:sty m:val="p"/>
                </m:rPr>
                <m:t>e</m:t>
              </m:r>
              <m:r>
                <m:rPr>
                  <m:sty m:val="p"/>
                </m:rPr>
                <m:t>r</m:t>
              </m:r>
              <m:r>
                <m:rPr>
                  <m:sty m:val="p"/>
                </m:rPr>
                <m:t>r</m:t>
              </m:r>
            </m:sub>
          </m:sSub>
          <m:d>
            <m:dPr>
              <m:begChr m:val="("/>
              <m:endChr m:val=")"/>
              <m:sepChr m:val=""/>
              <m:grow/>
            </m:dPr>
            <m:e>
              <m:r>
                <m:t>t</m:t>
              </m:r>
            </m:e>
          </m:d>
          <m:r>
            <m:rPr>
              <m:sty m:val="p"/>
            </m:rPr>
            <m:t>≜</m:t>
          </m:r>
          <m:r>
            <m:rPr>
              <m:sty m:val="p"/>
            </m:rPr>
            <m:t>∥</m:t>
          </m:r>
          <m:r>
            <m:t>H</m:t>
          </m:r>
          <m:d>
            <m:dPr>
              <m:begChr m:val="("/>
              <m:endChr m:val=")"/>
              <m:sepChr m:val=""/>
              <m:grow/>
            </m:dPr>
            <m:e>
              <m:sSub>
                <m:e>
                  <m:acc>
                    <m:accPr>
                      <m:chr m:val="̃"/>
                    </m:accPr>
                    <m:e>
                      <m:r>
                        <m:t>u</m:t>
                      </m:r>
                    </m:e>
                  </m:acc>
                </m:e>
                <m:sub>
                  <m:r>
                    <m:t>t</m:t>
                  </m:r>
                </m:sub>
              </m:sSub>
            </m:e>
          </m:d>
          <m:r>
            <m:rPr>
              <m:sty m:val="p"/>
            </m:rPr>
            <m:t>−</m:t>
          </m:r>
          <m:sSub>
            <m:e>
              <m:r>
                <m:t>y</m:t>
              </m:r>
            </m:e>
            <m:sub>
              <m:r>
                <m:t>t</m:t>
              </m:r>
            </m:sub>
          </m:sSub>
          <m:sSub>
            <m:e>
              <m:r>
                <m:rPr>
                  <m:sty m:val="p"/>
                </m:rPr>
                <m:t>∥</m:t>
              </m:r>
            </m:e>
            <m:sub>
              <m:r>
                <m:t>2</m:t>
              </m:r>
            </m:sub>
          </m:sSub>
          <m:r>
            <m:rPr>
              <m:sty m:val="p"/>
            </m:rPr>
            <m:t>.</m:t>
          </m:r>
        </m:oMath>
      </m:oMathPara>
    </w:p>
    <w:p>
      <w:pPr>
        <w:pStyle w:val="Formula"/>
      </w:pPr>
      <w:r>
        <w:t xml:space="preserve">2.</w:t>
      </w:r>
      <w:r>
        <w:t xml:space="preserve"> </w:t>
      </w:r>
      <w:r>
        <w:rPr>
          <w:bCs/>
          <w:b/>
        </w:rPr>
        <w:t xml:space="preserve">重建相对误差（Relative Reconstruction Error）</w:t>
      </w:r>
      <w:r>
        <w:t xml:space="preserve">：</w:t>
      </w:r>
    </w:p>
    <w:p>
      <w:pPr>
        <w:pStyle w:val="Formula"/>
      </w:pPr>
      <m:oMathPara>
        <m:oMathParaPr>
          <m:jc m:val="center"/>
        </m:oMathParaPr>
        <m:oMath>
          <m:r>
            <m:rPr>
              <m:sty m:val="p"/>
            </m:rPr>
            <m:t>R</m:t>
          </m:r>
          <m:r>
            <m:rPr>
              <m:sty m:val="p"/>
            </m:rPr>
            <m:t>e</m:t>
          </m:r>
          <m:r>
            <m:rPr>
              <m:sty m:val="p"/>
            </m:rPr>
            <m:t>l</m:t>
          </m:r>
          <m:r>
            <m:rPr>
              <m:nor/>
              <m:sty m:val="p"/>
            </m:rPr>
            <m:t>-</m:t>
          </m:r>
          <m:r>
            <m:rPr>
              <m:sty m:val="p"/>
            </m:rPr>
            <m:t>L</m:t>
          </m:r>
          <m:r>
            <m:rPr>
              <m:sty m:val="p"/>
            </m:rPr>
            <m:t>2</m:t>
          </m:r>
          <m:d>
            <m:dPr>
              <m:begChr m:val="("/>
              <m:endChr m:val=")"/>
              <m:sepChr m:val=""/>
              <m:grow/>
            </m:dPr>
            <m:e>
              <m:r>
                <m:t>t</m:t>
              </m:r>
            </m:e>
          </m:d>
          <m:r>
            <m:rPr>
              <m:sty m:val="p"/>
            </m:rPr>
            <m:t>=</m:t>
          </m:r>
          <m:f>
            <m:fPr>
              <m:type m:val="bar"/>
            </m:fPr>
            <m:num>
              <m:r>
                <m:rPr>
                  <m:sty m:val="p"/>
                </m:rPr>
                <m:t>∥</m:t>
              </m:r>
              <m:sSub>
                <m:e>
                  <m:acc>
                    <m:accPr>
                      <m:chr m:val="̃"/>
                    </m:accPr>
                    <m:e>
                      <m:r>
                        <m:t>u</m:t>
                      </m:r>
                    </m:e>
                  </m:acc>
                </m:e>
                <m:sub>
                  <m:r>
                    <m:t>t</m:t>
                  </m:r>
                </m:sub>
              </m:sSub>
              <m:r>
                <m:rPr>
                  <m:sty m:val="p"/>
                </m:rPr>
                <m:t>−</m:t>
              </m:r>
              <m:sSub>
                <m:e>
                  <m:r>
                    <m:t>u</m:t>
                  </m:r>
                </m:e>
                <m:sub>
                  <m:r>
                    <m:t>t</m:t>
                  </m:r>
                </m:sub>
              </m:sSub>
              <m:sSub>
                <m:e>
                  <m:r>
                    <m:rPr>
                      <m:sty m:val="p"/>
                    </m:rPr>
                    <m:t>∥</m:t>
                  </m:r>
                </m:e>
                <m:sub>
                  <m:r>
                    <m:t>2</m:t>
                  </m:r>
                </m:sub>
              </m:sSub>
            </m:num>
            <m:den>
              <m:r>
                <m:rPr>
                  <m:sty m:val="p"/>
                </m:rPr>
                <m:t>∥</m:t>
              </m:r>
              <m:sSub>
                <m:e>
                  <m:r>
                    <m:t>u</m:t>
                  </m:r>
                </m:e>
                <m:sub>
                  <m:r>
                    <m:t>t</m:t>
                  </m:r>
                </m:sub>
              </m:sSub>
              <m:sSub>
                <m:e>
                  <m:r>
                    <m:rPr>
                      <m:sty m:val="p"/>
                    </m:rPr>
                    <m:t>∥</m:t>
                  </m:r>
                </m:e>
                <m:sub>
                  <m:r>
                    <m:t>2</m:t>
                  </m:r>
                </m:sub>
              </m:sSub>
            </m:den>
          </m:f>
          <m:r>
            <m:rPr>
              <m:sty m:val="p"/>
            </m:rPr>
            <m:t>.</m:t>
          </m:r>
        </m:oMath>
      </m:oMathPara>
    </w:p>
    <w:p>
      <w:pPr>
        <w:pStyle w:val="11"/>
      </w:pPr>
      <w:r>
        <w:t xml:space="preserve">本章的核心论点在于：若训练阶段使用的退化算子</w:t>
      </w:r>
      <w:r>
        <w:t xml:space="preserve"> </w:t>
      </w:r>
      <m:oMath>
        <m:r>
          <m:t>D</m:t>
        </m:r>
        <m:r>
          <m:t>C</m:t>
        </m:r>
      </m:oMath>
      <w:r>
        <w:t xml:space="preserve"> </w:t>
      </w:r>
      <w:r>
        <w:t xml:space="preserve">与评测阶段的观测算子</w:t>
      </w:r>
      <w:r>
        <w:t xml:space="preserve"> </w:t>
      </w:r>
      <m:oMath>
        <m:r>
          <m:t>H</m:t>
        </m:r>
      </m:oMath>
      <w:r>
        <w:t xml:space="preserve"> </w:t>
      </w:r>
      <w:r>
        <w:t xml:space="preserve">不一致，则训练过程中的“数据一致性优化”无法保证评测阶段的“观测一致性”，从而导致指标断裂。</w:t>
      </w:r>
    </w:p>
    <w:bookmarkEnd w:id="109"/>
    <w:bookmarkStart w:id="112" w:name="观测口径一致性的理论保证"/>
    <w:p>
      <w:pPr>
        <w:pStyle w:val="3"/>
      </w:pPr>
      <w:r>
        <w:t xml:space="preserve">2.6.3 观测口径一致性的理论保证</w:t>
      </w:r>
    </w:p>
    <w:bookmarkStart w:id="110" w:name="命题-2.1评测一致性误差的上界控制"/>
    <w:p>
      <w:pPr>
        <w:pStyle w:val="4"/>
      </w:pPr>
      <w:r>
        <w:t xml:space="preserve">2.6.3.1 命题 2.1：评测一致性误差的上界控制</w:t>
      </w:r>
    </w:p>
    <w:p>
      <w:pPr>
        <w:pStyle w:val="Formula"/>
      </w:pPr>
      <w:r>
        <w:rPr>
          <w:bCs/>
          <w:b/>
        </w:rPr>
        <w:t xml:space="preserve">命题 2.1（评测一致性上界）</w:t>
      </w:r>
      <w:r>
        <w:t xml:space="preserve">：若观测算子</w:t>
      </w:r>
      <w:r>
        <w:t xml:space="preserve"> </w:t>
      </w:r>
      <m:oMath>
        <m:r>
          <m:t>H</m:t>
        </m:r>
      </m:oMath>
      <w:r>
        <w:t xml:space="preserve"> </w:t>
      </w:r>
      <w:r>
        <w:t xml:space="preserve">为有界线性算子，则对于任意预测解</w:t>
      </w:r>
      <w:r>
        <w:t xml:space="preserve"> </w:t>
      </w:r>
      <m:oMath>
        <m:acc>
          <m:accPr>
            <m:chr m:val="̃"/>
          </m:accPr>
          <m:e>
            <m:r>
              <m:t>u</m:t>
            </m:r>
          </m:e>
        </m:acc>
      </m:oMath>
      <w:r>
        <w:t xml:space="preserve">，其评测口径误差受重建误差的上界控制。具体而言，存在常数</w:t>
      </w:r>
      <w:r>
        <w:t xml:space="preserve"> </w:t>
      </w:r>
      <m:oMath>
        <m:sSub>
          <m:e>
            <m:r>
              <m:t>C</m:t>
            </m:r>
          </m:e>
          <m:sub>
            <m:r>
              <m:t>H</m:t>
            </m:r>
          </m:sub>
        </m:sSub>
        <m:r>
          <m:rPr>
            <m:sty m:val="p"/>
          </m:rPr>
          <m:t>=</m:t>
        </m:r>
        <m:r>
          <m:rPr>
            <m:sty m:val="p"/>
          </m:rPr>
          <m:t>∥</m:t>
        </m:r>
        <m:r>
          <m:t>H</m:t>
        </m:r>
        <m:sSub>
          <m:e>
            <m:r>
              <m:rPr>
                <m:sty m:val="p"/>
              </m:rPr>
              <m:t>∥</m:t>
            </m:r>
          </m:e>
          <m:sub>
            <m:r>
              <m:rPr>
                <m:sty m:val="p"/>
              </m:rPr>
              <m:t>o</m:t>
            </m:r>
            <m:r>
              <m:rPr>
                <m:sty m:val="p"/>
              </m:rPr>
              <m:t>p</m:t>
            </m:r>
          </m:sub>
        </m:sSub>
      </m:oMath>
      <w:r>
        <w:t xml:space="preserve">，使得：</w:t>
      </w:r>
    </w:p>
    <w:p>
      <w:pPr>
        <w:pStyle w:val="Formula"/>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r>
            <m:t>H</m:t>
          </m:r>
          <m:sSub>
            <m:e>
              <m:r>
                <m:rPr>
                  <m:sty m:val="p"/>
                </m:rPr>
                <m:t>∥</m:t>
              </m:r>
            </m:e>
            <m:sub>
              <m:r>
                <m:rPr>
                  <m:sty m:val="p"/>
                </m:rPr>
                <m:t>o</m:t>
              </m:r>
              <m:r>
                <m:rPr>
                  <m:sty m:val="p"/>
                </m:rPr>
                <m:t>p</m:t>
              </m:r>
            </m:sub>
          </m:sSub>
          <m:r>
            <m:rPr>
              <m:sty m:val="p"/>
            </m:rPr>
            <m:t>∥</m:t>
          </m:r>
          <m:acc>
            <m:accPr>
              <m:chr m:val="̃"/>
            </m:accPr>
            <m:e>
              <m:r>
                <m:t>u</m:t>
              </m:r>
            </m:e>
          </m:acc>
          <m:r>
            <m:rPr>
              <m:sty m:val="p"/>
            </m:rPr>
            <m:t>−</m:t>
          </m:r>
          <m:r>
            <m:t>u</m:t>
          </m:r>
          <m:sSub>
            <m:e>
              <m:r>
                <m:rPr>
                  <m:sty m:val="p"/>
                </m:rPr>
                <m:t>∥</m:t>
              </m:r>
            </m:e>
            <m:sub>
              <m:r>
                <m:t>2</m:t>
              </m:r>
            </m:sub>
          </m:sSub>
          <m:r>
            <m:rPr>
              <m:sty m:val="p"/>
            </m:rPr>
            <m:t>+</m:t>
          </m:r>
          <m:r>
            <m:rPr>
              <m:sty m:val="p"/>
            </m:rPr>
            <m:t>∥</m:t>
          </m:r>
          <m:r>
            <m:t>n</m:t>
          </m:r>
          <m:sSub>
            <m:e>
              <m:r>
                <m:rPr>
                  <m:sty m:val="p"/>
                </m:rPr>
                <m:t>∥</m:t>
              </m:r>
            </m:e>
            <m:sub>
              <m:r>
                <m:t>2</m:t>
              </m:r>
            </m:sub>
          </m:sSub>
          <m:r>
            <m:rPr>
              <m:sty m:val="p"/>
            </m:rPr>
            <m:t>.</m:t>
          </m:r>
        </m:oMath>
      </m:oMathPara>
    </w:p>
    <w:p>
      <w:pPr>
        <w:pStyle w:val="Formula"/>
      </w:pPr>
      <w:r>
        <w:rPr>
          <w:bCs/>
          <w:b/>
        </w:rPr>
        <w:t xml:space="preserve">证明</w:t>
      </w:r>
      <w:r>
        <w:t xml:space="preserve">：根据算子范数定义，对任意</w:t>
      </w:r>
      <w:r>
        <w:t xml:space="preserve"> </w:t>
      </w:r>
      <m:oMath>
        <m:r>
          <m:t>v</m:t>
        </m:r>
        <m:r>
          <m:rPr>
            <m:sty m:val="p"/>
          </m:rPr>
          <m:t>∈</m:t>
        </m:r>
        <m:r>
          <m:rPr>
            <m:sty m:val="p"/>
            <m:scr m:val="script"/>
          </m:rPr>
          <m:t>X</m:t>
        </m:r>
      </m:oMath>
      <w:r>
        <w:t xml:space="preserve"> </w:t>
      </w:r>
      <w:r>
        <w:t xml:space="preserve">有</w:t>
      </w:r>
      <w:r>
        <w:t xml:space="preserve"> </w:t>
      </w:r>
      <m:oMath>
        <m:r>
          <m:rPr>
            <m:sty m:val="p"/>
          </m:rPr>
          <m:t>∥</m:t>
        </m:r>
        <m:r>
          <m:t>H</m:t>
        </m:r>
        <m:d>
          <m:dPr>
            <m:begChr m:val="("/>
            <m:endChr m:val=")"/>
            <m:sepChr m:val=""/>
            <m:grow/>
          </m:dPr>
          <m:e>
            <m:r>
              <m:t>v</m:t>
            </m:r>
          </m:e>
        </m:d>
        <m:sSub>
          <m:e>
            <m:r>
              <m:rPr>
                <m:sty m:val="p"/>
              </m:rPr>
              <m:t>∥</m:t>
            </m:r>
          </m:e>
          <m:sub>
            <m:r>
              <m:t>2</m:t>
            </m:r>
          </m:sub>
        </m:sSub>
        <m:r>
          <m:rPr>
            <m:sty m:val="p"/>
          </m:rPr>
          <m:t>≤</m:t>
        </m:r>
        <m:r>
          <m:rPr>
            <m:sty m:val="p"/>
          </m:rPr>
          <m:t>∥</m:t>
        </m:r>
        <m:r>
          <m:t>H</m:t>
        </m:r>
        <m:sSub>
          <m:e>
            <m:r>
              <m:rPr>
                <m:sty m:val="p"/>
              </m:rPr>
              <m:t>∥</m:t>
            </m:r>
          </m:e>
          <m:sub>
            <m:r>
              <m:rPr>
                <m:sty m:val="p"/>
              </m:rPr>
              <m:t>o</m:t>
            </m:r>
            <m:r>
              <m:rPr>
                <m:sty m:val="p"/>
              </m:rPr>
              <m:t>p</m:t>
            </m:r>
          </m:sub>
        </m:sSub>
        <m:r>
          <m:rPr>
            <m:sty m:val="p"/>
          </m:rPr>
          <m:t>∥</m:t>
        </m:r>
        <m:r>
          <m:t>v</m:t>
        </m:r>
        <m:sSub>
          <m:e>
            <m:r>
              <m:rPr>
                <m:sty m:val="p"/>
              </m:rPr>
              <m:t>∥</m:t>
            </m:r>
          </m:e>
          <m:sub>
            <m:r>
              <m:t>2</m:t>
            </m:r>
          </m:sub>
        </m:sSub>
      </m:oMath>
      <w:r>
        <w:t xml:space="preserve">。观测模型为</w:t>
      </w:r>
      <w:r>
        <w:t xml:space="preserve"> </w:t>
      </w:r>
      <m:oMath>
        <m:r>
          <m:t>y</m:t>
        </m:r>
        <m:r>
          <m:rPr>
            <m:sty m:val="p"/>
          </m:rPr>
          <m:t>=</m:t>
        </m:r>
        <m:r>
          <m:t>H</m:t>
        </m:r>
        <m:d>
          <m:dPr>
            <m:begChr m:val="("/>
            <m:endChr m:val=")"/>
            <m:sepChr m:val=""/>
            <m:grow/>
          </m:dPr>
          <m:e>
            <m:r>
              <m:t>u</m:t>
            </m:r>
          </m:e>
        </m:d>
        <m:r>
          <m:rPr>
            <m:sty m:val="p"/>
          </m:rPr>
          <m:t>+</m:t>
        </m:r>
        <m:r>
          <m:t>n</m:t>
        </m:r>
      </m:oMath>
      <w:r>
        <w:t xml:space="preserve">。考察评测口径误差：</w:t>
      </w:r>
    </w:p>
    <w:p>
      <w:pPr>
        <w:pStyle w:val="Formula"/>
      </w:pPr>
      <m:oMathPara>
        <m:oMathParaPr>
          <m:jc m:val="center"/>
        </m:oMathParaPr>
        <m:oMath>
          <m:m>
            <m:mPr>
              <m:baseJc m:val="center"/>
              <m:plcHide m:val="on"/>
              <m:mcs>
                <m:mc>
                  <m:mcPr>
                    <m:mcJc m:val="right"/>
                    <m:count m:val="1"/>
                  </m:mcPr>
                </m:mc>
                <m:mc>
                  <m:mcPr>
                    <m:mcJc m:val="left"/>
                    <m:count m:val="1"/>
                  </m:mcPr>
                </m:mc>
              </m:mcs>
            </m:mPr>
            <m:mr>
              <m:e>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e>
              <m:e>
                <m:r>
                  <m:rPr>
                    <m:sty m:val="p"/>
                  </m:rPr>
                  <m:t>=</m:t>
                </m:r>
                <m:r>
                  <m:rPr>
                    <m:sty m:val="p"/>
                  </m:rPr>
                  <m:t>∥</m:t>
                </m:r>
                <m:r>
                  <m:t>H</m:t>
                </m:r>
                <m:d>
                  <m:dPr>
                    <m:begChr m:val="("/>
                    <m:endChr m:val=")"/>
                    <m:sepChr m:val=""/>
                    <m:grow/>
                  </m:dPr>
                  <m:e>
                    <m:acc>
                      <m:accPr>
                        <m:chr m:val="̃"/>
                      </m:accPr>
                      <m:e>
                        <m:r>
                          <m:t>u</m:t>
                        </m:r>
                      </m:e>
                    </m:acc>
                  </m:e>
                </m:d>
                <m:r>
                  <m:rPr>
                    <m:sty m:val="p"/>
                  </m:rPr>
                  <m:t>−</m:t>
                </m:r>
                <m:d>
                  <m:dPr>
                    <m:begChr m:val="("/>
                    <m:endChr m:val=")"/>
                    <m:sepChr m:val=""/>
                    <m:grow/>
                  </m:dPr>
                  <m:e>
                    <m:r>
                      <m:t>H</m:t>
                    </m:r>
                    <m:d>
                      <m:dPr>
                        <m:begChr m:val="("/>
                        <m:endChr m:val=")"/>
                        <m:sepChr m:val=""/>
                        <m:grow/>
                      </m:dPr>
                      <m:e>
                        <m:r>
                          <m:t>u</m:t>
                        </m:r>
                      </m:e>
                    </m:d>
                    <m:r>
                      <m:rPr>
                        <m:sty m:val="p"/>
                      </m:rPr>
                      <m:t>+</m:t>
                    </m:r>
                    <m:r>
                      <m:t>n</m:t>
                    </m:r>
                  </m:e>
                </m:d>
                <m:sSub>
                  <m:e>
                    <m:r>
                      <m:rPr>
                        <m:sty m:val="p"/>
                      </m:rPr>
                      <m:t>∥</m:t>
                    </m:r>
                  </m:e>
                  <m:sub>
                    <m:r>
                      <m:t>2</m:t>
                    </m:r>
                  </m:sub>
                </m:sSub>
              </m:e>
            </m:mr>
            <m:mr>
              <m:e/>
              <m:e>
                <m:r>
                  <m:rPr>
                    <m:sty m:val="p"/>
                  </m:rPr>
                  <m:t>=</m:t>
                </m:r>
                <m:r>
                  <m:rPr>
                    <m:sty m:val="p"/>
                  </m:rPr>
                  <m:t>∥</m:t>
                </m:r>
                <m:r>
                  <m:t>H</m:t>
                </m:r>
                <m:d>
                  <m:dPr>
                    <m:begChr m:val="("/>
                    <m:endChr m:val=")"/>
                    <m:sepChr m:val=""/>
                    <m:grow/>
                  </m:dPr>
                  <m:e>
                    <m:acc>
                      <m:accPr>
                        <m:chr m:val="̃"/>
                      </m:accPr>
                      <m:e>
                        <m:r>
                          <m:t>u</m:t>
                        </m:r>
                      </m:e>
                    </m:acc>
                    <m:r>
                      <m:rPr>
                        <m:sty m:val="p"/>
                      </m:rPr>
                      <m:t>−</m:t>
                    </m:r>
                    <m:r>
                      <m:t>u</m:t>
                    </m:r>
                  </m:e>
                </m:d>
                <m:r>
                  <m:rPr>
                    <m:sty m:val="p"/>
                  </m:rPr>
                  <m:t>−</m:t>
                </m:r>
                <m:r>
                  <m:t>n</m:t>
                </m:r>
                <m:sSub>
                  <m:e>
                    <m:r>
                      <m:rPr>
                        <m:sty m:val="p"/>
                      </m:rPr>
                      <m:t>∥</m:t>
                    </m:r>
                  </m:e>
                  <m:sub>
                    <m:r>
                      <m:t>2</m:t>
                    </m:r>
                  </m:sub>
                </m:sSub>
              </m:e>
            </m:mr>
            <m:mr>
              <m:e/>
              <m:e>
                <m:r>
                  <m:rPr>
                    <m:sty m:val="p"/>
                  </m:rPr>
                  <m:t>≤</m:t>
                </m:r>
                <m:r>
                  <m:rPr>
                    <m:sty m:val="p"/>
                  </m:rPr>
                  <m:t>∥</m:t>
                </m:r>
                <m:r>
                  <m:t>H</m:t>
                </m:r>
                <m:d>
                  <m:dPr>
                    <m:begChr m:val="("/>
                    <m:endChr m:val=")"/>
                    <m:sepChr m:val=""/>
                    <m:grow/>
                  </m:dPr>
                  <m:e>
                    <m:acc>
                      <m:accPr>
                        <m:chr m:val="̃"/>
                      </m:accPr>
                      <m:e>
                        <m:r>
                          <m:t>u</m:t>
                        </m:r>
                      </m:e>
                    </m:acc>
                    <m:r>
                      <m:rPr>
                        <m:sty m:val="p"/>
                      </m:rPr>
                      <m:t>−</m:t>
                    </m:r>
                    <m:r>
                      <m:t>u</m:t>
                    </m:r>
                  </m:e>
                </m:d>
                <m:sSub>
                  <m:e>
                    <m:r>
                      <m:rPr>
                        <m:sty m:val="p"/>
                      </m:rPr>
                      <m:t>∥</m:t>
                    </m:r>
                  </m:e>
                  <m:sub>
                    <m:r>
                      <m:t>2</m:t>
                    </m:r>
                  </m:sub>
                </m:sSub>
                <m:r>
                  <m:rPr>
                    <m:sty m:val="p"/>
                  </m:rPr>
                  <m:t>+</m:t>
                </m:r>
                <m:r>
                  <m:rPr>
                    <m:sty m:val="p"/>
                  </m:rPr>
                  <m:t>∥</m:t>
                </m:r>
                <m:r>
                  <m:t>n</m:t>
                </m:r>
                <m:sSub>
                  <m:e>
                    <m:r>
                      <m:rPr>
                        <m:sty m:val="p"/>
                      </m:rPr>
                      <m:t>∥</m:t>
                    </m:r>
                  </m:e>
                  <m:sub>
                    <m:r>
                      <m:t>2</m:t>
                    </m:r>
                  </m:sub>
                </m:sSub>
                <m:r>
                  <m:t> </m:t>
                </m:r>
                <m:d>
                  <m:dPr>
                    <m:begChr m:val="("/>
                    <m:endChr m:val=")"/>
                    <m:sepChr m:val=""/>
                    <m:grow/>
                  </m:dPr>
                  <m:e>
                    <m:r>
                      <m:rPr>
                        <m:nor/>
                        <m:sty m:val="p"/>
                      </m:rPr>
                      <m:t>三角不等式</m:t>
                    </m:r>
                  </m:e>
                </m:d>
              </m:e>
            </m:mr>
            <m:mr>
              <m:e/>
              <m:e>
                <m:r>
                  <m:rPr>
                    <m:sty m:val="p"/>
                  </m:rPr>
                  <m:t>≤</m:t>
                </m:r>
                <m:r>
                  <m:rPr>
                    <m:sty m:val="p"/>
                  </m:rPr>
                  <m:t>∥</m:t>
                </m:r>
                <m:r>
                  <m:t>H</m:t>
                </m:r>
                <m:sSub>
                  <m:e>
                    <m:r>
                      <m:rPr>
                        <m:sty m:val="p"/>
                      </m:rPr>
                      <m:t>∥</m:t>
                    </m:r>
                  </m:e>
                  <m:sub>
                    <m:r>
                      <m:rPr>
                        <m:sty m:val="p"/>
                      </m:rPr>
                      <m:t>o</m:t>
                    </m:r>
                    <m:r>
                      <m:rPr>
                        <m:sty m:val="p"/>
                      </m:rPr>
                      <m:t>p</m:t>
                    </m:r>
                  </m:sub>
                </m:sSub>
                <m:r>
                  <m:rPr>
                    <m:sty m:val="p"/>
                  </m:rPr>
                  <m:t>∥</m:t>
                </m:r>
                <m:acc>
                  <m:accPr>
                    <m:chr m:val="̃"/>
                  </m:accPr>
                  <m:e>
                    <m:r>
                      <m:t>u</m:t>
                    </m:r>
                  </m:e>
                </m:acc>
                <m:r>
                  <m:rPr>
                    <m:sty m:val="p"/>
                  </m:rPr>
                  <m:t>−</m:t>
                </m:r>
                <m:r>
                  <m:t>u</m:t>
                </m:r>
                <m:sSub>
                  <m:e>
                    <m:r>
                      <m:rPr>
                        <m:sty m:val="p"/>
                      </m:rPr>
                      <m:t>∥</m:t>
                    </m:r>
                  </m:e>
                  <m:sub>
                    <m:r>
                      <m:t>2</m:t>
                    </m:r>
                  </m:sub>
                </m:sSub>
                <m:r>
                  <m:rPr>
                    <m:sty m:val="p"/>
                  </m:rPr>
                  <m:t>+</m:t>
                </m:r>
                <m:r>
                  <m:rPr>
                    <m:sty m:val="p"/>
                  </m:rPr>
                  <m:t>∥</m:t>
                </m:r>
                <m:r>
                  <m:t>n</m:t>
                </m:r>
                <m:sSub>
                  <m:e>
                    <m:r>
                      <m:rPr>
                        <m:sty m:val="p"/>
                      </m:rPr>
                      <m:t>∥</m:t>
                    </m:r>
                  </m:e>
                  <m:sub>
                    <m:r>
                      <m:t>2</m:t>
                    </m:r>
                  </m:sub>
                </m:sSub>
                <m:r>
                  <m:rPr>
                    <m:sty m:val="p"/>
                  </m:rPr>
                  <m:t>.</m:t>
                </m:r>
              </m:e>
            </m:mr>
          </m:m>
        </m:oMath>
      </m:oMathPara>
    </w:p>
    <w:p>
      <w:pPr>
        <w:pStyle w:val="Formula"/>
      </w:pPr>
      <w:r>
        <w:t xml:space="preserve">证毕。</w:t>
      </w:r>
    </w:p>
    <w:p>
      <w:pPr>
        <w:pStyle w:val="11"/>
      </w:pPr>
      <w:r>
        <w:rPr>
          <w:bCs/>
          <w:b/>
        </w:rPr>
        <w:t xml:space="preserve">推论</w:t>
      </w:r>
      <w:r>
        <w:t xml:space="preserve">：该命题表明，只有当训练目标与评测口径（</w:t>
      </w:r>
      <m:oMath>
        <m:r>
          <m:t>H</m:t>
        </m:r>
      </m:oMath>
      <w:r>
        <w:t xml:space="preserve">）在同一语义下定义时，重建精度的提升才能理论上保证评测一致性误差的下降；若训练使用了错配退化算子</w:t>
      </w:r>
      <w:r>
        <w:t xml:space="preserve"> </w:t>
      </w:r>
      <m:oMath>
        <m:r>
          <m:t>D</m:t>
        </m:r>
        <m:r>
          <m:t>C</m:t>
        </m:r>
        <m:r>
          <m:rPr>
            <m:sty m:val="p"/>
          </m:rPr>
          <m:t>≠</m:t>
        </m:r>
        <m:r>
          <m:t>H</m:t>
        </m:r>
      </m:oMath>
      <w:r>
        <w:t xml:space="preserve">，则“训练期一致性”不再等价于“评测期一致性”。</w:t>
      </w:r>
    </w:p>
    <w:bookmarkEnd w:id="110"/>
    <w:bookmarkStart w:id="111" w:name="命题-2.2口径错配导致的一致性失效"/>
    <w:p>
      <w:pPr>
        <w:pStyle w:val="4"/>
      </w:pPr>
      <w:r>
        <w:t xml:space="preserve">2.6.3.2 命题 2.2：口径错配导致的一致性失效</w:t>
      </w:r>
    </w:p>
    <w:p>
      <w:pPr>
        <w:pStyle w:val="Formula"/>
      </w:pPr>
      <w:r>
        <w:rPr>
          <w:bCs/>
          <w:b/>
        </w:rPr>
        <w:t xml:space="preserve">命题 2.2（错配项下界）</w:t>
      </w:r>
      <w:r>
        <w:t xml:space="preserve">：若训练阶段使用退化算子</w:t>
      </w:r>
      <w:r>
        <w:t xml:space="preserve"> </w:t>
      </w:r>
      <m:oMath>
        <m:r>
          <m:t>D</m:t>
        </m:r>
        <m:r>
          <m:t>C</m:t>
        </m:r>
      </m:oMath>
      <w:r>
        <w:t xml:space="preserve"> </w:t>
      </w:r>
      <w:r>
        <w:t xml:space="preserve">进行约束，且</w:t>
      </w:r>
      <w:r>
        <w:t xml:space="preserve"> </w:t>
      </w:r>
      <m:oMath>
        <m:r>
          <m:t>D</m:t>
        </m:r>
        <m:r>
          <m:t>C</m:t>
        </m:r>
        <m:r>
          <m:rPr>
            <m:sty m:val="p"/>
          </m:rPr>
          <m:t>≠</m:t>
        </m:r>
        <m:r>
          <m:t>H</m:t>
        </m:r>
      </m:oMath>
      <w:r>
        <w:t xml:space="preserve">，则评测口径误差包含不可消去的错配项。具体地，有：</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r>
            <m:t>D</m:t>
          </m:r>
          <m:r>
            <m:t>C</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r>
            <m:rPr>
              <m:sty m:val="p"/>
            </m:rPr>
            <m:t>.</m:t>
          </m:r>
        </m:oMath>
      </m:oMathPara>
    </w:p>
    <w:p>
      <w:pPr>
        <w:pStyle w:val="Formula"/>
      </w:pPr>
      <w:r>
        <w:rPr>
          <w:bCs/>
          <w:b/>
        </w:rPr>
        <w:t xml:space="preserve">分析</w:t>
      </w:r>
      <w:r>
        <w:t xml:space="preserve">：由分解</w:t>
      </w:r>
    </w:p>
    <w:p>
      <w:pPr>
        <w:pStyle w:val="Formula"/>
      </w:pPr>
      <m:oMathPara>
        <m:oMathParaPr>
          <m:jc m:val="center"/>
        </m:oMathParaPr>
        <m:oMath>
          <m:r>
            <m:t>H</m:t>
          </m:r>
          <m:d>
            <m:dPr>
              <m:begChr m:val="("/>
              <m:endChr m:val=")"/>
              <m:sepChr m:val=""/>
              <m:grow/>
            </m:dPr>
            <m:e>
              <m:acc>
                <m:accPr>
                  <m:chr m:val="̃"/>
                </m:accPr>
                <m:e>
                  <m:r>
                    <m:t>u</m:t>
                  </m:r>
                </m:e>
              </m:acc>
            </m:e>
          </m:d>
          <m:r>
            <m:rPr>
              <m:sty m:val="p"/>
            </m:rPr>
            <m:t>−</m:t>
          </m:r>
          <m:r>
            <m:t>y</m:t>
          </m:r>
          <m:r>
            <m:rPr>
              <m:sty m:val="p"/>
            </m:rPr>
            <m:t>=</m:t>
          </m:r>
          <m:d>
            <m:dPr>
              <m:begChr m:val="("/>
              <m:endChr m:val=")"/>
              <m:sepChr m:val=""/>
              <m:grow/>
            </m:dPr>
            <m:e>
              <m:r>
                <m:t>D</m:t>
              </m:r>
              <m:r>
                <m:t>C</m:t>
              </m:r>
              <m:d>
                <m:dPr>
                  <m:begChr m:val="("/>
                  <m:endChr m:val=")"/>
                  <m:sepChr m:val=""/>
                  <m:grow/>
                </m:dPr>
                <m:e>
                  <m:acc>
                    <m:accPr>
                      <m:chr m:val="̃"/>
                    </m:accPr>
                    <m:e>
                      <m:r>
                        <m:t>u</m:t>
                      </m:r>
                    </m:e>
                  </m:acc>
                </m:e>
              </m:d>
              <m:r>
                <m:rPr>
                  <m:sty m:val="p"/>
                </m:rPr>
                <m:t>−</m:t>
              </m:r>
              <m:r>
                <m:t>y</m:t>
              </m:r>
            </m:e>
          </m:d>
          <m:r>
            <m:rPr>
              <m:sty m:val="p"/>
            </m:rPr>
            <m:t>+</m:t>
          </m:r>
          <m:d>
            <m:dPr>
              <m:begChr m:val="("/>
              <m:endChr m:val=")"/>
              <m:sepChr m:val=""/>
              <m:grow/>
            </m:dPr>
            <m:e>
              <m:d>
                <m:dPr>
                  <m:begChr m:val="("/>
                  <m:endChr m:val=")"/>
                  <m:sepChr m:val=""/>
                  <m:grow/>
                </m:dPr>
                <m:e>
                  <m:r>
                    <m:t>H</m:t>
                  </m:r>
                  <m:r>
                    <m:rPr>
                      <m:sty m:val="p"/>
                    </m:rPr>
                    <m:t>−</m:t>
                  </m:r>
                  <m:r>
                    <m:t>D</m:t>
                  </m:r>
                  <m:r>
                    <m:t>C</m:t>
                  </m:r>
                </m:e>
              </m:d>
              <m:d>
                <m:dPr>
                  <m:begChr m:val="("/>
                  <m:endChr m:val=")"/>
                  <m:sepChr m:val=""/>
                  <m:grow/>
                </m:dPr>
                <m:e>
                  <m:acc>
                    <m:accPr>
                      <m:chr m:val="̃"/>
                    </m:accPr>
                    <m:e>
                      <m:r>
                        <m:t>u</m:t>
                      </m:r>
                    </m:e>
                  </m:acc>
                </m:e>
              </m:d>
            </m:e>
          </m:d>
          <m:r>
            <m:rPr>
              <m:sty m:val="p"/>
            </m:rPr>
            <m:t>,</m:t>
          </m:r>
        </m:oMath>
      </m:oMathPara>
    </w:p>
    <w:p>
      <w:pPr>
        <w:pStyle w:val="Formula"/>
      </w:pPr>
      <w:r>
        <w:t xml:space="preserve">并应用不等式</w:t>
      </w:r>
      <w:r>
        <w:t xml:space="preserve"> </w:t>
      </w:r>
      <m:oMath>
        <m:r>
          <m:rPr>
            <m:sty m:val="p"/>
          </m:rPr>
          <m:t>∥</m:t>
        </m:r>
        <m:r>
          <m:t>a</m:t>
        </m:r>
        <m:r>
          <m:rPr>
            <m:sty m:val="p"/>
          </m:rPr>
          <m:t>+</m:t>
        </m:r>
        <m:r>
          <m:t>b</m:t>
        </m:r>
        <m:sSub>
          <m:e>
            <m:r>
              <m:rPr>
                <m:sty m:val="p"/>
              </m:rPr>
              <m:t>∥</m:t>
            </m:r>
          </m:e>
          <m:sub>
            <m:r>
              <m:t>2</m:t>
            </m:r>
          </m:sub>
        </m:sSub>
        <m:r>
          <m:rPr>
            <m:sty m:val="p"/>
          </m:rPr>
          <m:t>≥</m:t>
        </m:r>
        <m:r>
          <m:rPr>
            <m:sty m:val="p"/>
          </m:rPr>
          <m:t>∥</m:t>
        </m:r>
        <m:r>
          <m:t>a</m:t>
        </m:r>
        <m:sSub>
          <m:e>
            <m:r>
              <m:rPr>
                <m:sty m:val="p"/>
              </m:rPr>
              <m:t>∥</m:t>
            </m:r>
          </m:e>
          <m:sub>
            <m:r>
              <m:t>2</m:t>
            </m:r>
          </m:sub>
        </m:sSub>
        <m:r>
          <m:rPr>
            <m:sty m:val="p"/>
          </m:rPr>
          <m:t>−</m:t>
        </m:r>
        <m:r>
          <m:rPr>
            <m:sty m:val="p"/>
          </m:rPr>
          <m:t>∥</m:t>
        </m:r>
        <m:r>
          <m:t>b</m:t>
        </m:r>
        <m:sSub>
          <m:e>
            <m:r>
              <m:rPr>
                <m:sty m:val="p"/>
              </m:rPr>
              <m:t>∥</m:t>
            </m:r>
          </m:e>
          <m:sub>
            <m:r>
              <m:t>2</m:t>
            </m:r>
          </m:sub>
        </m:sSub>
      </m:oMath>
      <w:r>
        <w:t xml:space="preserve"> </w:t>
      </w:r>
      <w:r>
        <w:t xml:space="preserve">即得。该不等式揭示：即使模型在训练中实现</w:t>
      </w:r>
      <w:r>
        <w:t xml:space="preserve"> </w:t>
      </w:r>
      <m:oMath>
        <m:r>
          <m:rPr>
            <m:sty m:val="p"/>
          </m:rPr>
          <m:t>∥</m:t>
        </m:r>
        <m:r>
          <m:t>D</m:t>
        </m:r>
        <m:r>
          <m:t>C</m:t>
        </m:r>
        <m:d>
          <m:dPr>
            <m:begChr m:val="("/>
            <m:endChr m:val=")"/>
            <m:sepChr m:val=""/>
            <m:grow/>
          </m:dPr>
          <m:e>
            <m:acc>
              <m:accPr>
                <m:chr m:val="̃"/>
              </m:accPr>
              <m:e>
                <m:r>
                  <m:t>u</m:t>
                </m:r>
              </m:e>
            </m:acc>
          </m:e>
        </m:d>
        <m:r>
          <m:rPr>
            <m:sty m:val="p"/>
          </m:rPr>
          <m:t>−</m:t>
        </m:r>
        <m:r>
          <m:t>y</m:t>
        </m:r>
        <m:sSub>
          <m:e>
            <m:r>
              <m:rPr>
                <m:sty m:val="p"/>
              </m:rPr>
              <m:t>∥</m:t>
            </m:r>
          </m:e>
          <m:sub>
            <m:r>
              <m:t>2</m:t>
            </m:r>
          </m:sub>
        </m:sSub>
        <m:r>
          <m:rPr>
            <m:sty m:val="p"/>
          </m:rPr>
          <m:t>→</m:t>
        </m:r>
        <m:r>
          <m:t>0</m:t>
        </m:r>
      </m:oMath>
      <w:r>
        <w:t xml:space="preserve">，评测误差仍受限于算子差异项</w:t>
      </w:r>
      <w:r>
        <w:t xml:space="preserve"> </w:t>
      </w:r>
      <m:oMath>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oMath>
      <w:r>
        <w:t xml:space="preserve">。这一项构成系统性偏差，无法通过简单增加数据量或优化网络参数消除，从而解释了“口径一致性”在方法论上的必要性。</w:t>
      </w:r>
    </w:p>
    <w:bookmarkEnd w:id="111"/>
    <w:bookmarkEnd w:id="112"/>
    <w:bookmarkStart w:id="116" w:name="观测算子的稳定性分析"/>
    <w:p>
      <w:pPr>
        <w:pStyle w:val="3"/>
      </w:pPr>
      <w:r>
        <w:t xml:space="preserve">2.6.4 观测算子的稳定性分析</w:t>
      </w:r>
    </w:p>
    <w:bookmarkStart w:id="113" w:name="裁剪算子的非扩张性"/>
    <w:p>
      <w:pPr>
        <w:pStyle w:val="4"/>
      </w:pPr>
      <w:r>
        <w:t xml:space="preserve">2.6.4.1 裁剪算子的非扩张性</w:t>
      </w:r>
    </w:p>
    <w:p>
      <w:pPr>
        <w:pStyle w:val="Formula"/>
      </w:pPr>
      <w:r>
        <w:t xml:space="preserve">对于裁剪（Crop）观测算子</w:t>
      </w:r>
      <w:r>
        <w:t xml:space="preserve"> </w:t>
      </w:r>
      <m:oMath>
        <m:r>
          <m:t>C</m:t>
        </m:r>
      </m:oMath>
      <w:r>
        <w:t xml:space="preserve">，在离散</w:t>
      </w:r>
      <w:r>
        <w:t xml:space="preserve"> </w:t>
      </w:r>
      <m:oMath>
        <m:sSub>
          <m:e>
            <m:r>
              <m:rPr>
                <m:sty m:val="p"/>
              </m:rPr>
              <m:t>ℓ</m:t>
            </m:r>
          </m:e>
          <m:sub>
            <m:r>
              <m:t>2</m:t>
            </m:r>
          </m:sub>
        </m:sSub>
      </m:oMath>
      <w:r>
        <w:t xml:space="preserve"> </w:t>
      </w:r>
      <w:r>
        <w:t xml:space="preserve">范数下，其本质是从向量/张量中抽取子集。显然，裁剪后的信号能量不超过原始信号能量：</w:t>
      </w:r>
    </w:p>
    <w:p>
      <w:pPr>
        <w:pStyle w:val="Formula"/>
      </w:pPr>
      <m:oMathPara>
        <m:oMathParaPr>
          <m:jc m:val="center"/>
        </m:oMathParaPr>
        <m:oMath>
          <m:r>
            <m:rPr>
              <m:sty m:val="p"/>
            </m:rPr>
            <m:t>∥</m:t>
          </m:r>
          <m:r>
            <m:t>C</m:t>
          </m:r>
          <m:d>
            <m:dPr>
              <m:begChr m:val="("/>
              <m:endChr m:val=")"/>
              <m:sepChr m:val=""/>
              <m:grow/>
            </m:dPr>
            <m:e>
              <m:r>
                <m:t>u</m:t>
              </m:r>
            </m:e>
          </m:d>
          <m:sSub>
            <m:e>
              <m:r>
                <m:rPr>
                  <m:sty m:val="p"/>
                </m:rPr>
                <m:t>∥</m:t>
              </m:r>
            </m:e>
            <m:sub>
              <m:r>
                <m:t>2</m:t>
              </m:r>
            </m:sub>
          </m:sSub>
          <m:r>
            <m:rPr>
              <m:sty m:val="p"/>
            </m:rPr>
            <m:t>≤</m:t>
          </m:r>
          <m:r>
            <m:rPr>
              <m:sty m:val="p"/>
            </m:rPr>
            <m:t>∥</m:t>
          </m:r>
          <m:r>
            <m:t>u</m:t>
          </m:r>
          <m:sSub>
            <m:e>
              <m:r>
                <m:rPr>
                  <m:sty m:val="p"/>
                </m:rPr>
                <m:t>∥</m:t>
              </m:r>
            </m:e>
            <m:sub>
              <m:r>
                <m:t>2</m:t>
              </m:r>
            </m:sub>
          </m:sSub>
          <m:r>
            <m:rPr>
              <m:sty m:val="p"/>
            </m:rPr>
            <m:t>.</m:t>
          </m:r>
        </m:oMath>
      </m:oMathPara>
    </w:p>
    <w:p>
      <w:pPr>
        <w:pStyle w:val="Formula"/>
      </w:pPr>
      <w:r>
        <w:t xml:space="preserve">因此，裁剪算子的算子范数</w:t>
      </w:r>
      <w:r>
        <w:t xml:space="preserve"> </w:t>
      </w:r>
      <m:oMath>
        <m:r>
          <m:rPr>
            <m:sty m:val="p"/>
          </m:rPr>
          <m:t>∥</m:t>
        </m:r>
        <m:r>
          <m:t>C</m:t>
        </m:r>
        <m:sSub>
          <m:e>
            <m:r>
              <m:rPr>
                <m:sty m:val="p"/>
              </m:rPr>
              <m:t>∥</m:t>
            </m:r>
          </m:e>
          <m:sub>
            <m:r>
              <m:rPr>
                <m:sty m:val="p"/>
              </m:rPr>
              <m:t>o</m:t>
            </m:r>
            <m:r>
              <m:rPr>
                <m:sty m:val="p"/>
              </m:rPr>
              <m:t>p</m:t>
            </m:r>
          </m:sub>
        </m:sSub>
        <m:r>
          <m:rPr>
            <m:sty m:val="p"/>
          </m:rPr>
          <m:t>≤</m:t>
        </m:r>
        <m:r>
          <m:t>1</m:t>
        </m:r>
      </m:oMath>
      <w:r>
        <w:t xml:space="preserve">，属于非扩张算子。这意味着裁剪观测过程本身不会放大输入端扰动，具有良好的数值稳定性。</w:t>
      </w:r>
    </w:p>
    <w:bookmarkEnd w:id="113"/>
    <w:bookmarkStart w:id="114" w:name="抗混叠下采样的平滑效应"/>
    <w:p>
      <w:pPr>
        <w:pStyle w:val="4"/>
      </w:pPr>
      <w:r>
        <w:t xml:space="preserve">2.6.4.2 抗混叠下采样的平滑效应</w:t>
      </w:r>
    </w:p>
    <w:p>
      <w:pPr>
        <w:pStyle w:val="11"/>
      </w:pPr>
      <w:r>
        <w:t xml:space="preserve">对于超分辨（SR）观测算子</w:t>
      </w:r>
      <w:r>
        <w:t xml:space="preserve"> </w:t>
      </w:r>
      <m:oMath>
        <m:r>
          <m:t>H</m:t>
        </m:r>
        <m:d>
          <m:dPr>
            <m:begChr m:val="("/>
            <m:endChr m:val=")"/>
            <m:sepChr m:val=""/>
            <m:grow/>
          </m:dPr>
          <m:e>
            <m:r>
              <m:t>u</m:t>
            </m:r>
          </m:e>
        </m:d>
        <m:r>
          <m:rPr>
            <m:sty m:val="p"/>
          </m:rPr>
          <m:t>=</m:t>
        </m:r>
        <m:sSub>
          <m:e>
            <m:r>
              <m:t>D</m:t>
            </m:r>
          </m:e>
          <m:sub>
            <m:r>
              <m:t>s</m:t>
            </m:r>
          </m:sub>
        </m:sSub>
        <m:d>
          <m:dPr>
            <m:begChr m:val="("/>
            <m:endChr m:val=")"/>
            <m:sepChr m:val=""/>
            <m:grow/>
          </m:dPr>
          <m:e>
            <m:sSub>
              <m:e>
                <m:r>
                  <m:t>G</m:t>
                </m:r>
              </m:e>
              <m:sub>
                <m:r>
                  <m:t>σ</m:t>
                </m:r>
              </m:sub>
            </m:sSub>
            <m:r>
              <m:rPr>
                <m:sty m:val="p"/>
              </m:rPr>
              <m:t>*</m:t>
            </m:r>
            <m:r>
              <m:t>u</m:t>
            </m:r>
          </m:e>
        </m:d>
      </m:oMath>
      <w:r>
        <w:t xml:space="preserve">，其包含高斯平滑与降采样两个步骤。高斯卷积算子</w:t>
      </w:r>
      <w:r>
        <w:t xml:space="preserve"> </w:t>
      </w:r>
      <m:oMath>
        <m:sSub>
          <m:e>
            <m:r>
              <m:t>G</m:t>
            </m:r>
          </m:e>
          <m:sub>
            <m:r>
              <m:t>σ</m:t>
            </m:r>
          </m:sub>
        </m:sSub>
      </m:oMath>
      <w:r>
        <w:t xml:space="preserve"> </w:t>
      </w:r>
      <w:r>
        <w:t xml:space="preserve">的频域响应随频率升高而指数衰减，有效抑制高频噪声与混叠效应。这种低通滤波特性使得</w:t>
      </w:r>
      <w:r>
        <w:t xml:space="preserve"> </w:t>
      </w:r>
      <m:oMath>
        <m:r>
          <m:t>H</m:t>
        </m:r>
      </m:oMath>
      <w:r>
        <w:t xml:space="preserve"> </w:t>
      </w:r>
      <w:r>
        <w:t xml:space="preserve">对高频扰动不敏感，但也导致高频信息不可逆损失，进一步加剧反问题的欠定性，并对高频重建提出更强的结构先验需求。</w:t>
      </w:r>
    </w:p>
    <w:bookmarkEnd w:id="114"/>
    <w:bookmarkStart w:id="115" w:name="命题-2.3跨域鲁棒性与别名误差控制"/>
    <w:p>
      <w:pPr>
        <w:pStyle w:val="4"/>
      </w:pPr>
      <w:r>
        <w:t xml:space="preserve">2.6.4.3 命题 2.3：跨域鲁棒性与别名误差控制</w:t>
      </w:r>
    </w:p>
    <w:p>
      <w:pPr>
        <w:pStyle w:val="11"/>
      </w:pPr>
      <w:r>
        <w:rPr>
          <w:bCs/>
          <w:b/>
        </w:rPr>
        <w:t xml:space="preserve">命题 2.3（别名误差上界）</w:t>
      </w:r>
      <w:r>
        <w:t xml:space="preserve">：当观测分辨率发生变化（跨网格评测）时，若观测算子</w:t>
      </w:r>
      <w:r>
        <w:t xml:space="preserve"> </w:t>
      </w:r>
      <m:oMath>
        <m:r>
          <m:t>H</m:t>
        </m:r>
      </m:oMath>
      <w:r>
        <w:t xml:space="preserve"> </w:t>
      </w:r>
      <w:r>
        <w:t xml:space="preserve">满足香农采样定理或包含理想低通滤波，则重建误差受限于高频截断误差；若</w:t>
      </w:r>
      <w:r>
        <w:t xml:space="preserve"> </w:t>
      </w:r>
      <m:oMath>
        <m:r>
          <m:t>H</m:t>
        </m:r>
      </m:oMath>
      <w:r>
        <w:t xml:space="preserve"> </w:t>
      </w:r>
      <w:r>
        <w:t xml:space="preserve">存在频谱混叠（Aliasing），则评测口径误差</w:t>
      </w:r>
      <w:r>
        <w:t xml:space="preserve"> </w:t>
      </w:r>
      <m:oMath>
        <m:sSub>
          <m:e>
            <m:r>
              <m:t>H</m:t>
            </m:r>
          </m:e>
          <m:sub>
            <m:r>
              <m:rPr>
                <m:sty m:val="p"/>
              </m:rPr>
              <m:t>e</m:t>
            </m:r>
            <m:r>
              <m:rPr>
                <m:sty m:val="p"/>
              </m:rPr>
              <m:t>r</m:t>
            </m:r>
            <m:r>
              <m:rPr>
                <m:sty m:val="p"/>
              </m:rPr>
              <m:t>r</m:t>
            </m:r>
          </m:sub>
        </m:sSub>
      </m:oMath>
      <w:r>
        <w:t xml:space="preserve"> </w:t>
      </w:r>
      <w:r>
        <w:t xml:space="preserve">将包含额外的别名项。</w:t>
      </w:r>
    </w:p>
    <w:p>
      <w:pPr>
        <w:pStyle w:val="Formula"/>
      </w:pPr>
      <w:r>
        <w:t xml:space="preserve">具体而言，定义别名误差算子</w:t>
      </w:r>
      <w:r>
        <w:t xml:space="preserve"> </w:t>
      </w:r>
      <m:oMath>
        <m:r>
          <m:t>A</m:t>
        </m:r>
        <m:d>
          <m:dPr>
            <m:begChr m:val="("/>
            <m:endChr m:val=")"/>
            <m:sepChr m:val=""/>
            <m:grow/>
          </m:dPr>
          <m:e>
            <m:r>
              <m:t>u</m:t>
            </m:r>
          </m:e>
        </m:d>
        <m:r>
          <m:rPr>
            <m:sty m:val="p"/>
          </m:rPr>
          <m:t>=</m:t>
        </m:r>
        <m:sSub>
          <m:e>
            <m:r>
              <m:t>H</m:t>
            </m:r>
          </m:e>
          <m:sub>
            <m:r>
              <m:rPr>
                <m:nor/>
                <m:sty m:val="p"/>
              </m:rPr>
              <m:t>alias</m:t>
            </m:r>
          </m:sub>
        </m:sSub>
        <m:d>
          <m:dPr>
            <m:begChr m:val="("/>
            <m:endChr m:val=")"/>
            <m:sepChr m:val=""/>
            <m:grow/>
          </m:dPr>
          <m:e>
            <m:r>
              <m:t>u</m:t>
            </m:r>
          </m:e>
        </m:d>
        <m:r>
          <m:rPr>
            <m:sty m:val="p"/>
          </m:rPr>
          <m:t>−</m:t>
        </m:r>
        <m:sSub>
          <m:e>
            <m:r>
              <m:t>H</m:t>
            </m:r>
          </m:e>
          <m:sub>
            <m:r>
              <m:rPr>
                <m:nor/>
                <m:sty m:val="p"/>
              </m:rPr>
              <m:t>ideal</m:t>
            </m:r>
          </m:sub>
        </m:sSub>
        <m:d>
          <m:dPr>
            <m:begChr m:val="("/>
            <m:endChr m:val=")"/>
            <m:sepChr m:val=""/>
            <m:grow/>
          </m:dPr>
          <m:e>
            <m:r>
              <m:t>u</m:t>
            </m:r>
          </m:e>
        </m:d>
      </m:oMath>
      <w:r>
        <w:t xml:space="preserve">。在跨分辨率评测中，若模型未能学习到去混叠（De-aliasing）能力，则：</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r>
            <m:t>A</m:t>
          </m:r>
          <m:d>
            <m:dPr>
              <m:begChr m:val="("/>
              <m:endChr m:val=")"/>
              <m:sepChr m:val=""/>
              <m:grow/>
            </m:dPr>
            <m:e>
              <m:acc>
                <m:accPr>
                  <m:chr m:val="̃"/>
                </m:accPr>
                <m:e>
                  <m:r>
                    <m:t>u</m:t>
                  </m:r>
                </m:e>
              </m:acc>
            </m:e>
          </m:d>
          <m:sSub>
            <m:e>
              <m:r>
                <m:rPr>
                  <m:sty m:val="p"/>
                </m:rPr>
                <m:t>∥</m:t>
              </m:r>
            </m:e>
            <m:sub>
              <m:r>
                <m:t>2</m:t>
              </m:r>
            </m:sub>
          </m:sSub>
          <m:r>
            <m:rPr>
              <m:sty m:val="p"/>
            </m:rPr>
            <m:t>.</m:t>
          </m:r>
        </m:oMath>
      </m:oMathPara>
    </w:p>
    <w:p>
      <w:pPr>
        <w:pStyle w:val="Formula"/>
      </w:pPr>
      <w:r>
        <w:t xml:space="preserve">该命题强调了在跨分辨率/跨网格场景下，除了关注重建误差外，必须显式诊断频谱混叠现象。这也是第 4.12 节引入“跨域鲁棒性验证”与“别名诊断流程”的理论依据。</w:t>
      </w:r>
    </w:p>
    <w:bookmarkEnd w:id="115"/>
    <w:bookmarkEnd w:id="116"/>
    <w:bookmarkStart w:id="117" w:name="三元损失函数的理论机制"/>
    <w:p>
      <w:pPr>
        <w:pStyle w:val="3"/>
      </w:pPr>
      <w:r>
        <w:t xml:space="preserve">2.6.5 三元损失函数的理论机制</w:t>
      </w:r>
    </w:p>
    <w:p>
      <w:pPr>
        <w:pStyle w:val="Formula"/>
      </w:pPr>
      <w:r>
        <w:t xml:space="preserve">本研究提出的三元损失函数</w:t>
      </w:r>
    </w:p>
    <w:p>
      <w:pPr>
        <w:pStyle w:val="Formula"/>
      </w:pPr>
      <m:oMathPara>
        <m:oMathParaPr>
          <m:jc m:val="center"/>
        </m:oMathParaPr>
        <m:oMath>
          <m:r>
            <m:rPr>
              <m:sty m:val="p"/>
              <m:scr m:val="script"/>
            </m:rPr>
            <m:t>L</m:t>
          </m:r>
          <m:r>
            <m:rPr>
              <m:sty m:val="p"/>
            </m:rPr>
            <m:t>=</m:t>
          </m:r>
          <m:sSub>
            <m:e>
              <m:r>
                <m:rPr>
                  <m:sty m:val="p"/>
                  <m:scr m:val="script"/>
                </m:rPr>
                <m:t>L</m:t>
              </m:r>
            </m:e>
            <m:sub>
              <m:r>
                <m:rPr>
                  <m:sty m:val="p"/>
                </m:rPr>
                <m:t>r</m:t>
              </m:r>
              <m:r>
                <m:rPr>
                  <m:sty m:val="p"/>
                </m:rPr>
                <m:t>e</m:t>
              </m:r>
              <m:r>
                <m:rPr>
                  <m:sty m:val="p"/>
                </m:rPr>
                <m:t>c</m:t>
              </m:r>
            </m:sub>
          </m:sSub>
          <m:r>
            <m:rPr>
              <m:sty m:val="p"/>
            </m:rPr>
            <m:t>+</m:t>
          </m:r>
          <m:sSub>
            <m:e>
              <m:r>
                <m:t>λ</m:t>
              </m:r>
            </m:e>
            <m:sub>
              <m:r>
                <m:rPr>
                  <m:sty m:val="p"/>
                </m:rPr>
                <m:t>s</m:t>
              </m:r>
              <m:r>
                <m:rPr>
                  <m:sty m:val="p"/>
                </m:rPr>
                <m:t>p</m:t>
              </m:r>
              <m:r>
                <m:rPr>
                  <m:sty m:val="p"/>
                </m:rPr>
                <m:t>e</m:t>
              </m:r>
              <m:r>
                <m:rPr>
                  <m:sty m:val="p"/>
                </m:rPr>
                <m:t>c</m:t>
              </m:r>
            </m:sub>
          </m:sSub>
          <m:sSub>
            <m:e>
              <m:r>
                <m:rPr>
                  <m:sty m:val="p"/>
                  <m:scr m:val="script"/>
                </m:rPr>
                <m:t>L</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sSub>
            <m:e>
              <m:r>
                <m:rPr>
                  <m:sty m:val="p"/>
                  <m:scr m:val="script"/>
                </m:rPr>
                <m:t>L</m:t>
              </m:r>
            </m:e>
            <m:sub>
              <m:r>
                <m:rPr>
                  <m:sty m:val="p"/>
                </m:rPr>
                <m:t>d</m:t>
              </m:r>
              <m:r>
                <m:rPr>
                  <m:sty m:val="p"/>
                </m:rPr>
                <m:t>c</m:t>
              </m:r>
            </m:sub>
          </m:sSub>
        </m:oMath>
      </m:oMathPara>
    </w:p>
    <w:p>
      <w:pPr>
        <w:pStyle w:val="Formula"/>
      </w:pPr>
      <w:r>
        <w:t xml:space="preserve">分别作用于解空间的不同属性：</w:t>
      </w:r>
    </w:p>
    <w:p>
      <w:pPr>
        <w:numPr>
          <w:ilvl w:val="0"/>
          <w:numId w:val="1010"/>
        </w:numPr>
        <w:pStyle w:val="Compact"/>
      </w:pPr>
      <m:oMath>
        <m:sSub>
          <m:e>
            <m:r>
              <m:rPr>
                <m:sty m:val="p"/>
                <m:scr m:val="script"/>
              </m:rPr>
              <m:t>L</m:t>
            </m:r>
          </m:e>
          <m:sub>
            <m:r>
              <m:rPr>
                <m:sty m:val="p"/>
              </m:rPr>
              <m:t>r</m:t>
            </m:r>
            <m:r>
              <m:rPr>
                <m:sty m:val="p"/>
              </m:rPr>
              <m:t>e</m:t>
            </m:r>
            <m:r>
              <m:rPr>
                <m:sty m:val="p"/>
              </m:rPr>
              <m:t>c</m:t>
            </m:r>
          </m:sub>
        </m:sSub>
      </m:oMath>
      <w:r>
        <w:rPr>
          <w:bCs/>
          <w:b/>
        </w:rPr>
        <w:t xml:space="preserve">（经验风险最小化）</w:t>
      </w:r>
      <w:r>
        <w:t xml:space="preserve">：直接约束解对真值的逼近能力，是优化的主要驱动力。</w:t>
      </w:r>
    </w:p>
    <w:p>
      <w:pPr>
        <w:numPr>
          <w:ilvl w:val="0"/>
          <w:numId w:val="1010"/>
        </w:numPr>
        <w:pStyle w:val="Compact"/>
      </w:pPr>
      <m:oMath>
        <m:sSub>
          <m:e>
            <m:r>
              <m:rPr>
                <m:sty m:val="p"/>
                <m:scr m:val="script"/>
              </m:rPr>
              <m:t>L</m:t>
            </m:r>
          </m:e>
          <m:sub>
            <m:r>
              <m:rPr>
                <m:sty m:val="p"/>
              </m:rPr>
              <m:t>d</m:t>
            </m:r>
            <m:r>
              <m:rPr>
                <m:sty m:val="p"/>
              </m:rPr>
              <m:t>c</m:t>
            </m:r>
          </m:sub>
        </m:sSub>
      </m:oMath>
      <w:r>
        <w:rPr>
          <w:bCs/>
          <w:b/>
        </w:rPr>
        <w:t xml:space="preserve">（观测流形约束）</w:t>
      </w:r>
      <w:r>
        <w:t xml:space="preserve">：当且仅当</w:t>
      </w:r>
      <w:r>
        <w:t xml:space="preserve"> </w:t>
      </w:r>
      <m:oMath>
        <m:r>
          <m:t>D</m:t>
        </m:r>
        <m:r>
          <m:t>C</m:t>
        </m:r>
        <m:r>
          <m:rPr>
            <m:sty m:val="p"/>
          </m:rPr>
          <m:t>≡</m:t>
        </m:r>
        <m:r>
          <m:t>H</m:t>
        </m:r>
      </m:oMath>
      <w:r>
        <w:t xml:space="preserve"> </w:t>
      </w:r>
      <w:r>
        <w:t xml:space="preserve">时，该项将解约束在满足观测方程的流形</w:t>
      </w:r>
    </w:p>
    <w:p>
      <w:pPr>
        <w:pStyle w:val="Compact"/>
      </w:pPr>
      <m:oMathPara>
        <m:oMathParaPr>
          <m:jc m:val="center"/>
        </m:oMathParaPr>
        <m:oMath>
          <m:sSub>
            <m:e>
              <m:r>
                <m:rPr>
                  <m:sty m:val="p"/>
                  <m:scr m:val="script"/>
                </m:rPr>
                <m:t>M</m:t>
              </m:r>
            </m:e>
            <m:sub>
              <m:r>
                <m:t>y</m:t>
              </m:r>
            </m:sub>
          </m:sSub>
          <m:r>
            <m:rPr>
              <m:sty m:val="p"/>
            </m:rPr>
            <m:t>=</m:t>
          </m:r>
          <m:r>
            <m:rPr>
              <m:sty m:val="p"/>
            </m:rPr>
            <m:t>{</m:t>
          </m:r>
          <m:r>
            <m:t>u</m:t>
          </m:r>
          <m:r>
            <m:rPr>
              <m:sty m:val="p"/>
            </m:rPr>
            <m:t>∣</m:t>
          </m:r>
          <m:r>
            <m:t>H</m:t>
          </m:r>
          <m:d>
            <m:dPr>
              <m:begChr m:val="("/>
              <m:endChr m:val=")"/>
              <m:sepChr m:val=""/>
              <m:grow/>
            </m:dPr>
            <m:e>
              <m:r>
                <m:t>u</m:t>
              </m:r>
            </m:e>
          </m:d>
          <m:r>
            <m:rPr>
              <m:sty m:val="p"/>
            </m:rPr>
            <m:t>≈</m:t>
          </m:r>
          <m:r>
            <m:t>y</m:t>
          </m:r>
          <m:r>
            <m:rPr>
              <m:sty m:val="p"/>
            </m:rPr>
            <m:t>}</m:t>
          </m:r>
        </m:oMath>
      </m:oMathPara>
    </w:p>
    <w:p>
      <w:pPr>
        <w:numPr>
          <w:ilvl w:val="0"/>
          <w:numId w:val="1000"/>
        </w:numPr>
        <w:pStyle w:val="Compact"/>
      </w:pPr>
      <w:r>
        <w:t xml:space="preserve">附近。由命题 2.1 可知，这有助于协同降低</w:t>
      </w:r>
      <w:r>
        <w:t xml:space="preserve"> </w:t>
      </w:r>
      <m:oMath>
        <m:sSub>
          <m:e>
            <m:r>
              <m:t>H</m:t>
            </m:r>
          </m:e>
          <m:sub>
            <m:r>
              <m:rPr>
                <m:sty m:val="p"/>
              </m:rPr>
              <m:t>e</m:t>
            </m:r>
            <m:r>
              <m:rPr>
                <m:sty m:val="p"/>
              </m:rPr>
              <m:t>r</m:t>
            </m:r>
            <m:r>
              <m:rPr>
                <m:sty m:val="p"/>
              </m:rPr>
              <m:t>r</m:t>
            </m:r>
          </m:sub>
        </m:sSub>
      </m:oMath>
      <w:r>
        <w:t xml:space="preserve">。</w:t>
      </w:r>
    </w:p>
    <w:p>
      <w:pPr>
        <w:numPr>
          <w:ilvl w:val="0"/>
          <w:numId w:val="1010"/>
        </w:numPr>
        <w:pStyle w:val="Compact"/>
      </w:pPr>
      <m:oMath>
        <m:sSub>
          <m:e>
            <m:r>
              <m:rPr>
                <m:sty m:val="p"/>
                <m:scr m:val="script"/>
              </m:rPr>
              <m:t>L</m:t>
            </m:r>
          </m:e>
          <m:sub>
            <m:r>
              <m:rPr>
                <m:sty m:val="p"/>
              </m:rPr>
              <m:t>s</m:t>
            </m:r>
            <m:r>
              <m:rPr>
                <m:sty m:val="p"/>
              </m:rPr>
              <m:t>p</m:t>
            </m:r>
            <m:r>
              <m:rPr>
                <m:sty m:val="p"/>
              </m:rPr>
              <m:t>e</m:t>
            </m:r>
            <m:r>
              <m:rPr>
                <m:sty m:val="p"/>
              </m:rPr>
              <m:t>c</m:t>
            </m:r>
          </m:sub>
        </m:sSub>
      </m:oMath>
      <w:r>
        <w:rPr>
          <w:bCs/>
          <w:b/>
        </w:rPr>
        <w:t xml:space="preserve">（谱偏差校正/结构正则化）</w:t>
      </w:r>
      <w:r>
        <w:t xml:space="preserve">：深度网络普遍存在“谱偏差（Spectral Bias）”，倾向先拟合低频分量。在稀疏观测下，大尺度结构（低频）更易辨识。谱损失并非仅为了拟合低频，而是用于锁定主能量模态、稳定全局结构，防止在优化高频细节时破坏宏观一致性。</w:t>
      </w:r>
    </w:p>
    <w:bookmarkEnd w:id="117"/>
    <w:bookmarkStart w:id="118" w:name="序列化训练的课程学习视角"/>
    <w:p>
      <w:pPr>
        <w:pStyle w:val="3"/>
      </w:pPr>
      <w:r>
        <w:t xml:space="preserve">2.6.6 序列化训练的课程学习视角</w:t>
      </w:r>
    </w:p>
    <w:p>
      <w:pPr>
        <w:pStyle w:val="11"/>
      </w:pPr>
      <w:r>
        <w:t xml:space="preserve">时空耦合模型的端到端训练是高度非凸优化问题。本文提出的“空间预训练</w:t>
      </w:r>
      <w:r>
        <w:t xml:space="preserve"> </w:t>
      </w:r>
      <m:oMath>
        <m:r>
          <m:rPr>
            <m:sty m:val="p"/>
          </m:rPr>
          <m:t>→</m:t>
        </m:r>
      </m:oMath>
      <w:r>
        <w:t xml:space="preserve"> </w:t>
      </w:r>
      <w:r>
        <w:t xml:space="preserve">时序预训练</w:t>
      </w:r>
      <w:r>
        <w:t xml:space="preserve"> </w:t>
      </w:r>
      <m:oMath>
        <m:r>
          <m:rPr>
            <m:sty m:val="p"/>
          </m:rPr>
          <m:t>→</m:t>
        </m:r>
      </m:oMath>
      <w:r>
        <w:t xml:space="preserve"> </w:t>
      </w:r>
      <w:r>
        <w:t xml:space="preserve">联合微调”策略，可从</w:t>
      </w:r>
      <w:r>
        <w:rPr>
          <w:bCs/>
          <w:b/>
        </w:rPr>
        <w:t xml:space="preserve">课程学习（Curriculum Learning）</w:t>
      </w:r>
      <w:r>
        <w:t xml:space="preserve">与</w:t>
      </w:r>
      <w:r>
        <w:rPr>
          <w:bCs/>
          <w:b/>
        </w:rPr>
        <w:t xml:space="preserve">问题分解（Decomposition）</w:t>
      </w:r>
      <w:r>
        <w:t xml:space="preserve">角度解释：</w:t>
      </w:r>
    </w:p>
    <w:p>
      <w:pPr>
        <w:numPr>
          <w:ilvl w:val="0"/>
          <w:numId w:val="1011"/>
        </w:numPr>
        <w:pStyle w:val="Compact"/>
      </w:pPr>
      <w:r>
        <w:rPr>
          <w:bCs/>
          <w:b/>
        </w:rPr>
        <w:t xml:space="preserve">降低搜索空间复杂度</w:t>
      </w:r>
      <w:r>
        <w:t xml:space="preserve">：将联合优化分解为空间重构子问题与动力学演化子问题，使整体问题由一系列更易求解的子问题构成，降低陷入劣质局部极小值的概率。</w:t>
      </w:r>
    </w:p>
    <w:p>
      <w:pPr>
        <w:numPr>
          <w:ilvl w:val="0"/>
          <w:numId w:val="1011"/>
        </w:numPr>
        <w:pStyle w:val="Compact"/>
      </w:pPr>
      <w:r>
        <w:rPr>
          <w:bCs/>
          <w:b/>
        </w:rPr>
        <w:t xml:space="preserve">特征质量保证</w:t>
      </w:r>
      <w:r>
        <w:t xml:space="preserve">：时序模块（如 ConvLSTM/Transformer）的学习依赖高质量空间特征。空间预训练确保输入特征具备明确物理语义，从而加速时序模块收敛并降低误差传播风险。</w:t>
      </w:r>
    </w:p>
    <w:p>
      <w:pPr>
        <w:numPr>
          <w:ilvl w:val="0"/>
          <w:numId w:val="1011"/>
        </w:numPr>
        <w:pStyle w:val="Compact"/>
      </w:pPr>
      <w:r>
        <w:rPr>
          <w:bCs/>
          <w:b/>
        </w:rPr>
        <w:t xml:space="preserve">缓解 Exposure Bias</w:t>
      </w:r>
      <w:r>
        <w:t xml:space="preserve">：Teacher Forcing Decay 使模型从依赖真值历史逐步过渡到依赖自身预测，减小训练分布与测试分布差异（Distribution Shift），增强长时滚动预测的鲁棒性。</w:t>
      </w:r>
    </w:p>
    <w:bookmarkEnd w:id="118"/>
    <w:bookmarkEnd w:id="119"/>
    <w:bookmarkStart w:id="120" w:name="本章小结-1"/>
    <w:p>
      <w:pPr>
        <w:pStyle w:val="2"/>
      </w:pPr>
      <w:r>
        <w:t xml:space="preserve">2.7 本章小结</w:t>
      </w:r>
    </w:p>
    <w:p>
      <w:pPr>
        <w:pStyle w:val="11"/>
      </w:pPr>
      <w:r>
        <w:t xml:space="preserve">本章构建了一套以“评测口径一致性”为核心的方法论框架。通过确立</w:t>
      </w:r>
      <w:r>
        <w:t xml:space="preserve"> </w:t>
      </w:r>
      <m:oMath>
        <m:r>
          <m:t>H</m:t>
        </m:r>
      </m:oMath>
      <w:r>
        <w:t xml:space="preserve"> </w:t>
      </w:r>
      <w:r>
        <w:t xml:space="preserve">与</w:t>
      </w:r>
      <w:r>
        <w:t xml:space="preserve"> </w:t>
      </w:r>
      <m:oMath>
        <m:r>
          <m:t>D</m:t>
        </m:r>
        <m:r>
          <m:t>C</m:t>
        </m:r>
      </m:oMath>
      <w:r>
        <w:t xml:space="preserve"> </w:t>
      </w:r>
      <w:r>
        <w:t xml:space="preserve">的同源复用机制，消除了训练与评测之间的语义断裂；通过统一的输入接口与序列化训练策略，提升了时空耦合优化的稳定性；通过三元损失函数的设计，实现了数学精度、物理结构与观测一致性的多维约束。</w:t>
      </w:r>
    </w:p>
    <w:p>
      <w:pPr>
        <w:pStyle w:val="11"/>
      </w:pPr>
      <w:r>
        <w:t xml:space="preserve">本章进一步通过算子范数分析与误差上界推导，建立了观测口径一致性与重建误差之间的理论联系。命题 2.1 与 2.2 说明了</w:t>
      </w:r>
      <w:r>
        <w:t xml:space="preserve"> </w:t>
      </w:r>
      <m:oMath>
        <m:r>
          <m:t>H</m:t>
        </m:r>
        <m:r>
          <m:rPr>
            <m:sty m:val="p"/>
          </m:rPr>
          <m:t>/</m:t>
        </m:r>
        <m:r>
          <m:t>D</m:t>
        </m:r>
        <m:r>
          <m:t>C</m:t>
        </m:r>
      </m:oMath>
      <w:r>
        <w:t xml:space="preserve"> </w:t>
      </w:r>
      <w:r>
        <w:t xml:space="preserve">同源复用的必要性；对三元损失与序列化训练的机理剖析，揭示了其在“观测流形约束 + 结构正则化 + 课程学习引导”三方面的内在作用。这些分析为后续章节的算法实现与实验验证提供了统一、可审计的数学基础。</w:t>
      </w:r>
    </w:p>
    <w:bookmarkEnd w:id="120"/>
    <w:bookmarkEnd w:id="121"/>
    <w:bookmarkStart w:id="138" w:name="第3章-算法设计"/>
    <w:p>
      <w:pPr>
        <w:pStyle w:val="1"/>
      </w:pPr>
      <w:r>
        <w:t xml:space="preserve">第3章 算法设计</w:t>
      </w:r>
    </w:p>
    <w:bookmarkStart w:id="122" w:name="引言-2"/>
    <w:p>
      <w:pPr>
        <w:pStyle w:val="2"/>
      </w:pPr>
      <w:r>
        <w:t xml:space="preserve">3.0 引言</w:t>
      </w:r>
    </w:p>
    <w:p>
      <w:pPr>
        <w:pStyle w:val="11"/>
      </w:pPr>
      <w:r>
        <w:t xml:space="preserve">本章给出稀疏观测时空场重建框架的工程化设计与实现细节。算法设计的核心目标是构建一个“可复现、可替换、可对照”的闭环系统：以统一观测口径为核心约束（数据侧观测算子</w:t>
      </w:r>
      <w:r>
        <w:t xml:space="preserve"> </w:t>
      </w:r>
      <m:oMath>
        <m:r>
          <m:t>H</m:t>
        </m:r>
      </m:oMath>
      <w:r>
        <w:t xml:space="preserve"> </w:t>
      </w:r>
      <w:r>
        <w:t xml:space="preserve">与训练侧退化算子</w:t>
      </w:r>
      <w:r>
        <w:t xml:space="preserve"> </w:t>
      </w:r>
      <m:oMath>
        <m:r>
          <m:t>D</m:t>
        </m:r>
        <m:r>
          <m:t>C</m:t>
        </m:r>
      </m:oMath>
      <w:r>
        <w:t xml:space="preserve"> </w:t>
      </w:r>
      <w:r>
        <w:t xml:space="preserve">同源复用），以统一模型接口为工程规范，以确定性训练与标准化产出为复现保障。本章围绕端到端流程、算子实现、网络架构拆解与训练状态机展开论述，并给出关键工程约束与审计机制，确保方法贡献可被独立复核。</w:t>
      </w:r>
    </w:p>
    <w:p>
      <w:r>
        <w:pict>
          <v:rect style="width:0;height:1.5pt" o:hralign="center" o:hrstd="t" o:hr="t"/>
        </w:pict>
      </w:r>
    </w:p>
    <w:bookmarkEnd w:id="122"/>
    <w:bookmarkStart w:id="125" w:name="端到端重建流程"/>
    <w:p>
      <w:pPr>
        <w:pStyle w:val="2"/>
      </w:pPr>
      <w:r>
        <w:t xml:space="preserve">3.1 端到端重建流程</w:t>
      </w:r>
    </w:p>
    <w:bookmarkStart w:id="123" w:name="观测数据流与批处理格式"/>
    <w:p>
      <w:pPr>
        <w:pStyle w:val="3"/>
      </w:pPr>
      <w:r>
        <w:t xml:space="preserve">3.1.1 观测数据流与批处理格式</w:t>
      </w:r>
    </w:p>
    <w:p>
      <w:pPr>
        <w:pStyle w:val="Formula"/>
      </w:pPr>
      <w:r>
        <w:t xml:space="preserve">设时空场真值序列为</w:t>
      </w:r>
      <w:r>
        <w:t xml:space="preserve"> </w:t>
      </w:r>
      <m:oMath>
        <m:sSub>
          <m:e>
            <m:r>
              <m:t>u</m:t>
            </m:r>
          </m:e>
          <m:sub>
            <m:r>
              <m:t>1</m:t>
            </m:r>
            <m:r>
              <m:rPr>
                <m:sty m:val="p"/>
              </m:rPr>
              <m:t>:</m:t>
            </m:r>
            <m:r>
              <m:t>T</m:t>
            </m:r>
          </m:sub>
        </m:sSub>
      </m:oMath>
      <w:r>
        <w:t xml:space="preserve">。单帧真值张量记为</w:t>
      </w:r>
      <w:r>
        <w:t xml:space="preserve"> </w:t>
      </w:r>
      <m:oMath>
        <m:sSub>
          <m:e>
            <m:r>
              <m:t>u</m:t>
            </m:r>
          </m:e>
          <m:sub>
            <m:r>
              <m:t>t</m:t>
            </m:r>
          </m:sub>
        </m:sSub>
        <m:r>
          <m:rPr>
            <m:sty m:val="p"/>
          </m:rPr>
          <m:t>∈</m:t>
        </m:r>
        <m:sSup>
          <m:e>
            <m:r>
              <m:rPr>
                <m:sty m:val="p"/>
                <m:scr m:val="double-struck"/>
              </m:rPr>
              <m:t>R</m:t>
            </m:r>
          </m:e>
          <m:sup>
            <m:r>
              <m:t>C</m:t>
            </m:r>
            <m:r>
              <m:rPr>
                <m:sty m:val="p"/>
              </m:rPr>
              <m:t>×</m:t>
            </m:r>
            <m:r>
              <m:t>H</m:t>
            </m:r>
            <m:r>
              <m:rPr>
                <m:sty m:val="p"/>
              </m:rPr>
              <m:t>×</m:t>
            </m:r>
            <m:r>
              <m:t>W</m:t>
            </m:r>
          </m:sup>
        </m:sSup>
      </m:oMath>
      <w:r>
        <w:t xml:space="preserve">，其中</w:t>
      </w:r>
      <w:r>
        <w:t xml:space="preserve"> </w:t>
      </w:r>
      <m:oMath>
        <m:r>
          <m:t>C</m:t>
        </m:r>
      </m:oMath>
      <w:r>
        <w:t xml:space="preserve"> </w:t>
      </w:r>
      <w:r>
        <w:t xml:space="preserve">为通道数，</w:t>
      </w:r>
      <m:oMath>
        <m:r>
          <m:t>H</m:t>
        </m:r>
        <m:r>
          <m:rPr>
            <m:sty m:val="p"/>
          </m:rPr>
          <m:t>,</m:t>
        </m:r>
        <m:r>
          <m:t>W</m:t>
        </m:r>
      </m:oMath>
      <w:r>
        <w:t xml:space="preserve"> </w:t>
      </w:r>
      <w:r>
        <w:t xml:space="preserve">为空间分辨率。观测数据由任务特定的观测算子</w:t>
      </w:r>
      <w:r>
        <w:t xml:space="preserve"> </w:t>
      </w:r>
      <m:oMath>
        <m:r>
          <m:t>H</m:t>
        </m:r>
      </m:oMath>
      <w:r>
        <w:t xml:space="preserve"> </w:t>
      </w:r>
      <w:r>
        <w:t xml:space="preserve">生成：</w:t>
      </w:r>
    </w:p>
    <w:p>
      <w:pPr>
        <w:pStyle w:val="Formula"/>
      </w:pPr>
      <m:oMathPara>
        <m:oMathParaPr>
          <m:jc m:val="center"/>
        </m:oMathParaPr>
        <m:oMath>
          <m:sSub>
            <m:e>
              <m:r>
                <m:t>y</m:t>
              </m:r>
            </m:e>
            <m:sub>
              <m:r>
                <m:t>t</m:t>
              </m:r>
            </m:sub>
          </m:sSub>
          <m:r>
            <m:rPr>
              <m:sty m:val="p"/>
            </m:rPr>
            <m:t>=</m:t>
          </m:r>
          <m:r>
            <m:t>H</m:t>
          </m:r>
          <m:d>
            <m:dPr>
              <m:begChr m:val="("/>
              <m:endChr m:val=")"/>
              <m:sepChr m:val=""/>
              <m:grow/>
            </m:dPr>
            <m:e>
              <m:sSub>
                <m:e>
                  <m:r>
                    <m:t>u</m:t>
                  </m:r>
                </m:e>
                <m:sub>
                  <m:r>
                    <m:t>t</m:t>
                  </m:r>
                </m:sub>
              </m:sSub>
            </m:e>
          </m:d>
          <m:r>
            <m:rPr>
              <m:sty m:val="p"/>
            </m:rPr>
            <m:t>+</m:t>
          </m:r>
          <m:sSub>
            <m:e>
              <m:r>
                <m:t>n</m:t>
              </m:r>
            </m:e>
            <m:sub>
              <m:r>
                <m:t>t</m:t>
              </m:r>
            </m:sub>
          </m:sSub>
          <m:r>
            <m:rPr>
              <m:sty m:val="p"/>
            </m:rPr>
            <m:t>,</m:t>
          </m:r>
        </m:oMath>
      </m:oMathPara>
    </w:p>
    <w:p>
      <w:pPr>
        <w:pStyle w:val="Formula"/>
      </w:pPr>
      <w:r>
        <w:t xml:space="preserve">其中</w:t>
      </w:r>
      <w:r>
        <w:t xml:space="preserve"> </w:t>
      </w:r>
      <m:oMath>
        <m:sSub>
          <m:e>
            <m:r>
              <m:t>n</m:t>
            </m:r>
          </m:e>
          <m:sub>
            <m:r>
              <m:t>t</m:t>
            </m:r>
          </m:sub>
        </m:sSub>
      </m:oMath>
      <w:r>
        <w:t xml:space="preserve"> </w:t>
      </w:r>
      <w:r>
        <w:t xml:space="preserve">为噪声项。</w:t>
      </w:r>
    </w:p>
    <w:p>
      <w:pPr>
        <w:pStyle w:val="11"/>
      </w:pPr>
      <w:r>
        <w:t xml:space="preserve">为便于批处理与模块化替换，系统统一采用 Batch-first（批维在前）张量格式。单帧任务与序列任务的张量组织分别为：</w:t>
      </w:r>
      <w:r>
        <w:t xml:space="preserve"> </w:t>
      </w:r>
      <w:r>
        <w:t xml:space="preserve">-</w:t>
      </w:r>
      <w:r>
        <w:t xml:space="preserve"> </w:t>
      </w:r>
      <w:r>
        <w:rPr>
          <w:bCs/>
          <w:b/>
        </w:rPr>
        <w:t xml:space="preserve">单帧输入/输出</w:t>
      </w:r>
      <w:r>
        <w:br/>
      </w:r>
      <w:r>
        <w:t xml:space="preserve">- 观测数据：</w:t>
      </w:r>
      <m:oMath>
        <m:r>
          <m:t>y</m:t>
        </m:r>
        <m:r>
          <m:rPr>
            <m:sty m:val="p"/>
          </m:rPr>
          <m:t>∈</m:t>
        </m:r>
        <m:sSup>
          <m:e>
            <m:r>
              <m:rPr>
                <m:sty m:val="p"/>
                <m:scr m:val="double-struck"/>
              </m:rPr>
              <m:t>R</m:t>
            </m:r>
          </m:e>
          <m:sup>
            <m:r>
              <m:t>B</m:t>
            </m:r>
            <m:r>
              <m:rPr>
                <m:sty m:val="p"/>
              </m:rPr>
              <m:t>×</m:t>
            </m:r>
            <m:sSub>
              <m:e>
                <m:r>
                  <m:t>C</m:t>
                </m:r>
              </m:e>
              <m:sub>
                <m:r>
                  <m:t>y</m:t>
                </m:r>
              </m:sub>
            </m:sSub>
            <m:r>
              <m:rPr>
                <m:sty m:val="p"/>
              </m:rPr>
              <m:t>×</m:t>
            </m:r>
            <m:sSub>
              <m:e>
                <m:r>
                  <m:t>H</m:t>
                </m:r>
              </m:e>
              <m:sub>
                <m:r>
                  <m:t>y</m:t>
                </m:r>
              </m:sub>
            </m:sSub>
            <m:r>
              <m:rPr>
                <m:sty m:val="p"/>
              </m:rPr>
              <m:t>×</m:t>
            </m:r>
            <m:sSub>
              <m:e>
                <m:r>
                  <m:t>W</m:t>
                </m:r>
              </m:e>
              <m:sub>
                <m:r>
                  <m:t>y</m:t>
                </m:r>
              </m:sub>
            </m:sSub>
          </m:sup>
        </m:sSup>
      </m:oMath>
      <w:r>
        <w:br/>
      </w:r>
      <w:r>
        <w:t xml:space="preserve">- 真值数据：</w:t>
      </w:r>
      <m:oMath>
        <m:r>
          <m:t>u</m:t>
        </m:r>
        <m:r>
          <m:rPr>
            <m:sty m:val="p"/>
          </m:rPr>
          <m:t>∈</m:t>
        </m:r>
        <m:sSup>
          <m:e>
            <m:r>
              <m:rPr>
                <m:sty m:val="p"/>
                <m:scr m:val="double-struck"/>
              </m:rPr>
              <m:t>R</m:t>
            </m:r>
          </m:e>
          <m:sup>
            <m:r>
              <m:t>B</m:t>
            </m:r>
            <m:r>
              <m:rPr>
                <m:sty m:val="p"/>
              </m:rPr>
              <m:t>×</m:t>
            </m:r>
            <m:r>
              <m:t>C</m:t>
            </m:r>
            <m:r>
              <m:rPr>
                <m:sty m:val="p"/>
              </m:rPr>
              <m:t>×</m:t>
            </m:r>
            <m:r>
              <m:t>H</m:t>
            </m:r>
            <m:r>
              <m:rPr>
                <m:sty m:val="p"/>
              </m:rPr>
              <m:t>×</m:t>
            </m:r>
            <m:r>
              <m:t>W</m:t>
            </m:r>
          </m:sup>
        </m:sSup>
      </m:oMath>
      <w:r>
        <w:t xml:space="preserve"> </w:t>
      </w:r>
      <w:r>
        <w:t xml:space="preserve">-</w:t>
      </w:r>
      <w:r>
        <w:t xml:space="preserve"> </w:t>
      </w:r>
      <w:r>
        <w:rPr>
          <w:bCs/>
          <w:b/>
        </w:rPr>
        <w:t xml:space="preserve">序列输入/输出（时序维显式保留）</w:t>
      </w:r>
      <w:r>
        <w:br/>
      </w:r>
      <w:r>
        <w:t xml:space="preserve">- 观测序列：</w:t>
      </w:r>
      <m:oMath>
        <m:sSub>
          <m:e>
            <m:r>
              <m:t>y</m:t>
            </m:r>
          </m:e>
          <m:sub>
            <m:r>
              <m:t>1</m:t>
            </m:r>
            <m:r>
              <m:rPr>
                <m:sty m:val="p"/>
              </m:rPr>
              <m:t>:</m:t>
            </m:r>
            <m:r>
              <m:t>T</m:t>
            </m:r>
          </m:sub>
        </m:sSub>
        <m:r>
          <m:rPr>
            <m:sty m:val="p"/>
          </m:rPr>
          <m:t>∈</m:t>
        </m:r>
        <m:sSup>
          <m:e>
            <m:r>
              <m:rPr>
                <m:sty m:val="p"/>
                <m:scr m:val="double-struck"/>
              </m:rPr>
              <m:t>R</m:t>
            </m:r>
          </m:e>
          <m:sup>
            <m:r>
              <m:t>B</m:t>
            </m:r>
            <m:r>
              <m:rPr>
                <m:sty m:val="p"/>
              </m:rPr>
              <m:t>×</m:t>
            </m:r>
            <m:r>
              <m:t>T</m:t>
            </m:r>
            <m:r>
              <m:rPr>
                <m:sty m:val="p"/>
              </m:rPr>
              <m:t>×</m:t>
            </m:r>
            <m:sSub>
              <m:e>
                <m:r>
                  <m:t>C</m:t>
                </m:r>
              </m:e>
              <m:sub>
                <m:r>
                  <m:t>y</m:t>
                </m:r>
              </m:sub>
            </m:sSub>
            <m:r>
              <m:rPr>
                <m:sty m:val="p"/>
              </m:rPr>
              <m:t>×</m:t>
            </m:r>
            <m:sSub>
              <m:e>
                <m:r>
                  <m:t>H</m:t>
                </m:r>
              </m:e>
              <m:sub>
                <m:r>
                  <m:t>y</m:t>
                </m:r>
              </m:sub>
            </m:sSub>
            <m:r>
              <m:rPr>
                <m:sty m:val="p"/>
              </m:rPr>
              <m:t>×</m:t>
            </m:r>
            <m:sSub>
              <m:e>
                <m:r>
                  <m:t>W</m:t>
                </m:r>
              </m:e>
              <m:sub>
                <m:r>
                  <m:t>y</m:t>
                </m:r>
              </m:sub>
            </m:sSub>
          </m:sup>
        </m:sSup>
      </m:oMath>
      <w:r>
        <w:br/>
      </w:r>
      <w:r>
        <w:t xml:space="preserve">- 真值序列：</w:t>
      </w:r>
      <m:oMath>
        <m:sSub>
          <m:e>
            <m:r>
              <m:t>u</m:t>
            </m:r>
          </m:e>
          <m:sub>
            <m:r>
              <m:t>1</m:t>
            </m:r>
            <m:r>
              <m:rPr>
                <m:sty m:val="p"/>
              </m:rPr>
              <m:t>:</m:t>
            </m:r>
            <m:r>
              <m:t>T</m:t>
            </m:r>
          </m:sub>
        </m:sSub>
        <m:r>
          <m:rPr>
            <m:sty m:val="p"/>
          </m:rPr>
          <m:t>∈</m:t>
        </m:r>
        <m:sSup>
          <m:e>
            <m:r>
              <m:rPr>
                <m:sty m:val="p"/>
                <m:scr m:val="double-struck"/>
              </m:rPr>
              <m:t>R</m:t>
            </m:r>
          </m:e>
          <m:sup>
            <m:r>
              <m:t>B</m:t>
            </m:r>
            <m:r>
              <m:rPr>
                <m:sty m:val="p"/>
              </m:rPr>
              <m:t>×</m:t>
            </m:r>
            <m:r>
              <m:t>T</m:t>
            </m:r>
            <m:r>
              <m:rPr>
                <m:sty m:val="p"/>
              </m:rPr>
              <m:t>×</m:t>
            </m:r>
            <m:r>
              <m:t>C</m:t>
            </m:r>
            <m:r>
              <m:rPr>
                <m:sty m:val="p"/>
              </m:rPr>
              <m:t>×</m:t>
            </m:r>
            <m:r>
              <m:t>H</m:t>
            </m:r>
            <m:r>
              <m:rPr>
                <m:sty m:val="p"/>
              </m:rPr>
              <m:t>×</m:t>
            </m:r>
            <m:r>
              <m:t>W</m:t>
            </m:r>
          </m:sup>
        </m:sSup>
      </m:oMath>
    </w:p>
    <w:p>
      <w:pPr>
        <w:pStyle w:val="11"/>
      </w:pPr>
      <w:r>
        <w:t xml:space="preserve">其中</w:t>
      </w:r>
      <w:r>
        <w:t xml:space="preserve"> </w:t>
      </w:r>
      <m:oMath>
        <m:r>
          <m:t>B</m:t>
        </m:r>
      </m:oMath>
      <w:r>
        <w:t xml:space="preserve"> </w:t>
      </w:r>
      <w:r>
        <w:t xml:space="preserve">为 batch size。对不同口径任务，有：</w:t>
      </w:r>
      <w:r>
        <w:t xml:space="preserve"> </w:t>
      </w:r>
      <w:r>
        <w:t xml:space="preserve">-</w:t>
      </w:r>
      <w:r>
        <w:t xml:space="preserve"> </w:t>
      </w:r>
      <w:r>
        <w:rPr>
          <w:bCs/>
          <w:b/>
        </w:rPr>
        <w:t xml:space="preserve">超分辨（SR）</w:t>
      </w:r>
      <w:r>
        <w:t xml:space="preserve">：</w:t>
      </w:r>
      <m:oMath>
        <m:sSub>
          <m:e>
            <m:r>
              <m:t>H</m:t>
            </m:r>
          </m:e>
          <m:sub>
            <m:r>
              <m:t>y</m:t>
            </m:r>
          </m:sub>
        </m:sSub>
        <m:r>
          <m:rPr>
            <m:sty m:val="p"/>
          </m:rPr>
          <m:t>=</m:t>
        </m:r>
        <m:r>
          <m:t>H</m:t>
        </m:r>
        <m:r>
          <m:rPr>
            <m:sty m:val="p"/>
          </m:rPr>
          <m:t>/</m:t>
        </m:r>
        <m:r>
          <m:t>s</m:t>
        </m:r>
        <m:r>
          <m:rPr>
            <m:sty m:val="p"/>
          </m:rPr>
          <m:t>,</m:t>
        </m:r>
        <m:r>
          <m:t> </m:t>
        </m:r>
        <m:sSub>
          <m:e>
            <m:r>
              <m:t>W</m:t>
            </m:r>
          </m:e>
          <m:sub>
            <m:r>
              <m:t>y</m:t>
            </m:r>
          </m:sub>
        </m:sSub>
        <m:r>
          <m:rPr>
            <m:sty m:val="p"/>
          </m:rPr>
          <m:t>=</m:t>
        </m:r>
        <m:r>
          <m:t>W</m:t>
        </m:r>
        <m:r>
          <m:rPr>
            <m:sty m:val="p"/>
          </m:rPr>
          <m:t>/</m:t>
        </m:r>
        <m:r>
          <m:t>s</m:t>
        </m:r>
      </m:oMath>
      <w:r>
        <w:t xml:space="preserve">（</w:t>
      </w:r>
      <m:oMath>
        <m:r>
          <m:t>s</m:t>
        </m:r>
      </m:oMath>
      <w:r>
        <w:t xml:space="preserve"> </w:t>
      </w:r>
      <w:r>
        <w:t xml:space="preserve">为降采样倍率）；</w:t>
      </w:r>
      <w:r>
        <w:t xml:space="preserve"> </w:t>
      </w:r>
      <w:r>
        <w:t xml:space="preserve">-</w:t>
      </w:r>
      <w:r>
        <w:t xml:space="preserve"> </w:t>
      </w:r>
      <w:r>
        <w:rPr>
          <w:bCs/>
          <w:b/>
        </w:rPr>
        <w:t xml:space="preserve">裁剪（Crop）</w:t>
      </w:r>
      <w:r>
        <w:t xml:space="preserve">：</w:t>
      </w:r>
      <m:oMath>
        <m:sSub>
          <m:e>
            <m:r>
              <m:t>H</m:t>
            </m:r>
          </m:e>
          <m:sub>
            <m:r>
              <m:t>y</m:t>
            </m:r>
          </m:sub>
        </m:sSub>
        <m:r>
          <m:rPr>
            <m:sty m:val="p"/>
          </m:rPr>
          <m:t>×</m:t>
        </m:r>
        <m:sSub>
          <m:e>
            <m:r>
              <m:t>W</m:t>
            </m:r>
          </m:e>
          <m:sub>
            <m:r>
              <m:t>y</m:t>
            </m:r>
          </m:sub>
        </m:sSub>
        <m:r>
          <m:rPr>
            <m:sty m:val="p"/>
          </m:rPr>
          <m:t>=</m:t>
        </m:r>
        <m:sSub>
          <m:e>
            <m:r>
              <m:t>h</m:t>
            </m:r>
          </m:e>
          <m:sub>
            <m:r>
              <m:t>c</m:t>
            </m:r>
          </m:sub>
        </m:sSub>
        <m:r>
          <m:rPr>
            <m:sty m:val="p"/>
          </m:rPr>
          <m:t>×</m:t>
        </m:r>
        <m:sSub>
          <m:e>
            <m:r>
              <m:t>w</m:t>
            </m:r>
          </m:e>
          <m:sub>
            <m:r>
              <m:t>c</m:t>
            </m:r>
          </m:sub>
        </m:sSub>
      </m:oMath>
      <w:r>
        <w:t xml:space="preserve">（</w:t>
      </w:r>
      <m:oMath>
        <m:sSub>
          <m:e>
            <m:r>
              <m:t>h</m:t>
            </m:r>
          </m:e>
          <m:sub>
            <m:r>
              <m:t>c</m:t>
            </m:r>
          </m:sub>
        </m:sSub>
        <m:r>
          <m:rPr>
            <m:sty m:val="p"/>
          </m:rPr>
          <m:t>,</m:t>
        </m:r>
        <m:sSub>
          <m:e>
            <m:r>
              <m:t>w</m:t>
            </m:r>
          </m:e>
          <m:sub>
            <m:r>
              <m:t>c</m:t>
            </m:r>
          </m:sub>
        </m:sSub>
      </m:oMath>
      <w:r>
        <w:t xml:space="preserve"> </w:t>
      </w:r>
      <w:r>
        <w:t xml:space="preserve">为裁剪窗口尺寸）。</w:t>
      </w:r>
    </w:p>
    <w:p>
      <w:r>
        <w:pict>
          <v:rect style="width:0;height:1.5pt" o:hralign="center" o:hrstd="t" o:hr="t"/>
        </w:pict>
      </w:r>
    </w:p>
    <w:bookmarkEnd w:id="123"/>
    <w:bookmarkStart w:id="124" w:name="统一模型接口与输入构造"/>
    <w:p>
      <w:pPr>
        <w:pStyle w:val="3"/>
      </w:pPr>
      <w:r>
        <w:t xml:space="preserve">3.1.2 统一模型接口与输入构造</w:t>
      </w:r>
    </w:p>
    <w:p>
      <w:pPr>
        <w:pStyle w:val="11"/>
      </w:pPr>
      <w:r>
        <w:t xml:space="preserve">为确保不同骨干网络（Backbone）的可替换性与评测的一致性，本文定义标准化的模型签名。所有重建模型继承统一基类并遵循如下接口规范：</w:t>
      </w:r>
      <w:r>
        <w:t xml:space="preserve"> </w:t>
      </w:r>
      <w:r>
        <w:t xml:space="preserve">-</w:t>
      </w:r>
      <w:r>
        <w:t xml:space="preserve"> </w:t>
      </w:r>
      <w:r>
        <w:rPr>
          <w:bCs/>
          <w:b/>
        </w:rPr>
        <w:t xml:space="preserve">初始化</w:t>
      </w:r>
      <w:r>
        <w:t xml:space="preserve">：</w:t>
      </w:r>
      <w:r>
        <w:rPr>
          <w:rStyle w:val="VerbatimChar"/>
        </w:rPr>
        <w:t xml:space="preserve">__init__(in_ch, out_ch, img_size, **kwargs)</w:t>
      </w:r>
      <w:r>
        <w:t xml:space="preserve"> </w:t>
      </w:r>
      <w:r>
        <w:t xml:space="preserve">-</w:t>
      </w:r>
      <w:r>
        <w:t xml:space="preserve"> </w:t>
      </w:r>
      <w:r>
        <w:rPr>
          <w:bCs/>
          <w:b/>
        </w:rPr>
        <w:t xml:space="preserve">前向传播</w:t>
      </w:r>
      <w:r>
        <w:t xml:space="preserve">：</w:t>
      </w:r>
      <w:r>
        <w:rPr>
          <w:rStyle w:val="VerbatimChar"/>
        </w:rPr>
        <w:t xml:space="preserve">forward(x) -&gt; u_hat_z</w:t>
      </w:r>
    </w:p>
    <w:p>
      <w:pPr>
        <w:pStyle w:val="Formula"/>
      </w:pPr>
      <w:r>
        <w:t xml:space="preserve">输入张量</w:t>
      </w:r>
      <w:r>
        <w:t xml:space="preserve"> </w:t>
      </w:r>
      <m:oMath>
        <m:r>
          <m:t>x</m:t>
        </m:r>
      </m:oMath>
      <w:r>
        <w:t xml:space="preserve"> </w:t>
      </w:r>
      <w:r>
        <w:t xml:space="preserve">由多源信息按通道拼接（Concatenation）构造：</w:t>
      </w:r>
    </w:p>
    <w:p>
      <w:pPr>
        <w:pStyle w:val="Formula"/>
      </w:pPr>
      <m:oMathPara>
        <m:oMathParaPr>
          <m:jc m:val="center"/>
        </m:oMathParaPr>
        <m:oMath>
          <m:r>
            <m:t>x</m:t>
          </m:r>
          <m:r>
            <m:rPr>
              <m:sty m:val="p"/>
            </m:rPr>
            <m:t>=</m:t>
          </m:r>
          <m:r>
            <m:rPr>
              <m:sty m:val="p"/>
            </m:rPr>
            <m:t>C</m:t>
          </m:r>
          <m:r>
            <m:rPr>
              <m:sty m:val="p"/>
            </m:rPr>
            <m:t>o</m:t>
          </m:r>
          <m:r>
            <m:rPr>
              <m:sty m:val="p"/>
            </m:rPr>
            <m:t>n</m:t>
          </m:r>
          <m:r>
            <m:rPr>
              <m:sty m:val="p"/>
            </m:rPr>
            <m:t>c</m:t>
          </m:r>
          <m:r>
            <m:rPr>
              <m:sty m:val="p"/>
            </m:rPr>
            <m:t>a</m:t>
          </m:r>
          <m:r>
            <m:rPr>
              <m:sty m:val="p"/>
            </m:rPr>
            <m:t>t</m:t>
          </m:r>
          <m:d>
            <m:dPr>
              <m:begChr m:val="("/>
              <m:endChr m:val=")"/>
              <m:sepChr m:val=""/>
              <m:grow/>
            </m:dPr>
            <m:e>
              <m:r>
                <m:rPr>
                  <m:sty m:val="p"/>
                </m:rPr>
                <m:t>b</m:t>
              </m:r>
              <m:r>
                <m:rPr>
                  <m:sty m:val="p"/>
                </m:rPr>
                <m:t>a</m:t>
              </m:r>
              <m:r>
                <m:rPr>
                  <m:sty m:val="p"/>
                </m:rPr>
                <m:t>s</m:t>
              </m:r>
              <m:r>
                <m:rPr>
                  <m:sty m:val="p"/>
                </m:rPr>
                <m:t>e</m:t>
              </m:r>
              <m:r>
                <m:rPr>
                  <m:sty m:val="p"/>
                </m:rPr>
                <m:t>l</m:t>
              </m:r>
              <m:r>
                <m:rPr>
                  <m:sty m:val="p"/>
                </m:rPr>
                <m:t>i</m:t>
              </m:r>
              <m:r>
                <m:rPr>
                  <m:sty m:val="p"/>
                </m:rPr>
                <m:t>n</m:t>
              </m:r>
              <m:r>
                <m:rPr>
                  <m:sty m:val="p"/>
                </m:rPr>
                <m:t>e</m:t>
              </m:r>
              <m:d>
                <m:dPr>
                  <m:begChr m:val="("/>
                  <m:endChr m:val=")"/>
                  <m:sepChr m:val=""/>
                  <m:grow/>
                </m:dPr>
                <m:e>
                  <m:r>
                    <m:t>y</m:t>
                  </m:r>
                </m:e>
              </m:d>
              <m:r>
                <m:rPr>
                  <m:sty m:val="p"/>
                </m:rPr>
                <m:t>,</m:t>
              </m:r>
              <m:r>
                <m:t> </m:t>
              </m:r>
              <m:r>
                <m:t>m</m:t>
              </m:r>
              <m:r>
                <m:rPr>
                  <m:sty m:val="p"/>
                </m:rPr>
                <m:t>,</m:t>
              </m:r>
              <m:r>
                <m:t> </m:t>
              </m:r>
              <m:r>
                <m:rPr>
                  <m:sty m:val="p"/>
                </m:rPr>
                <m:t>c</m:t>
              </m:r>
              <m:r>
                <m:rPr>
                  <m:sty m:val="p"/>
                </m:rPr>
                <m:t>o</m:t>
              </m:r>
              <m:r>
                <m:rPr>
                  <m:sty m:val="p"/>
                </m:rPr>
                <m:t>o</m:t>
              </m:r>
              <m:r>
                <m:rPr>
                  <m:sty m:val="p"/>
                </m:rPr>
                <m:t>r</m:t>
              </m:r>
              <m:r>
                <m:rPr>
                  <m:sty m:val="p"/>
                </m:rPr>
                <m:t>d</m:t>
              </m:r>
              <m:r>
                <m:rPr>
                  <m:sty m:val="p"/>
                </m:rPr>
                <m:t>s</m:t>
              </m:r>
              <m:r>
                <m:rPr>
                  <m:sty m:val="p"/>
                </m:rPr>
                <m:t>,</m:t>
              </m:r>
              <m:r>
                <m:t> </m:t>
              </m:r>
              <m:sSub>
                <m:e>
                  <m:r>
                    <m:rPr>
                      <m:sty m:val="p"/>
                    </m:rPr>
                    <m:t>P</m:t>
                  </m:r>
                  <m:r>
                    <m:rPr>
                      <m:sty m:val="p"/>
                    </m:rPr>
                    <m:t>E</m:t>
                  </m:r>
                </m:e>
                <m:sub>
                  <m:r>
                    <m:rPr>
                      <m:sty m:val="p"/>
                    </m:rPr>
                    <m:t>F</m:t>
                  </m:r>
                  <m:r>
                    <m:rPr>
                      <m:sty m:val="p"/>
                    </m:rPr>
                    <m:t>o</m:t>
                  </m:r>
                  <m:r>
                    <m:rPr>
                      <m:sty m:val="p"/>
                    </m:rPr>
                    <m:t>u</m:t>
                  </m:r>
                  <m:r>
                    <m:rPr>
                      <m:sty m:val="p"/>
                    </m:rPr>
                    <m:t>r</m:t>
                  </m:r>
                  <m:r>
                    <m:rPr>
                      <m:sty m:val="p"/>
                    </m:rPr>
                    <m:t>i</m:t>
                  </m:r>
                  <m:r>
                    <m:rPr>
                      <m:sty m:val="p"/>
                    </m:rPr>
                    <m:t>e</m:t>
                  </m:r>
                  <m:r>
                    <m:rPr>
                      <m:sty m:val="p"/>
                    </m:rPr>
                    <m:t>r</m:t>
                  </m:r>
                </m:sub>
              </m:sSub>
            </m:e>
          </m:d>
          <m:r>
            <m:rPr>
              <m:sty m:val="p"/>
            </m:rPr>
            <m:t>,</m:t>
          </m:r>
        </m:oMath>
      </m:oMathPara>
    </w:p>
    <w:p>
      <w:pPr>
        <w:pStyle w:val="Formula"/>
      </w:pPr>
      <w:r>
        <w:t xml:space="preserve">其中：</w:t>
      </w:r>
      <w:r>
        <w:t xml:space="preserve"> </w:t>
      </w:r>
      <w:r>
        <w:t xml:space="preserve">1.</w:t>
      </w:r>
      <w:r>
        <w:t xml:space="preserve"> </w:t>
      </w:r>
      <w:r>
        <w:rPr>
          <w:rStyle w:val="VerbatimChar"/>
        </w:rPr>
        <w:t xml:space="preserve">baseline</w:t>
      </w:r>
      <w:r>
        <w:t xml:space="preserve">：基础插值/上采样结果（例如双线性上采样），为网络提供初始低频解；</w:t>
      </w:r>
      <w:r>
        <w:t xml:space="preserve"> </w:t>
      </w:r>
      <w:r>
        <w:t xml:space="preserve">2.</w:t>
      </w:r>
      <w:r>
        <w:t xml:space="preserve"> </w:t>
      </w:r>
      <m:oMath>
        <m:r>
          <m:t>m</m:t>
        </m:r>
      </m:oMath>
      <w:r>
        <w:t xml:space="preserve">：观测掩码（mask），指示有效观测区域与缺失区域；</w:t>
      </w:r>
      <w:r>
        <w:t xml:space="preserve"> </w:t>
      </w:r>
      <w:r>
        <w:t xml:space="preserve">3.</w:t>
      </w:r>
      <w:r>
        <w:t xml:space="preserve"> </w:t>
      </w:r>
      <w:r>
        <w:rPr>
          <w:rStyle w:val="VerbatimChar"/>
        </w:rPr>
        <w:t xml:space="preserve">coords</w:t>
      </w:r>
      <w:r>
        <w:t xml:space="preserve">：归一化坐标网格（例如</w:t>
      </w:r>
      <w:r>
        <w:t xml:space="preserve"> </w:t>
      </w:r>
      <m:oMath>
        <m:d>
          <m:dPr>
            <m:begChr m:val="("/>
            <m:endChr m:val=")"/>
            <m:sepChr m:val=""/>
            <m:grow/>
          </m:dPr>
          <m:e>
            <m:r>
              <m:t>x</m:t>
            </m:r>
            <m:r>
              <m:rPr>
                <m:sty m:val="p"/>
              </m:rPr>
              <m:t>,</m:t>
            </m:r>
            <m:r>
              <m:t>y</m:t>
            </m:r>
          </m:e>
        </m:d>
        <m:r>
          <m:rPr>
            <m:sty m:val="p"/>
          </m:rPr>
          <m:t>∈</m:t>
        </m:r>
        <m:sSup>
          <m:e>
            <m:d>
              <m:dPr>
                <m:begChr m:val="["/>
                <m:endChr m:val="]"/>
                <m:sepChr m:val=""/>
                <m:grow/>
              </m:dPr>
              <m:e>
                <m:r>
                  <m:t>0</m:t>
                </m:r>
                <m:r>
                  <m:rPr>
                    <m:sty m:val="p"/>
                  </m:rPr>
                  <m:t>,</m:t>
                </m:r>
                <m:r>
                  <m:t>1</m:t>
                </m:r>
              </m:e>
            </m:d>
          </m:e>
          <m:sup>
            <m:r>
              <m:t>2</m:t>
            </m:r>
          </m:sup>
        </m:sSup>
      </m:oMath>
      <w:r>
        <w:t xml:space="preserve">），提供空间位置先验；</w:t>
      </w:r>
      <w:r>
        <w:t xml:space="preserve"> </w:t>
      </w:r>
      <w:r>
        <w:t xml:space="preserve">4.</w:t>
      </w:r>
      <w:r>
        <w:t xml:space="preserve"> </w:t>
      </w:r>
      <m:oMath>
        <m:sSub>
          <m:e>
            <m:r>
              <m:rPr>
                <m:sty m:val="p"/>
              </m:rPr>
              <m:t>P</m:t>
            </m:r>
            <m:r>
              <m:rPr>
                <m:sty m:val="p"/>
              </m:rPr>
              <m:t>E</m:t>
            </m:r>
          </m:e>
          <m:sub>
            <m:r>
              <m:rPr>
                <m:sty m:val="p"/>
              </m:rPr>
              <m:t>F</m:t>
            </m:r>
            <m:r>
              <m:rPr>
                <m:sty m:val="p"/>
              </m:rPr>
              <m:t>o</m:t>
            </m:r>
            <m:r>
              <m:rPr>
                <m:sty m:val="p"/>
              </m:rPr>
              <m:t>u</m:t>
            </m:r>
            <m:r>
              <m:rPr>
                <m:sty m:val="p"/>
              </m:rPr>
              <m:t>r</m:t>
            </m:r>
            <m:r>
              <m:rPr>
                <m:sty m:val="p"/>
              </m:rPr>
              <m:t>i</m:t>
            </m:r>
            <m:r>
              <m:rPr>
                <m:sty m:val="p"/>
              </m:rPr>
              <m:t>e</m:t>
            </m:r>
            <m:r>
              <m:rPr>
                <m:sty m:val="p"/>
              </m:rPr>
              <m:t>r</m:t>
            </m:r>
          </m:sub>
        </m:sSub>
      </m:oMath>
      <w:r>
        <w:t xml:space="preserve">：可选 Fourier 特征位置编码，用于增强高频表达能力。</w:t>
      </w:r>
    </w:p>
    <w:p>
      <w:pPr>
        <w:pStyle w:val="11"/>
      </w:pPr>
      <w:r>
        <w:t xml:space="preserve">输出</w:t>
      </w:r>
      <w:r>
        <w:t xml:space="preserve"> </w:t>
      </w:r>
      <w:r>
        <w:rPr>
          <w:rStyle w:val="VerbatimChar"/>
        </w:rPr>
        <w:t xml:space="preserve">u_hat_z</w:t>
      </w:r>
      <w:r>
        <w:t xml:space="preserve"> </w:t>
      </w:r>
      <w:r>
        <w:t xml:space="preserve">严格定义在 z-score 标准化域，以提升数值稳定性与跨实验设置的可比性。反标准化得到原值域预测</w:t>
      </w:r>
      <w:r>
        <w:t xml:space="preserve"> </w:t>
      </w:r>
      <m:oMath>
        <m:acc>
          <m:accPr>
            <m:chr m:val="̃"/>
          </m:accPr>
          <m:e>
            <m:r>
              <m:t>u</m:t>
            </m:r>
          </m:e>
        </m:acc>
      </m:oMath>
      <w:r>
        <w:t xml:space="preserve">，用于计算观测一致性指标与一致性损失。</w:t>
      </w:r>
    </w:p>
    <w:p>
      <w:r>
        <w:pict>
          <v:rect style="width:0;height:1.5pt" o:hralign="center" o:hrstd="t" o:hr="t"/>
        </w:pict>
      </w:r>
    </w:p>
    <w:bookmarkEnd w:id="124"/>
    <w:bookmarkEnd w:id="125"/>
    <w:bookmarkStart w:id="130" w:name="观测算子工程实现"/>
    <w:p>
      <w:pPr>
        <w:pStyle w:val="2"/>
      </w:pPr>
      <w:r>
        <w:t xml:space="preserve">3.2 观测算子工程实现</w:t>
      </w:r>
    </w:p>
    <w:bookmarkStart w:id="126" w:name="算子工厂与配置共享"/>
    <w:p>
      <w:pPr>
        <w:pStyle w:val="3"/>
      </w:pPr>
      <w:r>
        <w:t xml:space="preserve">3.2.1 算子工厂与配置共享</w:t>
      </w:r>
    </w:p>
    <w:p>
      <w:pPr>
        <w:pStyle w:val="11"/>
      </w:pPr>
      <w:r>
        <w:t xml:space="preserve">为消除隐性域偏差，工程实现中强制执行“单一入口（Single Entry Point）”原则：观测算子</w:t>
      </w:r>
      <w:r>
        <w:t xml:space="preserve"> </w:t>
      </w:r>
      <m:oMath>
        <m:r>
          <m:t>H</m:t>
        </m:r>
      </m:oMath>
      <w:r>
        <w:t xml:space="preserve"> </w:t>
      </w:r>
      <w:r>
        <w:t xml:space="preserve">与训练退化算子</w:t>
      </w:r>
      <w:r>
        <w:t xml:space="preserve"> </w:t>
      </w:r>
      <m:oMath>
        <m:r>
          <m:t>D</m:t>
        </m:r>
        <m:r>
          <m:t>C</m:t>
        </m:r>
      </m:oMath>
      <w:r>
        <w:t xml:space="preserve"> </w:t>
      </w:r>
      <w:r>
        <w:t xml:space="preserve">均由同一工厂函数（例如</w:t>
      </w:r>
      <w:r>
        <w:t xml:space="preserve"> </w:t>
      </w:r>
      <w:r>
        <w:rPr>
          <w:rStyle w:val="VerbatimChar"/>
        </w:rPr>
        <w:t xml:space="preserve">build_degradation(cfg)</w:t>
      </w:r>
      <w:r>
        <w:t xml:space="preserve">）实例化，并共享完全相同的配置参数（Configuration）。代码层面禁止出现“训练端单独实现退化逻辑”的分叉路径，以避免训练口径与评测口径的语义漂移。</w:t>
      </w:r>
    </w:p>
    <w:p>
      <w:r>
        <w:pict>
          <v:rect style="width:0;height:1.5pt" o:hralign="center" o:hrstd="t" o:hr="t"/>
        </w:pict>
      </w:r>
    </w:p>
    <w:bookmarkEnd w:id="126"/>
    <w:bookmarkStart w:id="127" w:name="超分辨算子sr实现细节"/>
    <w:p>
      <w:pPr>
        <w:pStyle w:val="3"/>
      </w:pPr>
      <w:r>
        <w:t xml:space="preserve">3.2.2 超分辨算子（SR）实现细节</w:t>
      </w:r>
    </w:p>
    <w:p>
      <w:pPr>
        <w:pStyle w:val="Formula"/>
      </w:pPr>
      <w:r>
        <w:t xml:space="preserve">超分辨观测算子</w:t>
      </w:r>
      <w:r>
        <w:t xml:space="preserve"> </w:t>
      </w:r>
      <m:oMath>
        <m:sSub>
          <m:e>
            <m:r>
              <m:t>H</m:t>
            </m:r>
          </m:e>
          <m:sub>
            <m:r>
              <m:rPr>
                <m:sty m:val="p"/>
              </m:rPr>
              <m:t>S</m:t>
            </m:r>
            <m:r>
              <m:rPr>
                <m:sty m:val="p"/>
              </m:rPr>
              <m:t>R</m:t>
            </m:r>
          </m:sub>
        </m:sSub>
      </m:oMath>
      <w:r>
        <w:t xml:space="preserve"> </w:t>
      </w:r>
      <w:r>
        <w:t xml:space="preserve">包含高斯预滤与降采样两个步骤：</w:t>
      </w:r>
    </w:p>
    <w:p>
      <w:pPr>
        <w:pStyle w:val="Formula"/>
      </w:pPr>
      <m:oMathPara>
        <m:oMathParaPr>
          <m:jc m:val="center"/>
        </m:oMathParaPr>
        <m:oMath>
          <m:sSubSup>
            <m:e>
              <m:r>
                <m:t>y</m:t>
              </m:r>
            </m:e>
            <m:sub>
              <m:r>
                <m:t>t</m:t>
              </m:r>
            </m:sub>
            <m:sup>
              <m:r>
                <m:rPr>
                  <m:sty m:val="p"/>
                </m:rPr>
                <m:t>S</m:t>
              </m:r>
              <m:r>
                <m:rPr>
                  <m:sty m:val="p"/>
                </m:rPr>
                <m:t>R</m:t>
              </m:r>
            </m:sup>
          </m:sSubSup>
          <m:r>
            <m:rPr>
              <m:sty m:val="p"/>
            </m:rPr>
            <m:t>=</m:t>
          </m:r>
          <m:sSub>
            <m:e>
              <m:r>
                <m:t>D</m:t>
              </m:r>
            </m:e>
            <m:sub>
              <m:r>
                <m:t>s</m:t>
              </m:r>
            </m:sub>
          </m:sSub>
          <m:r>
            <m:t>​</m:t>
          </m:r>
          <m:d>
            <m:dPr>
              <m:begChr m:val="("/>
              <m:endChr m:val=")"/>
              <m:sepChr m:val=""/>
              <m:grow/>
            </m:dPr>
            <m:e>
              <m:sSub>
                <m:e>
                  <m:r>
                    <m:t>G</m:t>
                  </m:r>
                </m:e>
                <m:sub>
                  <m:sSub>
                    <m:e>
                      <m:r>
                        <m:t>σ</m:t>
                      </m:r>
                    </m:e>
                    <m:sub>
                      <m:r>
                        <m:rPr>
                          <m:sty m:val="p"/>
                        </m:rPr>
                        <m:t>b</m:t>
                      </m:r>
                      <m:r>
                        <m:rPr>
                          <m:sty m:val="p"/>
                        </m:rPr>
                        <m:t>l</m:t>
                      </m:r>
                      <m:r>
                        <m:rPr>
                          <m:sty m:val="p"/>
                        </m:rPr>
                        <m:t>u</m:t>
                      </m:r>
                      <m:r>
                        <m:rPr>
                          <m:sty m:val="p"/>
                        </m:rPr>
                        <m:t>r</m:t>
                      </m:r>
                    </m:sub>
                  </m:sSub>
                </m:sub>
              </m:sSub>
              <m:r>
                <m:rPr>
                  <m:sty m:val="p"/>
                </m:rPr>
                <m:t>*</m:t>
              </m:r>
              <m:sSub>
                <m:e>
                  <m:r>
                    <m:t>u</m:t>
                  </m:r>
                </m:e>
                <m:sub>
                  <m:r>
                    <m:t>t</m:t>
                  </m:r>
                </m:sub>
              </m:sSub>
            </m:e>
          </m:d>
          <m:r>
            <m:rPr>
              <m:sty m:val="p"/>
            </m:rPr>
            <m:t>+</m:t>
          </m:r>
          <m:sSub>
            <m:e>
              <m:r>
                <m:t>n</m:t>
              </m:r>
            </m:e>
            <m:sub>
              <m:r>
                <m:t>t</m:t>
              </m:r>
            </m:sub>
          </m:sSub>
          <m:r>
            <m:rPr>
              <m:sty m:val="p"/>
            </m:rPr>
            <m:t>.</m:t>
          </m:r>
        </m:oMath>
      </m:oMathPara>
    </w:p>
    <w:p>
      <w:pPr>
        <w:pStyle w:val="11"/>
      </w:pPr>
      <w:r>
        <w:t xml:space="preserve">工程实现要点如下：</w:t>
      </w:r>
      <w:r>
        <w:t xml:space="preserve"> </w:t>
      </w:r>
      <w:r>
        <w:t xml:space="preserve">-</w:t>
      </w:r>
      <w:r>
        <w:t xml:space="preserve"> </w:t>
      </w:r>
      <w:r>
        <w:rPr>
          <w:bCs/>
          <w:b/>
        </w:rPr>
        <w:t xml:space="preserve">高斯预滤</w:t>
      </w:r>
      <w:r>
        <w:t xml:space="preserve">：固定核大小</w:t>
      </w:r>
      <w:r>
        <w:t xml:space="preserve"> </w:t>
      </w:r>
      <m:oMath>
        <m:r>
          <m:t>k</m:t>
        </m:r>
      </m:oMath>
      <w:r>
        <w:t xml:space="preserve"> </w:t>
      </w:r>
      <w:r>
        <w:t xml:space="preserve">与标准差</w:t>
      </w:r>
      <w:r>
        <w:t xml:space="preserve"> </w:t>
      </w:r>
      <m:oMath>
        <m:sSub>
          <m:e>
            <m:r>
              <m:t>σ</m:t>
            </m:r>
          </m:e>
          <m:sub>
            <m:r>
              <m:rPr>
                <m:sty m:val="p"/>
              </m:rPr>
              <m:t>b</m:t>
            </m:r>
            <m:r>
              <m:rPr>
                <m:sty m:val="p"/>
              </m:rPr>
              <m:t>l</m:t>
            </m:r>
            <m:r>
              <m:rPr>
                <m:sty m:val="p"/>
              </m:rPr>
              <m:t>u</m:t>
            </m:r>
            <m:r>
              <m:rPr>
                <m:sty m:val="p"/>
              </m:rPr>
              <m:t>r</m:t>
            </m:r>
          </m:sub>
        </m:sSub>
      </m:oMath>
      <w:r>
        <w:t xml:space="preserve">，并显式指定边界填充模式（如</w:t>
      </w:r>
      <w:r>
        <w:t xml:space="preserve"> </w:t>
      </w:r>
      <w:r>
        <w:rPr>
          <w:rStyle w:val="VerbatimChar"/>
        </w:rPr>
        <w:t xml:space="preserve">reflect</w:t>
      </w:r>
      <w:r>
        <w:t xml:space="preserve">）；</w:t>
      </w:r>
      <w:r>
        <w:t xml:space="preserve"> </w:t>
      </w:r>
      <w:r>
        <w:t xml:space="preserve">-</w:t>
      </w:r>
      <w:r>
        <w:t xml:space="preserve"> </w:t>
      </w:r>
      <w:r>
        <w:rPr>
          <w:bCs/>
          <w:b/>
        </w:rPr>
        <w:t xml:space="preserve">降采样</w:t>
      </w:r>
      <w:r>
        <w:t xml:space="preserve">：强制使用</w:t>
      </w:r>
      <w:r>
        <w:t xml:space="preserve"> </w:t>
      </w:r>
      <w:r>
        <w:rPr>
          <w:rStyle w:val="VerbatimChar"/>
        </w:rPr>
        <w:t xml:space="preserve">INTER_AREA</w:t>
      </w:r>
      <w:r>
        <w:t xml:space="preserve"> </w:t>
      </w:r>
      <w:r>
        <w:t xml:space="preserve">插值算法（基于 OpenCV 实现），以获得较好的缩小效果并降低混叠风险；</w:t>
      </w:r>
      <w:r>
        <w:t xml:space="preserve"> </w:t>
      </w:r>
      <w:r>
        <w:t xml:space="preserve">-</w:t>
      </w:r>
      <w:r>
        <w:t xml:space="preserve"> </w:t>
      </w:r>
      <w:r>
        <w:rPr>
          <w:bCs/>
          <w:b/>
        </w:rPr>
        <w:t xml:space="preserve">参数固化</w:t>
      </w:r>
      <w:r>
        <w:t xml:space="preserve">：所有参数以 YAML 形式写入实验配置（包括</w:t>
      </w:r>
      <w:r>
        <w:t xml:space="preserve"> </w:t>
      </w:r>
      <m:oMath>
        <m:r>
          <m:t>s</m:t>
        </m:r>
        <m:r>
          <m:rPr>
            <m:sty m:val="p"/>
          </m:rPr>
          <m:t>,</m:t>
        </m:r>
        <m:r>
          <m:t>k</m:t>
        </m:r>
        <m:r>
          <m:rPr>
            <m:sty m:val="p"/>
          </m:rPr>
          <m:t>,</m:t>
        </m:r>
        <m:sSub>
          <m:e>
            <m:r>
              <m:t>σ</m:t>
            </m:r>
          </m:e>
          <m:sub>
            <m:r>
              <m:rPr>
                <m:sty m:val="p"/>
              </m:rPr>
              <m:t>b</m:t>
            </m:r>
            <m:r>
              <m:rPr>
                <m:sty m:val="p"/>
              </m:rPr>
              <m:t>l</m:t>
            </m:r>
            <m:r>
              <m:rPr>
                <m:sty m:val="p"/>
              </m:rPr>
              <m:t>u</m:t>
            </m:r>
            <m:r>
              <m:rPr>
                <m:sty m:val="p"/>
              </m:rPr>
              <m:t>r</m:t>
            </m:r>
          </m:sub>
        </m:sSub>
      </m:oMath>
      <w:r>
        <w:t xml:space="preserve"> </w:t>
      </w:r>
      <w:r>
        <w:t xml:space="preserve">与边界模式），并随实验产出一起保存，确保可追溯。</w:t>
      </w:r>
    </w:p>
    <w:p>
      <w:r>
        <w:pict>
          <v:rect style="width:0;height:1.5pt" o:hralign="center" o:hrstd="t" o:hr="t"/>
        </w:pict>
      </w:r>
    </w:p>
    <w:bookmarkEnd w:id="127"/>
    <w:bookmarkStart w:id="128" w:name="稀疏裁剪算子crop实现细节"/>
    <w:p>
      <w:pPr>
        <w:pStyle w:val="3"/>
      </w:pPr>
      <w:r>
        <w:t xml:space="preserve">3.2.3 稀疏裁剪算子（Crop）实现细节</w:t>
      </w:r>
    </w:p>
    <w:p>
      <w:pPr>
        <w:pStyle w:val="Formula"/>
      </w:pPr>
      <w:r>
        <w:t xml:space="preserve">裁剪观测算子</w:t>
      </w:r>
      <w:r>
        <w:t xml:space="preserve"> </w:t>
      </w:r>
      <m:oMath>
        <m:sSub>
          <m:e>
            <m:r>
              <m:t>H</m:t>
            </m:r>
          </m:e>
          <m:sub>
            <m:r>
              <m:rPr>
                <m:sty m:val="p"/>
              </m:rPr>
              <m:t>C</m:t>
            </m:r>
            <m:r>
              <m:rPr>
                <m:sty m:val="p"/>
              </m:rPr>
              <m:t>r</m:t>
            </m:r>
            <m:r>
              <m:rPr>
                <m:sty m:val="p"/>
              </m:rPr>
              <m:t>o</m:t>
            </m:r>
            <m:r>
              <m:rPr>
                <m:sty m:val="p"/>
              </m:rPr>
              <m:t>p</m:t>
            </m:r>
          </m:sub>
        </m:sSub>
      </m:oMath>
      <w:r>
        <w:t xml:space="preserve"> </w:t>
      </w:r>
      <w:r>
        <w:t xml:space="preserve">执行中心对齐裁剪：</w:t>
      </w:r>
    </w:p>
    <w:p>
      <w:pPr>
        <w:pStyle w:val="Formula"/>
      </w:pPr>
      <m:oMathPara>
        <m:oMathParaPr>
          <m:jc m:val="center"/>
        </m:oMathParaPr>
        <m:oMath>
          <m:sSubSup>
            <m:e>
              <m:r>
                <m:t>y</m:t>
              </m:r>
            </m:e>
            <m:sub>
              <m:r>
                <m:t>t</m:t>
              </m:r>
            </m:sub>
            <m:sup>
              <m:r>
                <m:rPr>
                  <m:sty m:val="p"/>
                </m:rPr>
                <m:t>C</m:t>
              </m:r>
              <m:r>
                <m:rPr>
                  <m:sty m:val="p"/>
                </m:rPr>
                <m:t>r</m:t>
              </m:r>
              <m:r>
                <m:rPr>
                  <m:sty m:val="p"/>
                </m:rPr>
                <m:t>o</m:t>
              </m:r>
              <m:r>
                <m:rPr>
                  <m:sty m:val="p"/>
                </m:rPr>
                <m:t>p</m:t>
              </m:r>
            </m:sup>
          </m:sSubSup>
          <m:r>
            <m:rPr>
              <m:sty m:val="p"/>
            </m:rPr>
            <m:t>=</m:t>
          </m:r>
          <m:sSub>
            <m:e>
              <m:r>
                <m:t>C</m:t>
              </m:r>
            </m:e>
            <m:sub>
              <m:sSub>
                <m:e>
                  <m:r>
                    <m:t>h</m:t>
                  </m:r>
                </m:e>
                <m:sub>
                  <m:r>
                    <m:t>c</m:t>
                  </m:r>
                </m:sub>
              </m:sSub>
              <m:r>
                <m:rPr>
                  <m:sty m:val="p"/>
                </m:rPr>
                <m:t>,</m:t>
              </m:r>
              <m:sSub>
                <m:e>
                  <m:r>
                    <m:t>w</m:t>
                  </m:r>
                </m:e>
                <m:sub>
                  <m:r>
                    <m:t>c</m:t>
                  </m:r>
                </m:sub>
              </m:sSub>
            </m:sub>
          </m:sSub>
          <m:d>
            <m:dPr>
              <m:begChr m:val="("/>
              <m:endChr m:val=")"/>
              <m:sepChr m:val=""/>
              <m:grow/>
            </m:dPr>
            <m:e>
              <m:sSub>
                <m:e>
                  <m:r>
                    <m:t>u</m:t>
                  </m:r>
                </m:e>
                <m:sub>
                  <m:r>
                    <m:t>t</m:t>
                  </m:r>
                </m:sub>
              </m:sSub>
            </m:e>
          </m:d>
          <m:r>
            <m:rPr>
              <m:sty m:val="p"/>
            </m:rPr>
            <m:t>+</m:t>
          </m:r>
          <m:sSub>
            <m:e>
              <m:r>
                <m:t>n</m:t>
              </m:r>
            </m:e>
            <m:sub>
              <m:r>
                <m:t>t</m:t>
              </m:r>
            </m:sub>
          </m:sSub>
          <m:r>
            <m:rPr>
              <m:sty m:val="p"/>
            </m:rPr>
            <m:t>.</m:t>
          </m:r>
        </m:oMath>
      </m:oMathPara>
    </w:p>
    <w:p>
      <w:pPr>
        <w:pStyle w:val="11"/>
      </w:pPr>
      <w:r>
        <w:t xml:space="preserve">工程实现要点如下：</w:t>
      </w:r>
      <w:r>
        <w:t xml:space="preserve"> </w:t>
      </w:r>
      <w:r>
        <w:t xml:space="preserve">-</w:t>
      </w:r>
      <w:r>
        <w:t xml:space="preserve"> </w:t>
      </w:r>
      <w:r>
        <w:rPr>
          <w:bCs/>
          <w:b/>
        </w:rPr>
        <w:t xml:space="preserve">对齐规则</w:t>
      </w:r>
      <w:r>
        <w:t xml:space="preserve">：严格定义中心点坐标与窗口边界计算公式，保证奇/偶尺寸下行为一致；</w:t>
      </w:r>
      <w:r>
        <w:t xml:space="preserve"> </w:t>
      </w:r>
      <w:r>
        <w:t xml:space="preserve">-</w:t>
      </w:r>
      <w:r>
        <w:t xml:space="preserve"> </w:t>
      </w:r>
      <w:r>
        <w:rPr>
          <w:bCs/>
          <w:b/>
        </w:rPr>
        <w:t xml:space="preserve">尺寸约束</w:t>
      </w:r>
      <w:r>
        <w:t xml:space="preserve">：裁剪窗口</w:t>
      </w:r>
      <w:r>
        <w:t xml:space="preserve"> </w:t>
      </w:r>
      <m:oMath>
        <m:sSub>
          <m:e>
            <m:r>
              <m:t>h</m:t>
            </m:r>
          </m:e>
          <m:sub>
            <m:r>
              <m:t>c</m:t>
            </m:r>
          </m:sub>
        </m:sSub>
        <m:r>
          <m:rPr>
            <m:sty m:val="p"/>
          </m:rPr>
          <m:t>,</m:t>
        </m:r>
        <m:sSub>
          <m:e>
            <m:r>
              <m:t>w</m:t>
            </m:r>
          </m:e>
          <m:sub>
            <m:r>
              <m:t>c</m:t>
            </m:r>
          </m:sub>
        </m:sSub>
      </m:oMath>
      <w:r>
        <w:t xml:space="preserve"> </w:t>
      </w:r>
      <w:r>
        <w:t xml:space="preserve">取网络 Patch Size 的整数倍，以降低 Padding/对齐误差引入的边缘伪影；</w:t>
      </w:r>
      <w:r>
        <w:t xml:space="preserve"> </w:t>
      </w:r>
      <w:r>
        <w:t xml:space="preserve">-</w:t>
      </w:r>
      <w:r>
        <w:t xml:space="preserve"> </w:t>
      </w:r>
      <w:r>
        <w:rPr>
          <w:bCs/>
          <w:b/>
        </w:rPr>
        <w:t xml:space="preserve">掩码同步</w:t>
      </w:r>
      <w:r>
        <w:t xml:space="preserve">：裁剪操作同步更新观测掩码</w:t>
      </w:r>
      <w:r>
        <w:t xml:space="preserve"> </w:t>
      </w:r>
      <m:oMath>
        <m:r>
          <m:t>m</m:t>
        </m:r>
      </m:oMath>
      <w:r>
        <w:t xml:space="preserve">，保证输入观测、掩码与标签在几何口径上的一致性。</w:t>
      </w:r>
    </w:p>
    <w:p>
      <w:r>
        <w:pict>
          <v:rect style="width:0;height:1.5pt" o:hralign="center" o:hrstd="t" o:hr="t"/>
        </w:pict>
      </w:r>
    </w:p>
    <w:bookmarkEnd w:id="128"/>
    <w:bookmarkStart w:id="129" w:name="自动审计与一致性检查"/>
    <w:p>
      <w:pPr>
        <w:pStyle w:val="3"/>
      </w:pPr>
      <w:r>
        <w:t xml:space="preserve">3.2.4 自动审计与一致性检查</w:t>
      </w:r>
    </w:p>
    <w:p>
      <w:pPr>
        <w:pStyle w:val="Formula"/>
      </w:pPr>
      <w:r>
        <w:t xml:space="preserve">训练循环启动前，系统自动执行一致性审计脚本。随机抽取</w:t>
      </w:r>
      <w:r>
        <w:t xml:space="preserve"> </w:t>
      </w:r>
      <m:oMath>
        <m:r>
          <m:t>N</m:t>
        </m:r>
      </m:oMath>
      <w:r>
        <w:t xml:space="preserve"> </w:t>
      </w:r>
      <w:r>
        <w:t xml:space="preserve">个样本（</w:t>
      </w:r>
      <m:oMath>
        <m:r>
          <m:t>N</m:t>
        </m:r>
        <m:r>
          <m:rPr>
            <m:sty m:val="p"/>
          </m:rPr>
          <m:t>≥</m:t>
        </m:r>
        <m:r>
          <m:t>100</m:t>
        </m:r>
      </m:oMath>
      <w:r>
        <w:t xml:space="preserve">），在</w:t>
      </w:r>
      <w:r>
        <w:rPr>
          <w:bCs/>
          <w:b/>
        </w:rPr>
        <w:t xml:space="preserve">关闭噪声项或固定噪声实现（同随机种子/同噪声缓存）</w:t>
      </w:r>
      <w:r>
        <w:t xml:space="preserve">的条件下，验证数据管线生成的观测</w:t>
      </w:r>
      <w:r>
        <w:t xml:space="preserve"> </w:t>
      </w:r>
      <m:oMath>
        <m:r>
          <m:t>y</m:t>
        </m:r>
      </m:oMath>
      <w:r>
        <w:t xml:space="preserve"> </w:t>
      </w:r>
      <w:r>
        <w:t xml:space="preserve">与算子直接作用生成的观测</w:t>
      </w:r>
      <w:r>
        <w:t xml:space="preserve"> </w:t>
      </w:r>
      <m:oMath>
        <m:r>
          <m:t>H</m:t>
        </m:r>
        <m:d>
          <m:dPr>
            <m:begChr m:val="("/>
            <m:endChr m:val=")"/>
            <m:sepChr m:val=""/>
            <m:grow/>
          </m:dPr>
          <m:e>
            <m:r>
              <m:t>u</m:t>
            </m:r>
          </m:e>
        </m:d>
      </m:oMath>
      <w:r>
        <w:t xml:space="preserve"> </w:t>
      </w:r>
      <w:r>
        <w:t xml:space="preserve">的一致性满足：</w:t>
      </w:r>
    </w:p>
    <w:p>
      <w:pPr>
        <w:pStyle w:val="Formula"/>
      </w:pPr>
      <m:oMathPara>
        <m:oMathParaPr>
          <m:jc m:val="center"/>
        </m:oMathParaPr>
        <m:oMath>
          <m:r>
            <m:rPr>
              <m:sty m:val="p"/>
            </m:rPr>
            <m:t>M</m:t>
          </m:r>
          <m:r>
            <m:rPr>
              <m:sty m:val="p"/>
            </m:rPr>
            <m:t>S</m:t>
          </m:r>
          <m:r>
            <m:rPr>
              <m:sty m:val="p"/>
            </m:rPr>
            <m:t>E</m:t>
          </m:r>
          <m:d>
            <m:dPr>
              <m:begChr m:val="("/>
              <m:endChr m:val=")"/>
              <m:sepChr m:val=""/>
              <m:grow/>
            </m:dPr>
            <m:e>
              <m:r>
                <m:t>H</m:t>
              </m:r>
              <m:d>
                <m:dPr>
                  <m:begChr m:val="("/>
                  <m:endChr m:val=")"/>
                  <m:sepChr m:val=""/>
                  <m:grow/>
                </m:dPr>
                <m:e>
                  <m:r>
                    <m:t>u</m:t>
                  </m:r>
                </m:e>
              </m:d>
              <m:r>
                <m:rPr>
                  <m:sty m:val="p"/>
                </m:rPr>
                <m:t>,</m:t>
              </m:r>
              <m:r>
                <m:t> </m:t>
              </m:r>
              <m:r>
                <m:t>y</m:t>
              </m:r>
            </m:e>
          </m:d>
          <m:r>
            <m:rPr>
              <m:sty m:val="p"/>
            </m:rPr>
            <m:t>&lt;</m:t>
          </m:r>
          <m:sSup>
            <m:e>
              <m:r>
                <m:t>10</m:t>
              </m:r>
            </m:e>
            <m:sup>
              <m:r>
                <m:rPr>
                  <m:sty m:val="p"/>
                </m:rPr>
                <m:t>−</m:t>
              </m:r>
              <m:r>
                <m:t>8</m:t>
              </m:r>
            </m:sup>
          </m:sSup>
          <m:r>
            <m:rPr>
              <m:sty m:val="p"/>
            </m:rPr>
            <m:t>.</m:t>
          </m:r>
        </m:oMath>
      </m:oMathPara>
    </w:p>
    <w:p>
      <w:pPr>
        <w:pStyle w:val="Formula"/>
      </w:pPr>
      <w:r>
        <w:t xml:space="preserve">若审计失败，系统抛出异常并终止运行，同时生成差异诊断报告（记录样本索引、最大误差位置、误差统计与对应配置快照），从工程层面阻断口径不一致风险。</w:t>
      </w:r>
    </w:p>
    <w:p>
      <w:r>
        <w:pict>
          <v:rect style="width:0;height:1.5pt" o:hralign="center" o:hrstd="t" o:hr="t"/>
        </w:pict>
      </w:r>
    </w:p>
    <w:bookmarkEnd w:id="129"/>
    <w:bookmarkEnd w:id="130"/>
    <w:bookmarkStart w:id="133" w:name="模块化网络架构设计"/>
    <w:p>
      <w:pPr>
        <w:pStyle w:val="2"/>
      </w:pPr>
      <w:r>
        <w:t xml:space="preserve">3.3 模块化网络架构设计</w:t>
      </w:r>
    </w:p>
    <w:p>
      <w:pPr>
        <w:pStyle w:val="11"/>
      </w:pPr>
      <w:r>
        <w:t xml:space="preserve">本研究采用模块化设计，将网络解耦为编码器、算子层、时空融合模块与解码器四个部分，以支持可替换对比实验与组件级消融分析。</w:t>
      </w:r>
    </w:p>
    <w:bookmarkStart w:id="131" w:name="空间特征提取与算子层"/>
    <w:p>
      <w:pPr>
        <w:pStyle w:val="3"/>
      </w:pPr>
      <w:r>
        <w:t xml:space="preserve">3.3.1 空间特征提取与算子层</w:t>
      </w:r>
    </w:p>
    <w:p>
      <w:pPr>
        <w:numPr>
          <w:ilvl w:val="0"/>
          <w:numId w:val="1012"/>
        </w:numPr>
        <w:pStyle w:val="Compact"/>
      </w:pPr>
      <w:r>
        <w:rPr>
          <w:bCs/>
          <w:b/>
        </w:rPr>
        <w:t xml:space="preserve">编码器（Encoder）</w:t>
      </w:r>
      <w:r>
        <w:t xml:space="preserve">：从多源输入</w:t>
      </w:r>
      <w:r>
        <w:t xml:space="preserve"> </w:t>
      </w:r>
      <m:oMath>
        <m:r>
          <m:t>x</m:t>
        </m:r>
      </m:oMath>
      <w:r>
        <w:t xml:space="preserve"> </w:t>
      </w:r>
      <w:r>
        <w:t xml:space="preserve">中提取多尺度空间特征，可选 CNN 或 Transformer 结构；</w:t>
      </w:r>
    </w:p>
    <w:tbl>
      <w:tblPr>
        <w:tblStyle w:val="FigureTable"/>
        <w:tblW w:type="auto" w:w="0"/>
        <w:tblLook w:firstRow="0" w:lastRow="0" w:firstColumn="0" w:lastColumn="0"/>
        <w:jc w:val="center"/>
      </w:tblPr>
      <w:tblGrid>
        <w:gridCol w:w="7920"/>
      </w:tblGrid>
      <w:tr>
        <w:tc>
          <w:tcPr/>
          <w:p>
            <w:pPr>
              <w:pStyle w:val="Compact"/>
              <w:jc w:val="center"/>
            </w:pPr>
            <w:r>
              <w:t xml:space="preserve">Swin-UNet 网络架构示意图。模型采用 U 型层级结构，利用 Swin Transformer Block 完成多尺度特征提取与融合。</w:t>
            </w:r>
          </w:p>
        </w:tc>
      </w:tr>
    </w:tbl>
    <w:p>
      <w:pPr>
        <w:pStyle w:val="ImageCaption"/>
      </w:pPr>
      <w:r>
        <w:t xml:space="preserve">Swin-UNet 网络架构示意图。模型采用 U 型层级结构，利用 Swin Transformer Block 完成多尺度特征提取与融合。</w:t>
      </w:r>
    </w:p>
    <w:p>
      <w:pPr>
        <w:numPr>
          <w:ilvl w:val="0"/>
          <w:numId w:val="1013"/>
        </w:numPr>
        <w:pStyle w:val="Compact"/>
      </w:pPr>
      <w:r>
        <w:rPr>
          <w:bCs/>
          <w:b/>
        </w:rPr>
        <w:t xml:space="preserve">算子层（Operator Block）</w:t>
      </w:r>
      <w:r>
        <w:t xml:space="preserve">：作为核心计算单元，在特征空间执行非局部映射。模块设计为可插拔接口，任何实现</w:t>
      </w:r>
      <w:r>
        <w:t xml:space="preserve"> </w:t>
      </w:r>
      <w:r>
        <w:rPr>
          <w:rStyle w:val="VerbatimChar"/>
        </w:rPr>
        <w:t xml:space="preserve">forward(x) -&gt; features</w:t>
      </w:r>
      <w:r>
        <w:t xml:space="preserve"> </w:t>
      </w:r>
      <w:r>
        <w:t xml:space="preserve">签名的子模块（例如 FNO 谱层、Attention 模块或 Dilated Conv）均可无缝接入，以确保在一致的输入/输出口径下开展公平的架构横向对比。</w:t>
      </w:r>
    </w:p>
    <w:tbl>
      <w:tblPr>
        <w:tblStyle w:val="FigureTable"/>
        <w:tblW w:type="auto" w:w="0"/>
        <w:tblLook w:firstRow="0" w:lastRow="0" w:firstColumn="0" w:lastColumn="0"/>
        <w:jc w:val="center"/>
      </w:tblPr>
      <w:tblGrid>
        <w:gridCol w:w="7920"/>
      </w:tblGrid>
      <w:tr>
        <w:tc>
          <w:tcPr/>
          <w:p>
            <w:pPr>
              <w:pStyle w:val="Compact"/>
              <w:jc w:val="center"/>
            </w:pPr>
            <w:r>
              <w:t xml:space="preserve">UFNO 网络架构示意图。UFNO 结合傅里叶神经算子（FNO）的频域建模能力与 U-Net 的多尺度结构。</w:t>
            </w:r>
          </w:p>
        </w:tc>
      </w:tr>
    </w:tbl>
    <w:p>
      <w:pPr>
        <w:pStyle w:val="ImageCaption"/>
      </w:pPr>
      <w:r>
        <w:t xml:space="preserve">UFNO 网络架构示意图。UFNO 结合傅里叶神经算子（FNO）的频域建模能力与 U-Net 的多尺度结构。</w:t>
      </w:r>
    </w:p>
    <w:bookmarkEnd w:id="131"/>
    <w:bookmarkStart w:id="132" w:name="时空融合与解码器"/>
    <w:p>
      <w:pPr>
        <w:pStyle w:val="3"/>
      </w:pPr>
      <w:r>
        <w:t xml:space="preserve">3.3.2 时空融合与解码器</w:t>
      </w:r>
    </w:p>
    <w:p>
      <w:pPr>
        <w:numPr>
          <w:ilvl w:val="0"/>
          <w:numId w:val="1014"/>
        </w:numPr>
        <w:pStyle w:val="Compact"/>
      </w:pPr>
      <w:r>
        <w:rPr>
          <w:bCs/>
          <w:b/>
        </w:rPr>
        <w:t xml:space="preserve">时空融合（Spatiotemporal Fusion）</w:t>
      </w:r>
      <w:r>
        <w:t xml:space="preserve">：提供两条路径：</w:t>
      </w:r>
    </w:p>
    <w:p>
      <w:pPr>
        <w:numPr>
          <w:ilvl w:val="1"/>
          <w:numId w:val="1015"/>
        </w:numPr>
        <w:pStyle w:val="Compact"/>
      </w:pPr>
      <w:r>
        <w:t xml:space="preserve">显式时序建模（例如 ConvLSTM、ARWrapper 或 Transformer 时序模块），用于长时预测；</w:t>
      </w:r>
    </w:p>
    <w:tbl>
      <w:tblPr>
        <w:tblStyle w:val="FigureTable"/>
        <w:tblW w:type="auto" w:w="0"/>
        <w:tblLook w:firstRow="0" w:lastRow="0" w:firstColumn="0" w:lastColumn="0"/>
        <w:jc w:val="center"/>
      </w:tblPr>
      <w:tblGrid>
        <w:gridCol w:w="7920"/>
      </w:tblGrid>
      <w:tr>
        <w:tc>
          <w:tcPr/>
          <w:p>
            <w:pPr>
              <w:pStyle w:val="Compact"/>
              <w:jc w:val="center"/>
            </w:pPr>
            <w:r>
              <w:t xml:space="preserve">VideoSwin 网络架构示意图。模型利用 3D Shifted Window Attention 同时捕获空间与时间维度相关性。</w:t>
            </w:r>
          </w:p>
        </w:tc>
      </w:tr>
    </w:tbl>
    <w:p>
      <w:pPr>
        <w:pStyle w:val="ImageCaption"/>
      </w:pPr>
      <w:r>
        <w:t xml:space="preserve">VideoSwin 网络架构示意图。模型利用 3D Shifted Window Attention 同时捕获空间与时间维度相关性。</w:t>
      </w:r>
    </w:p>
    <w:p>
      <w:pPr>
        <w:numPr>
          <w:ilvl w:val="0"/>
          <w:numId w:val="1016"/>
        </w:numPr>
        <w:pStyle w:val="Compact"/>
      </w:pPr>
      <w:r>
        <w:t xml:space="preserve">隐式条件化（例如 Conditional Normalization），用于短时高精重建或弱时序依赖任务。</w:t>
      </w:r>
      <w:r>
        <w:br/>
      </w:r>
    </w:p>
    <w:p>
      <w:pPr>
        <w:numPr>
          <w:ilvl w:val="0"/>
          <w:numId w:val="1017"/>
        </w:numPr>
        <w:pStyle w:val="Compact"/>
      </w:pPr>
      <w:r>
        <w:rPr>
          <w:bCs/>
          <w:b/>
        </w:rPr>
        <w:t xml:space="preserve">解码器（Decoder）</w:t>
      </w:r>
      <w:r>
        <w:t xml:space="preserve">：将特征映射回物理空间。为抑制转置卷积常见的棋盘格伪影（checkerboard artifacts），优先采用“双线性上采样 + 卷积”的解码策略。</w:t>
      </w:r>
    </w:p>
    <w:p>
      <w:r>
        <w:pict>
          <v:rect style="width:0;height:1.5pt" o:hralign="center" o:hrstd="t" o:hr="t"/>
        </w:pict>
      </w:r>
    </w:p>
    <w:bookmarkEnd w:id="132"/>
    <w:bookmarkEnd w:id="133"/>
    <w:bookmarkStart w:id="134" w:name="序列化训练状态机"/>
    <w:p>
      <w:pPr>
        <w:pStyle w:val="2"/>
      </w:pPr>
      <w:r>
        <w:t xml:space="preserve">3.4 序列化训练状态机</w:t>
      </w:r>
    </w:p>
    <w:p>
      <w:pPr>
        <w:pStyle w:val="11"/>
      </w:pPr>
      <w:r>
        <w:t xml:space="preserve">为落实第 2 章提出的三阶段训练策略，</w:t>
      </w:r>
      <w:r>
        <w:rPr>
          <w:rStyle w:val="VerbatimChar"/>
        </w:rPr>
        <w:t xml:space="preserve">SequentialTrainer</w:t>
      </w:r>
      <w:r>
        <w:t xml:space="preserve"> </w:t>
      </w:r>
      <w:r>
        <w:t xml:space="preserve">类以状态机方式实现如下流程：</w:t>
      </w:r>
    </w:p>
    <w:p>
      <w:pPr>
        <w:numPr>
          <w:ilvl w:val="0"/>
          <w:numId w:val="1018"/>
        </w:numPr>
        <w:pStyle w:val="Compact"/>
      </w:pPr>
      <w:r>
        <w:rPr>
          <w:bCs/>
          <w:b/>
        </w:rPr>
        <w:t xml:space="preserve">阶段一：空间预训练（Spatial Pretraining）</w:t>
      </w:r>
    </w:p>
    <w:p>
      <w:pPr>
        <w:numPr>
          <w:ilvl w:val="1"/>
          <w:numId w:val="1019"/>
        </w:numPr>
        <w:pStyle w:val="Compact"/>
      </w:pPr>
      <w:r>
        <w:t xml:space="preserve">冻结时序模块参数（</w:t>
      </w:r>
      <w:r>
        <w:rPr>
          <w:rStyle w:val="VerbatimChar"/>
        </w:rPr>
        <w:t xml:space="preserve">requires_grad=False</w:t>
      </w:r>
      <w:r>
        <w:t xml:space="preserve">）；</w:t>
      </w:r>
    </w:p>
    <w:p>
      <w:pPr>
        <w:numPr>
          <w:ilvl w:val="1"/>
          <w:numId w:val="1019"/>
        </w:numPr>
        <w:pStyle w:val="Compact"/>
      </w:pPr>
      <w:r>
        <w:t xml:space="preserve">数据加载器以单帧模式运行；</w:t>
      </w:r>
    </w:p>
    <w:p>
      <w:pPr>
        <w:numPr>
          <w:ilvl w:val="1"/>
          <w:numId w:val="1019"/>
        </w:numPr>
        <w:pStyle w:val="Compact"/>
      </w:pPr>
      <w:r>
        <w:t xml:space="preserve">优化目标聚焦空间重建损失：</w:t>
      </w:r>
      <m:oMath>
        <m:sSub>
          <m:e>
            <m:r>
              <m:t>L</m:t>
            </m:r>
          </m:e>
          <m:sub>
            <m:r>
              <m:rPr>
                <m:sty m:val="p"/>
              </m:rPr>
              <m:t>r</m:t>
            </m:r>
            <m:r>
              <m:rPr>
                <m:sty m:val="p"/>
              </m:rPr>
              <m:t>e</m:t>
            </m:r>
            <m:r>
              <m:rPr>
                <m:sty m:val="p"/>
              </m:rPr>
              <m:t>c</m:t>
            </m:r>
          </m:sub>
        </m:sSub>
        <m:r>
          <m:rPr>
            <m:sty m:val="p"/>
          </m:rPr>
          <m:t>,</m:t>
        </m:r>
        <m:sSub>
          <m:e>
            <m:r>
              <m:t>L</m:t>
            </m:r>
          </m:e>
          <m:sub>
            <m:r>
              <m:rPr>
                <m:sty m:val="p"/>
              </m:rPr>
              <m:t>s</m:t>
            </m:r>
            <m:r>
              <m:rPr>
                <m:sty m:val="p"/>
              </m:rPr>
              <m:t>p</m:t>
            </m:r>
            <m:r>
              <m:rPr>
                <m:sty m:val="p"/>
              </m:rPr>
              <m:t>e</m:t>
            </m:r>
            <m:r>
              <m:rPr>
                <m:sty m:val="p"/>
              </m:rPr>
              <m:t>c</m:t>
            </m:r>
          </m:sub>
        </m:sSub>
        <m:r>
          <m:rPr>
            <m:sty m:val="p"/>
          </m:rPr>
          <m:t>,</m:t>
        </m:r>
        <m:sSub>
          <m:e>
            <m:r>
              <m:t>L</m:t>
            </m:r>
          </m:e>
          <m:sub>
            <m:r>
              <m:rPr>
                <m:sty m:val="p"/>
              </m:rPr>
              <m:t>d</m:t>
            </m:r>
            <m:r>
              <m:rPr>
                <m:sty m:val="p"/>
              </m:rPr>
              <m:t>c</m:t>
            </m:r>
          </m:sub>
        </m:sSub>
      </m:oMath>
      <w:r>
        <w:t xml:space="preserve">。</w:t>
      </w:r>
    </w:p>
    <w:p>
      <w:pPr>
        <w:numPr>
          <w:ilvl w:val="0"/>
          <w:numId w:val="1018"/>
        </w:numPr>
        <w:pStyle w:val="Compact"/>
      </w:pPr>
      <w:r>
        <w:rPr>
          <w:bCs/>
          <w:b/>
        </w:rPr>
        <w:t xml:space="preserve">阶段二：时序预训练（Temporal Pretraining）</w:t>
      </w:r>
    </w:p>
    <w:p>
      <w:pPr>
        <w:numPr>
          <w:ilvl w:val="1"/>
          <w:numId w:val="1020"/>
        </w:numPr>
        <w:pStyle w:val="Compact"/>
      </w:pPr>
      <w:r>
        <w:t xml:space="preserve">冻结空间编码器与解码器，解冻时序模块；</w:t>
      </w:r>
    </w:p>
    <w:p>
      <w:pPr>
        <w:numPr>
          <w:ilvl w:val="1"/>
          <w:numId w:val="1020"/>
        </w:numPr>
        <w:pStyle w:val="Compact"/>
      </w:pPr>
      <w:r>
        <w:t xml:space="preserve">启用 Teacher Forcing：输入真实历史特征序列；</w:t>
      </w:r>
    </w:p>
    <w:p>
      <w:pPr>
        <w:numPr>
          <w:ilvl w:val="1"/>
          <w:numId w:val="1020"/>
        </w:numPr>
        <w:pStyle w:val="Compact"/>
      </w:pPr>
      <w:r>
        <w:t xml:space="preserve">优化潜在空间/特征空间的演化轨迹，使模型学习动力学规律。</w:t>
      </w:r>
    </w:p>
    <w:p>
      <w:pPr>
        <w:numPr>
          <w:ilvl w:val="0"/>
          <w:numId w:val="1018"/>
        </w:numPr>
        <w:pStyle w:val="Compact"/>
      </w:pPr>
      <w:r>
        <w:rPr>
          <w:bCs/>
          <w:b/>
        </w:rPr>
        <w:t xml:space="preserve">阶段三：联合微调（Joint Fine-tuning）</w:t>
      </w:r>
    </w:p>
    <w:p>
      <w:pPr>
        <w:numPr>
          <w:ilvl w:val="1"/>
          <w:numId w:val="1021"/>
        </w:numPr>
        <w:pStyle w:val="Compact"/>
      </w:pPr>
      <w:r>
        <w:t xml:space="preserve">解冻全模型参数；</w:t>
      </w:r>
    </w:p>
    <w:p>
      <w:pPr>
        <w:numPr>
          <w:ilvl w:val="1"/>
          <w:numId w:val="1021"/>
        </w:numPr>
        <w:pStyle w:val="Compact"/>
      </w:pPr>
      <w:r>
        <w:t xml:space="preserve">执行</w:t>
      </w:r>
      <w:r>
        <w:t xml:space="preserve"> </w:t>
      </w:r>
      <m:oMath>
        <m:r>
          <m:t>K</m:t>
        </m:r>
      </m:oMath>
      <w:r>
        <w:t xml:space="preserve"> </w:t>
      </w:r>
      <w:r>
        <w:t xml:space="preserve">步自回归滚动预测（AR rollout）；</w:t>
      </w:r>
    </w:p>
    <w:p>
      <w:pPr>
        <w:numPr>
          <w:ilvl w:val="1"/>
          <w:numId w:val="1021"/>
        </w:numPr>
        <w:pStyle w:val="Compact"/>
      </w:pPr>
      <w:r>
        <w:t xml:space="preserve">引入 Teacher Forcing Decay：随 epoch 增加逐步降低真值注入比例；</w:t>
      </w:r>
    </w:p>
    <w:p>
      <w:pPr>
        <w:numPr>
          <w:ilvl w:val="1"/>
          <w:numId w:val="1021"/>
        </w:numPr>
        <w:pStyle w:val="Compact"/>
      </w:pPr>
      <w:r>
        <w:t xml:space="preserve">加入时序一致性正则化项（</w:t>
      </w:r>
      <m:oMath>
        <m:sSub>
          <m:e>
            <m:r>
              <m:t>L</m:t>
            </m:r>
          </m:e>
          <m:sub>
            <m:r>
              <m:rPr>
                <m:sty m:val="p"/>
              </m:rPr>
              <m:t>d</m:t>
            </m:r>
            <m:r>
              <m:rPr>
                <m:sty m:val="p"/>
              </m:rPr>
              <m:t>e</m:t>
            </m:r>
            <m:r>
              <m:rPr>
                <m:sty m:val="p"/>
              </m:rPr>
              <m:t>r</m:t>
            </m:r>
            <m:r>
              <m:rPr>
                <m:sty m:val="p"/>
              </m:rPr>
              <m:t>i</m:t>
            </m:r>
            <m:r>
              <m:rPr>
                <m:sty m:val="p"/>
              </m:rPr>
              <m:t>v</m:t>
            </m:r>
          </m:sub>
        </m:sSub>
        <m:r>
          <m:rPr>
            <m:sty m:val="p"/>
          </m:rPr>
          <m:t>,</m:t>
        </m:r>
        <m:sSub>
          <m:e>
            <m:r>
              <m:t>L</m:t>
            </m:r>
          </m:e>
          <m:sub>
            <m:r>
              <m:rPr>
                <m:sty m:val="p"/>
              </m:rPr>
              <m:t>e</m:t>
            </m:r>
            <m:r>
              <m:rPr>
                <m:sty m:val="p"/>
              </m:rPr>
              <m:t>n</m:t>
            </m:r>
            <m:r>
              <m:rPr>
                <m:sty m:val="p"/>
              </m:rPr>
              <m:t>e</m:t>
            </m:r>
            <m:r>
              <m:rPr>
                <m:sty m:val="p"/>
              </m:rPr>
              <m:t>r</m:t>
            </m:r>
            <m:r>
              <m:rPr>
                <m:sty m:val="p"/>
              </m:rPr>
              <m:t>g</m:t>
            </m:r>
            <m:r>
              <m:rPr>
                <m:sty m:val="p"/>
              </m:rPr>
              <m:t>y</m:t>
            </m:r>
          </m:sub>
        </m:sSub>
      </m:oMath>
      <w:r>
        <w:t xml:space="preserve">），抑制误差累积与非物理漂移。</w:t>
      </w:r>
    </w:p>
    <w:p>
      <w:r>
        <w:pict>
          <v:rect style="width:0;height:1.5pt" o:hralign="center" o:hrstd="t" o:hr="t"/>
        </w:pict>
      </w:r>
    </w:p>
    <w:bookmarkEnd w:id="134"/>
    <w:bookmarkStart w:id="137" w:name="优化策略与复现保障"/>
    <w:p>
      <w:pPr>
        <w:pStyle w:val="2"/>
      </w:pPr>
      <w:r>
        <w:t xml:space="preserve">3.5 优化策略与复现保障</w:t>
      </w:r>
    </w:p>
    <w:bookmarkStart w:id="135" w:name="优化器与混合精度训练"/>
    <w:p>
      <w:pPr>
        <w:pStyle w:val="3"/>
      </w:pPr>
      <w:r>
        <w:t xml:space="preserve">3.5.1 优化器与混合精度训练</w:t>
      </w:r>
    </w:p>
    <w:p>
      <w:pPr>
        <w:numPr>
          <w:ilvl w:val="0"/>
          <w:numId w:val="1022"/>
        </w:numPr>
        <w:pStyle w:val="Compact"/>
      </w:pPr>
      <w:r>
        <w:rPr>
          <w:bCs/>
          <w:b/>
        </w:rPr>
        <w:t xml:space="preserve">优化器</w:t>
      </w:r>
      <w:r>
        <w:t xml:space="preserve">：采用 AdamW，实现权重衰减与梯度更新解耦；</w:t>
      </w:r>
    </w:p>
    <w:p>
      <w:pPr>
        <w:numPr>
          <w:ilvl w:val="0"/>
          <w:numId w:val="1022"/>
        </w:numPr>
        <w:pStyle w:val="Compact"/>
      </w:pPr>
      <w:r>
        <w:rPr>
          <w:bCs/>
          <w:b/>
        </w:rPr>
        <w:t xml:space="preserve">学习率策略</w:t>
      </w:r>
      <w:r>
        <w:t xml:space="preserve">：采用 Cosine Annealing 调度，并配合 Warmup 预热以稳定训练初期；</w:t>
      </w:r>
    </w:p>
    <w:p>
      <w:pPr>
        <w:numPr>
          <w:ilvl w:val="0"/>
          <w:numId w:val="1022"/>
        </w:numPr>
        <w:pStyle w:val="Compact"/>
      </w:pPr>
      <w:r>
        <w:rPr>
          <w:bCs/>
          <w:b/>
        </w:rPr>
        <w:t xml:space="preserve">混合精度</w:t>
      </w:r>
      <w:r>
        <w:t xml:space="preserve">：启用自动混合精度（AMP），在可控数值误差下提升吞吐并降低显存占用。</w:t>
      </w:r>
    </w:p>
    <w:p>
      <w:pPr>
        <w:pStyle w:val="11"/>
      </w:pPr>
      <w:r>
        <w:rPr>
          <w:bCs/>
          <w:b/>
        </w:rPr>
        <w:t xml:space="preserve">表 3-1 默认训练超参数配置</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参数项 (Hyperparameter)</w:t>
            </w:r>
          </w:p>
        </w:tc>
        <w:tc>
          <w:tcPr/>
          <w:p>
            <w:pPr>
              <w:pStyle w:val="Compact"/>
              <w:jc w:val="left"/>
            </w:pPr>
            <w:r>
              <w:t xml:space="preserve">配置值 (Value)</w:t>
            </w:r>
          </w:p>
        </w:tc>
        <w:tc>
          <w:tcPr/>
          <w:p>
            <w:pPr>
              <w:pStyle w:val="Compact"/>
              <w:jc w:val="left"/>
            </w:pPr>
            <w:r>
              <w:t xml:space="preserve">说明 (Note)</w:t>
            </w:r>
          </w:p>
        </w:tc>
      </w:tr>
      <w:tr>
        <w:tc>
          <w:tcPr/>
          <w:p>
            <w:pPr>
              <w:pStyle w:val="Compact"/>
              <w:jc w:val="left"/>
            </w:pPr>
            <w:r>
              <w:rPr>
                <w:bCs/>
                <w:b/>
              </w:rPr>
              <w:t xml:space="preserve">Optimizer</w:t>
            </w:r>
          </w:p>
        </w:tc>
        <w:tc>
          <w:tcPr/>
          <w:p>
            <w:pPr>
              <w:pStyle w:val="Compact"/>
              <w:jc w:val="left"/>
            </w:pPr>
            <w:r>
              <w:t xml:space="preserve">AdamW</w:t>
            </w:r>
          </w:p>
        </w:tc>
        <w:tc>
          <w:tcPr/>
          <w:p>
            <w:pPr>
              <w:pStyle w:val="Compact"/>
              <w:jc w:val="left"/>
            </w:pPr>
            <m:oMath>
              <m:sSub>
                <m:e>
                  <m:r>
                    <m:t>β</m:t>
                  </m:r>
                </m:e>
                <m:sub>
                  <m:r>
                    <m:t>1</m:t>
                  </m:r>
                </m:sub>
              </m:sSub>
              <m:r>
                <m:rPr>
                  <m:sty m:val="p"/>
                </m:rPr>
                <m:t>=</m:t>
              </m:r>
              <m:r>
                <m:t>0.9</m:t>
              </m:r>
              <m:r>
                <m:rPr>
                  <m:sty m:val="p"/>
                </m:rPr>
                <m:t>,</m:t>
              </m:r>
              <m:sSub>
                <m:e>
                  <m:r>
                    <m:t>β</m:t>
                  </m:r>
                </m:e>
                <m:sub>
                  <m:r>
                    <m:t>2</m:t>
                  </m:r>
                </m:sub>
              </m:sSub>
              <m:r>
                <m:rPr>
                  <m:sty m:val="p"/>
                </m:rPr>
                <m:t>=</m:t>
              </m:r>
              <m:r>
                <m:t>0.999</m:t>
              </m:r>
            </m:oMath>
          </w:p>
        </w:tc>
      </w:tr>
      <w:tr>
        <w:tc>
          <w:tcPr/>
          <w:p>
            <w:pPr>
              <w:pStyle w:val="Compact"/>
              <w:jc w:val="left"/>
            </w:pPr>
            <w:r>
              <w:rPr>
                <w:bCs/>
                <w:b/>
              </w:rPr>
              <w:t xml:space="preserve">Learning Rate</w:t>
            </w:r>
          </w:p>
        </w:tc>
        <w:tc>
          <w:tcPr/>
          <w:p>
            <w:pPr>
              <w:pStyle w:val="Compact"/>
              <w:jc w:val="left"/>
            </w:pPr>
            <m:oMath>
              <m:r>
                <m:t>1</m:t>
              </m:r>
              <m:r>
                <m:rPr>
                  <m:sty m:val="p"/>
                </m:rPr>
                <m:t>×</m:t>
              </m:r>
              <m:sSup>
                <m:e>
                  <m:r>
                    <m:t>10</m:t>
                  </m:r>
                </m:e>
                <m:sup>
                  <m:r>
                    <m:rPr>
                      <m:sty m:val="p"/>
                    </m:rPr>
                    <m:t>−</m:t>
                  </m:r>
                  <m:r>
                    <m:t>3</m:t>
                  </m:r>
                </m:sup>
              </m:sSup>
            </m:oMath>
          </w:p>
        </w:tc>
        <w:tc>
          <w:tcPr/>
          <w:p>
            <w:pPr>
              <w:pStyle w:val="Compact"/>
              <w:jc w:val="left"/>
            </w:pPr>
            <w:r>
              <w:t xml:space="preserve">初始最大学习率</w:t>
            </w:r>
          </w:p>
        </w:tc>
      </w:tr>
      <w:tr>
        <w:tc>
          <w:tcPr/>
          <w:p>
            <w:pPr>
              <w:pStyle w:val="Compact"/>
              <w:jc w:val="left"/>
            </w:pPr>
            <w:r>
              <w:rPr>
                <w:bCs/>
                <w:b/>
              </w:rPr>
              <w:t xml:space="preserve">Weight Decay</w:t>
            </w:r>
          </w:p>
        </w:tc>
        <w:tc>
          <w:tcPr/>
          <w:p>
            <w:pPr>
              <w:pStyle w:val="Compact"/>
              <w:jc w:val="left"/>
            </w:pPr>
            <m:oMath>
              <m:r>
                <m:t>1</m:t>
              </m:r>
              <m:r>
                <m:rPr>
                  <m:sty m:val="p"/>
                </m:rPr>
                <m:t>×</m:t>
              </m:r>
              <m:sSup>
                <m:e>
                  <m:r>
                    <m:t>10</m:t>
                  </m:r>
                </m:e>
                <m:sup>
                  <m:r>
                    <m:rPr>
                      <m:sty m:val="p"/>
                    </m:rPr>
                    <m:t>−</m:t>
                  </m:r>
                  <m:r>
                    <m:t>4</m:t>
                  </m:r>
                </m:sup>
              </m:sSup>
            </m:oMath>
          </w:p>
        </w:tc>
        <w:tc>
          <w:tcPr/>
          <w:p>
            <w:pPr>
              <w:pStyle w:val="Compact"/>
              <w:jc w:val="left"/>
            </w:pPr>
            <w:r>
              <w:t xml:space="preserve">权重衰减系数</w:t>
            </w:r>
          </w:p>
        </w:tc>
      </w:tr>
      <w:tr>
        <w:tc>
          <w:tcPr/>
          <w:p>
            <w:pPr>
              <w:pStyle w:val="Compact"/>
              <w:jc w:val="left"/>
            </w:pPr>
            <w:r>
              <w:rPr>
                <w:bCs/>
                <w:b/>
              </w:rPr>
              <w:t xml:space="preserve">Batch Size</w:t>
            </w:r>
          </w:p>
        </w:tc>
        <w:tc>
          <w:tcPr/>
          <w:p>
            <w:pPr>
              <w:pStyle w:val="Compact"/>
              <w:jc w:val="left"/>
            </w:pPr>
            <w:r>
              <w:t xml:space="preserve">32</w:t>
            </w:r>
          </w:p>
        </w:tc>
        <w:tc>
          <w:tcPr/>
          <w:p>
            <w:pPr>
              <w:pStyle w:val="Compact"/>
              <w:jc w:val="left"/>
            </w:pPr>
            <w:r>
              <w:t xml:space="preserve">单卡批大小 (Total Batch取决于卡数)</w:t>
            </w:r>
          </w:p>
        </w:tc>
      </w:tr>
      <w:tr>
        <w:tc>
          <w:tcPr/>
          <w:p>
            <w:pPr>
              <w:pStyle w:val="Compact"/>
              <w:jc w:val="left"/>
            </w:pPr>
            <w:r>
              <w:rPr>
                <w:bCs/>
                <w:b/>
              </w:rPr>
              <w:t xml:space="preserve">Epochs</w:t>
            </w:r>
          </w:p>
        </w:tc>
        <w:tc>
          <w:tcPr/>
          <w:p>
            <w:pPr>
              <w:pStyle w:val="Compact"/>
              <w:jc w:val="left"/>
            </w:pPr>
            <w:r>
              <w:t xml:space="preserve">100</w:t>
            </w:r>
          </w:p>
        </w:tc>
        <w:tc>
          <w:tcPr/>
          <w:p>
            <w:pPr>
              <w:pStyle w:val="Compact"/>
              <w:jc w:val="left"/>
            </w:pPr>
            <w:r>
              <w:t xml:space="preserve">总训练轮次</w:t>
            </w:r>
          </w:p>
        </w:tc>
      </w:tr>
      <w:tr>
        <w:tc>
          <w:tcPr/>
          <w:p>
            <w:pPr>
              <w:pStyle w:val="Compact"/>
              <w:jc w:val="left"/>
            </w:pPr>
            <w:r>
              <w:rPr>
                <w:bCs/>
                <w:b/>
              </w:rPr>
              <w:t xml:space="preserve">Warmup Epochs</w:t>
            </w:r>
          </w:p>
        </w:tc>
        <w:tc>
          <w:tcPr/>
          <w:p>
            <w:pPr>
              <w:pStyle w:val="Compact"/>
              <w:jc w:val="left"/>
            </w:pPr>
            <w:r>
              <w:t xml:space="preserve">5</w:t>
            </w:r>
          </w:p>
        </w:tc>
        <w:tc>
          <w:tcPr/>
          <w:p>
            <w:pPr>
              <w:pStyle w:val="Compact"/>
              <w:jc w:val="left"/>
            </w:pPr>
            <w:r>
              <w:t xml:space="preserve">线性预热轮次</w:t>
            </w:r>
          </w:p>
        </w:tc>
      </w:tr>
      <w:tr>
        <w:tc>
          <w:tcPr/>
          <w:p>
            <w:pPr>
              <w:pStyle w:val="Compact"/>
              <w:jc w:val="left"/>
            </w:pPr>
            <w:r>
              <w:rPr>
                <w:bCs/>
                <w:b/>
              </w:rPr>
              <w:t xml:space="preserve">Scheduler</w:t>
            </w:r>
          </w:p>
        </w:tc>
        <w:tc>
          <w:tcPr/>
          <w:p>
            <w:pPr>
              <w:pStyle w:val="Compact"/>
              <w:jc w:val="left"/>
            </w:pPr>
            <w:r>
              <w:t xml:space="preserve">CosineAnnealingLR</w:t>
            </w:r>
          </w:p>
        </w:tc>
        <w:tc>
          <w:tcPr/>
          <w:p>
            <w:pPr>
              <w:pStyle w:val="Compact"/>
              <w:jc w:val="left"/>
            </w:pPr>
            <m:oMath>
              <m:sSub>
                <m:e>
                  <m:r>
                    <m:t>T</m:t>
                  </m:r>
                </m:e>
                <m:sub>
                  <m:r>
                    <m:rPr>
                      <m:sty m:val="p"/>
                    </m:rPr>
                    <m:t>max</m:t>
                  </m:r>
                </m:sub>
              </m:sSub>
              <m:r>
                <m:rPr>
                  <m:sty m:val="p"/>
                </m:rPr>
                <m:t>=</m:t>
              </m:r>
              <m:r>
                <m:t>100</m:t>
              </m:r>
              <m:r>
                <m:rPr>
                  <m:sty m:val="p"/>
                </m:rPr>
                <m:t>,</m:t>
              </m:r>
              <m:sSub>
                <m:e>
                  <m:r>
                    <m:t>η</m:t>
                  </m:r>
                </m:e>
                <m:sub>
                  <m:r>
                    <m:rPr>
                      <m:sty m:val="p"/>
                    </m:rPr>
                    <m:t>min</m:t>
                  </m:r>
                </m:sub>
              </m:sSub>
              <m:r>
                <m:rPr>
                  <m:sty m:val="p"/>
                </m:rPr>
                <m:t>=</m:t>
              </m:r>
              <m:r>
                <m:t>1</m:t>
              </m:r>
              <m:r>
                <m:rPr>
                  <m:sty m:val="p"/>
                </m:rPr>
                <m:t>×</m:t>
              </m:r>
              <m:sSup>
                <m:e>
                  <m:r>
                    <m:t>10</m:t>
                  </m:r>
                </m:e>
                <m:sup>
                  <m:r>
                    <m:rPr>
                      <m:sty m:val="p"/>
                    </m:rPr>
                    <m:t>−</m:t>
                  </m:r>
                  <m:r>
                    <m:t>6</m:t>
                  </m:r>
                </m:sup>
              </m:sSup>
            </m:oMath>
          </w:p>
        </w:tc>
      </w:tr>
      <w:tr>
        <w:tc>
          <w:tcPr/>
          <w:p>
            <w:pPr>
              <w:pStyle w:val="Compact"/>
              <w:jc w:val="left"/>
            </w:pPr>
            <w:r>
              <w:rPr>
                <w:bCs/>
                <w:b/>
              </w:rPr>
              <w:t xml:space="preserve">Gradient Clip</w:t>
            </w:r>
          </w:p>
        </w:tc>
        <w:tc>
          <w:tcPr/>
          <w:p>
            <w:pPr>
              <w:pStyle w:val="Compact"/>
              <w:jc w:val="left"/>
            </w:pPr>
            <w:r>
              <w:t xml:space="preserve">1.0</w:t>
            </w:r>
          </w:p>
        </w:tc>
        <w:tc>
          <w:tcPr/>
          <w:p>
            <w:pPr>
              <w:pStyle w:val="Compact"/>
              <w:jc w:val="left"/>
            </w:pPr>
            <w:r>
              <w:t xml:space="preserve">梯度裁剪范数阈值</w:t>
            </w:r>
          </w:p>
        </w:tc>
      </w:tr>
      <w:tr>
        <w:tc>
          <w:tcPr/>
          <w:p>
            <w:pPr>
              <w:pStyle w:val="Compact"/>
              <w:jc w:val="left"/>
            </w:pPr>
            <w:r>
              <w:rPr>
                <w:bCs/>
                <w:b/>
              </w:rPr>
              <w:t xml:space="preserve">AMP</w:t>
            </w:r>
          </w:p>
        </w:tc>
        <w:tc>
          <w:tcPr/>
          <w:p>
            <w:pPr>
              <w:pStyle w:val="Compact"/>
              <w:jc w:val="left"/>
            </w:pPr>
            <w:r>
              <w:t xml:space="preserve">Enabled</w:t>
            </w:r>
          </w:p>
        </w:tc>
        <w:tc>
          <w:tcPr/>
          <w:p>
            <w:pPr>
              <w:pStyle w:val="Compact"/>
              <w:jc w:val="left"/>
            </w:pPr>
            <w:r>
              <w:t xml:space="preserve">自动混合精度 (float16/bfloat16)</w:t>
            </w:r>
          </w:p>
        </w:tc>
      </w:tr>
    </w:tbl>
    <w:p>
      <w:pPr>
        <w:pStyle w:val="11"/>
      </w:pPr>
      <w:r>
        <w:t xml:space="preserve">注：以上为标准基线配置。针对特定大模型（如 Transformer 类）或微调阶段，学习率与 Batch Size 可能做适应性调整，具体见实验章日志。</w:t>
      </w:r>
    </w:p>
    <w:p>
      <w:r>
        <w:pict>
          <v:rect style="width:0;height:1.5pt" o:hralign="center" o:hrstd="t" o:hr="t"/>
        </w:pict>
      </w:r>
    </w:p>
    <w:bookmarkEnd w:id="135"/>
    <w:bookmarkStart w:id="136" w:name="确定性控制与环境指纹"/>
    <w:p>
      <w:pPr>
        <w:pStyle w:val="3"/>
      </w:pPr>
      <w:r>
        <w:t xml:space="preserve">3.5.2 确定性控制与环境指纹</w:t>
      </w:r>
    </w:p>
    <w:p>
      <w:pPr>
        <w:pStyle w:val="11"/>
      </w:pPr>
      <w:r>
        <w:t xml:space="preserve">为满足学位论文对可复现性的要求，实施严格的确定性控制与环境记录：</w:t>
      </w:r>
      <w:r>
        <w:t xml:space="preserve"> </w:t>
      </w:r>
      <w:r>
        <w:t xml:space="preserve">- 固定全局随机种子（Python、NumPy、PyTorch）；</w:t>
      </w:r>
      <w:r>
        <w:t xml:space="preserve"> </w:t>
      </w:r>
      <w:r>
        <w:t xml:space="preserve">- 设置</w:t>
      </w:r>
      <w:r>
        <w:t xml:space="preserve"> </w:t>
      </w:r>
      <w:r>
        <w:rPr>
          <w:rStyle w:val="VerbatimChar"/>
        </w:rPr>
        <w:t xml:space="preserve">torch.use_deterministic_algorithms(True)</w:t>
      </w:r>
      <w:r>
        <w:t xml:space="preserve">（在硬件与算子支持范围内）；</w:t>
      </w:r>
      <w:r>
        <w:t xml:space="preserve"> </w:t>
      </w:r>
      <w:r>
        <w:t xml:space="preserve">- 实验开始时自动抓取并保存环境指纹</w:t>
      </w:r>
      <w:r>
        <w:t xml:space="preserve"> </w:t>
      </w:r>
      <w:r>
        <w:rPr>
          <w:rStyle w:val="VerbatimChar"/>
        </w:rPr>
        <w:t xml:space="preserve">env_fingerprint.json</w:t>
      </w:r>
      <w:r>
        <w:t xml:space="preserve">，记录 PyTorch、NumPy、SciPy 等关键科学计算库的版本号以及 CUDA 驱动信息，以减少底层库差异导致的数值漂移；</w:t>
      </w:r>
      <w:r>
        <w:t xml:space="preserve"> </w:t>
      </w:r>
      <w:r>
        <w:t xml:space="preserve">- 保存完整配置快照（YAML）与训练日志（包含 loss 曲线、指标曲线与关键超参），确保实验可追溯与可复核。</w:t>
      </w:r>
    </w:p>
    <w:bookmarkEnd w:id="136"/>
    <w:bookmarkEnd w:id="137"/>
    <w:bookmarkEnd w:id="138"/>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2026-02-22T07:09:27Z</dcterms:created>
  <dcterms:modified xsi:type="dcterms:W3CDTF">2026-02-22T07:09:27Z</dcterms:modified>
</cp:coreProperties>
</file>

<file path=docProps/custom.xml><?xml version="1.0" encoding="utf-8"?>
<Properties xmlns="http://schemas.openxmlformats.org/officeDocument/2006/custom-properties" xmlns:vt="http://schemas.openxmlformats.org/officeDocument/2006/docPropsVTypes"/>
</file>